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74"/>
      </w:tblGrid>
      <w:tr w:rsidR="00217331" w:rsidRPr="00BF751D" w:rsidTr="00217331">
        <w:trPr>
          <w:jc w:val="right"/>
        </w:trPr>
        <w:tc>
          <w:tcPr>
            <w:tcW w:w="4774" w:type="dxa"/>
          </w:tcPr>
          <w:p w:rsidR="00217331" w:rsidRPr="00BF751D" w:rsidRDefault="00217331" w:rsidP="008D7BAF">
            <w:pPr>
              <w:pStyle w:val="Tabletext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217331" w:rsidRPr="00BF751D" w:rsidTr="00217331">
        <w:trPr>
          <w:jc w:val="right"/>
        </w:trPr>
        <w:tc>
          <w:tcPr>
            <w:tcW w:w="4774" w:type="dxa"/>
          </w:tcPr>
          <w:p w:rsidR="00217331" w:rsidRPr="00BF751D" w:rsidRDefault="00217331" w:rsidP="00217331">
            <w:pPr>
              <w:jc w:val="right"/>
              <w:rPr>
                <w:sz w:val="28"/>
                <w:szCs w:val="28"/>
              </w:rPr>
            </w:pPr>
          </w:p>
        </w:tc>
      </w:tr>
      <w:tr w:rsidR="00217331" w:rsidRPr="005D2CA0" w:rsidTr="00217331">
        <w:trPr>
          <w:jc w:val="right"/>
        </w:trPr>
        <w:tc>
          <w:tcPr>
            <w:tcW w:w="4774" w:type="dxa"/>
          </w:tcPr>
          <w:p w:rsidR="00217331" w:rsidRPr="005D2CA0" w:rsidRDefault="00217331" w:rsidP="008D7BAF">
            <w:pPr>
              <w:pStyle w:val="12"/>
              <w:tabs>
                <w:tab w:val="clear" w:pos="4153"/>
                <w:tab w:val="clear" w:pos="8306"/>
              </w:tabs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  <w:sz w:val="36"/>
          <w:szCs w:val="36"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  <w:sz w:val="36"/>
          <w:szCs w:val="36"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  <w:sz w:val="36"/>
          <w:szCs w:val="36"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  <w:sz w:val="36"/>
          <w:szCs w:val="36"/>
        </w:rPr>
      </w:pPr>
    </w:p>
    <w:p w:rsidR="00672EC5" w:rsidRDefault="00672EC5" w:rsidP="00672EC5">
      <w:pPr>
        <w:numPr>
          <w:ilvl w:val="12"/>
          <w:numId w:val="0"/>
        </w:numPr>
        <w:overflowPunct w:val="0"/>
        <w:ind w:right="15"/>
        <w:jc w:val="center"/>
        <w:textAlignment w:val="baseline"/>
        <w:rPr>
          <w:b/>
          <w:sz w:val="28"/>
        </w:rPr>
      </w:pPr>
      <w:r w:rsidRPr="005B0DFE">
        <w:rPr>
          <w:b/>
          <w:sz w:val="28"/>
        </w:rPr>
        <w:t>ТЕХНИЧЕСК</w:t>
      </w:r>
      <w:r w:rsidR="00217331">
        <w:rPr>
          <w:b/>
          <w:sz w:val="28"/>
        </w:rPr>
        <w:t>ИЕ</w:t>
      </w:r>
      <w:r w:rsidRPr="005B0DFE">
        <w:rPr>
          <w:b/>
          <w:sz w:val="28"/>
        </w:rPr>
        <w:t xml:space="preserve"> </w:t>
      </w:r>
      <w:r w:rsidR="00217331">
        <w:rPr>
          <w:b/>
          <w:sz w:val="28"/>
        </w:rPr>
        <w:t>ТРЕБОВАНИЯ</w:t>
      </w:r>
    </w:p>
    <w:p w:rsidR="00672EC5" w:rsidRDefault="003F55AE" w:rsidP="00672EC5">
      <w:pPr>
        <w:numPr>
          <w:ilvl w:val="12"/>
          <w:numId w:val="0"/>
        </w:numPr>
        <w:overflowPunct w:val="0"/>
        <w:ind w:right="15"/>
        <w:jc w:val="center"/>
        <w:textAlignment w:val="baseline"/>
        <w:rPr>
          <w:b/>
          <w:sz w:val="36"/>
          <w:szCs w:val="36"/>
        </w:rPr>
      </w:pPr>
      <w:r w:rsidRPr="003F55AE">
        <w:rPr>
          <w:b/>
          <w:sz w:val="36"/>
          <w:szCs w:val="36"/>
        </w:rPr>
        <w:t>на поддержку</w:t>
      </w:r>
      <w:r w:rsidR="00F52092">
        <w:rPr>
          <w:b/>
          <w:sz w:val="36"/>
          <w:szCs w:val="36"/>
        </w:rPr>
        <w:t xml:space="preserve"> дизайна и верстки</w:t>
      </w:r>
      <w:r w:rsidRPr="003F55AE">
        <w:rPr>
          <w:b/>
          <w:sz w:val="36"/>
          <w:szCs w:val="36"/>
        </w:rPr>
        <w:t xml:space="preserve"> корпоративного сайта </w:t>
      </w:r>
      <w:r>
        <w:rPr>
          <w:b/>
          <w:sz w:val="36"/>
          <w:szCs w:val="36"/>
        </w:rPr>
        <w:br/>
      </w:r>
      <w:r w:rsidRPr="003F55AE">
        <w:rPr>
          <w:b/>
          <w:sz w:val="36"/>
          <w:szCs w:val="36"/>
        </w:rPr>
        <w:t>АО «ЭСК РусГидро»</w:t>
      </w:r>
    </w:p>
    <w:p w:rsidR="00672EC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217331" w:rsidRPr="00196D2C" w:rsidRDefault="00217331" w:rsidP="00217331">
      <w:pPr>
        <w:suppressAutoHyphens/>
        <w:spacing w:after="12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Лот №</w:t>
      </w:r>
      <w:r w:rsidRPr="00624951">
        <w:rPr>
          <w:b/>
          <w:sz w:val="28"/>
          <w:szCs w:val="28"/>
          <w:lang w:eastAsia="ar-SA"/>
        </w:rPr>
        <w:t>00</w:t>
      </w:r>
      <w:r>
        <w:rPr>
          <w:b/>
          <w:sz w:val="28"/>
          <w:szCs w:val="28"/>
          <w:lang w:eastAsia="ar-SA"/>
        </w:rPr>
        <w:t>01-ПР</w:t>
      </w:r>
      <w:r w:rsidRPr="00624951">
        <w:rPr>
          <w:b/>
          <w:sz w:val="28"/>
          <w:szCs w:val="28"/>
          <w:lang w:eastAsia="ar-SA"/>
        </w:rPr>
        <w:t>О Д</w:t>
      </w:r>
      <w:r>
        <w:rPr>
          <w:b/>
          <w:sz w:val="28"/>
          <w:szCs w:val="28"/>
          <w:lang w:eastAsia="ar-SA"/>
        </w:rPr>
        <w:t>ЭК</w:t>
      </w:r>
      <w:r w:rsidRPr="00624951">
        <w:rPr>
          <w:b/>
          <w:sz w:val="28"/>
          <w:szCs w:val="28"/>
          <w:lang w:eastAsia="ar-SA"/>
        </w:rPr>
        <w:t>-202</w:t>
      </w:r>
      <w:r>
        <w:rPr>
          <w:b/>
          <w:sz w:val="28"/>
          <w:szCs w:val="28"/>
          <w:lang w:eastAsia="ar-SA"/>
        </w:rPr>
        <w:t>2</w:t>
      </w:r>
      <w:r w:rsidRPr="00624951">
        <w:rPr>
          <w:b/>
          <w:sz w:val="28"/>
          <w:szCs w:val="28"/>
          <w:lang w:eastAsia="ar-SA"/>
        </w:rPr>
        <w:t>-ЭСК</w:t>
      </w: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  <w:bookmarkStart w:id="0" w:name="_GoBack"/>
      <w:bookmarkEnd w:id="0"/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73139A" w:rsidRDefault="0073139A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73139A" w:rsidRDefault="0073139A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73139A" w:rsidRPr="008E51B5" w:rsidRDefault="0073139A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8E51B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Default="00672EC5" w:rsidP="00672EC5">
      <w:pPr>
        <w:numPr>
          <w:ilvl w:val="12"/>
          <w:numId w:val="0"/>
        </w:numPr>
        <w:ind w:firstLine="540"/>
        <w:jc w:val="center"/>
        <w:rPr>
          <w:b/>
        </w:rPr>
      </w:pPr>
    </w:p>
    <w:p w:rsidR="00672EC5" w:rsidRPr="006C0416" w:rsidRDefault="00B71B71" w:rsidP="00672EC5">
      <w:pPr>
        <w:numPr>
          <w:ilvl w:val="12"/>
          <w:numId w:val="0"/>
        </w:numPr>
        <w:ind w:firstLine="540"/>
        <w:jc w:val="center"/>
        <w:rPr>
          <w:b/>
        </w:rPr>
      </w:pPr>
      <w:r>
        <w:rPr>
          <w:b/>
        </w:rPr>
        <w:t>Москва 20</w:t>
      </w:r>
      <w:r w:rsidRPr="003F55AE">
        <w:rPr>
          <w:b/>
        </w:rPr>
        <w:t>2</w:t>
      </w:r>
      <w:r w:rsidR="003F55AE">
        <w:rPr>
          <w:b/>
        </w:rPr>
        <w:t>2</w:t>
      </w:r>
    </w:p>
    <w:p w:rsidR="003F55AE" w:rsidRPr="00217331" w:rsidRDefault="00672EC5" w:rsidP="00217331">
      <w:pPr>
        <w:pStyle w:val="aa"/>
        <w:numPr>
          <w:ilvl w:val="0"/>
          <w:numId w:val="24"/>
        </w:numPr>
        <w:spacing w:after="200" w:line="276" w:lineRule="auto"/>
        <w:rPr>
          <w:b/>
        </w:rPr>
      </w:pPr>
      <w:r w:rsidRPr="00217331">
        <w:rPr>
          <w:b/>
        </w:rPr>
        <w:br w:type="page"/>
      </w:r>
      <w:r w:rsidR="003F55AE" w:rsidRPr="00217331">
        <w:rPr>
          <w:b/>
        </w:rPr>
        <w:lastRenderedPageBreak/>
        <w:t>НАИМЕНОВАНИЕ УСЛУГ</w:t>
      </w:r>
    </w:p>
    <w:p w:rsidR="003F55AE" w:rsidRPr="00A01DA0" w:rsidRDefault="00C7124A" w:rsidP="00C7124A">
      <w:pPr>
        <w:spacing w:before="120"/>
        <w:ind w:left="360" w:firstLine="348"/>
      </w:pPr>
      <w:r>
        <w:t xml:space="preserve">Дизайн-поддержка корпоративного сайта  </w:t>
      </w:r>
      <w:r w:rsidR="003F55AE" w:rsidRPr="00080BAA">
        <w:rPr>
          <w:bCs/>
        </w:rPr>
        <w:t xml:space="preserve">АО «ЭСК РусГидро» </w:t>
      </w:r>
      <w:hyperlink r:id="rId11" w:history="1">
        <w:r w:rsidR="003F55AE" w:rsidRPr="005F1177">
          <w:rPr>
            <w:rStyle w:val="af7"/>
            <w:bCs/>
          </w:rPr>
          <w:t>https</w:t>
        </w:r>
        <w:r w:rsidR="003F55AE" w:rsidRPr="00080BAA">
          <w:rPr>
            <w:rStyle w:val="af7"/>
            <w:bCs/>
          </w:rPr>
          <w:t>://</w:t>
        </w:r>
        <w:r w:rsidR="003F55AE" w:rsidRPr="005F1177">
          <w:rPr>
            <w:rStyle w:val="af7"/>
            <w:bCs/>
          </w:rPr>
          <w:t>esc</w:t>
        </w:r>
        <w:r w:rsidR="003F55AE" w:rsidRPr="00080BAA">
          <w:rPr>
            <w:rStyle w:val="af7"/>
            <w:bCs/>
          </w:rPr>
          <w:t>-</w:t>
        </w:r>
        <w:r w:rsidR="003F55AE" w:rsidRPr="005F1177">
          <w:rPr>
            <w:rStyle w:val="af7"/>
            <w:bCs/>
          </w:rPr>
          <w:t>rushydro</w:t>
        </w:r>
        <w:r w:rsidR="003F55AE" w:rsidRPr="00080BAA">
          <w:rPr>
            <w:rStyle w:val="af7"/>
            <w:bCs/>
          </w:rPr>
          <w:t>.</w:t>
        </w:r>
        <w:r w:rsidR="003F55AE" w:rsidRPr="005F1177">
          <w:rPr>
            <w:rStyle w:val="af7"/>
            <w:bCs/>
          </w:rPr>
          <w:t>ru</w:t>
        </w:r>
      </w:hyperlink>
      <w:r w:rsidR="003F55AE" w:rsidRPr="00A01DA0">
        <w:rPr>
          <w:bCs/>
        </w:rPr>
        <w:t xml:space="preserve"> (Корпоративный сайт)</w:t>
      </w:r>
      <w:r w:rsidR="003F55AE" w:rsidRPr="00A01DA0">
        <w:t>.</w:t>
      </w:r>
    </w:p>
    <w:p w:rsidR="003F55AE" w:rsidRPr="00A01DA0" w:rsidRDefault="003F55AE" w:rsidP="003F55AE">
      <w:pPr>
        <w:spacing w:after="200"/>
        <w:ind w:left="708"/>
        <w:jc w:val="both"/>
      </w:pPr>
    </w:p>
    <w:p w:rsidR="003F55AE" w:rsidRPr="00217331" w:rsidRDefault="003F55AE" w:rsidP="00217331">
      <w:pPr>
        <w:pStyle w:val="aa"/>
        <w:numPr>
          <w:ilvl w:val="0"/>
          <w:numId w:val="24"/>
        </w:numPr>
        <w:spacing w:after="200"/>
        <w:jc w:val="both"/>
        <w:rPr>
          <w:b/>
        </w:rPr>
      </w:pPr>
      <w:r w:rsidRPr="00217331">
        <w:rPr>
          <w:b/>
        </w:rPr>
        <w:t>СОСТАВ И ОБЪЕМ УСЛУГ</w:t>
      </w:r>
    </w:p>
    <w:tbl>
      <w:tblPr>
        <w:tblW w:w="3714" w:type="pct"/>
        <w:jc w:val="center"/>
        <w:tblLayout w:type="fixed"/>
        <w:tblLook w:val="04A0" w:firstRow="1" w:lastRow="0" w:firstColumn="1" w:lastColumn="0" w:noHBand="0" w:noVBand="1"/>
      </w:tblPr>
      <w:tblGrid>
        <w:gridCol w:w="1050"/>
        <w:gridCol w:w="4059"/>
        <w:gridCol w:w="2253"/>
      </w:tblGrid>
      <w:tr w:rsidR="004C08D9" w:rsidRPr="008F1EBF" w:rsidTr="00865E61">
        <w:trPr>
          <w:trHeight w:val="20"/>
          <w:tblHeader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8D9" w:rsidRPr="008F1EBF" w:rsidRDefault="004C08D9" w:rsidP="0022343C">
            <w:pPr>
              <w:ind w:hanging="113"/>
              <w:jc w:val="center"/>
              <w:rPr>
                <w:b/>
                <w:bCs/>
                <w:color w:val="000000"/>
              </w:rPr>
            </w:pPr>
            <w:r w:rsidRPr="008F1EBF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8D9" w:rsidRPr="008F1EBF" w:rsidRDefault="004C08D9" w:rsidP="0022343C">
            <w:pPr>
              <w:jc w:val="center"/>
              <w:rPr>
                <w:b/>
                <w:bCs/>
                <w:color w:val="000000"/>
              </w:rPr>
            </w:pPr>
            <w:r w:rsidRPr="008F1EBF">
              <w:rPr>
                <w:b/>
                <w:bCs/>
                <w:color w:val="000000"/>
              </w:rPr>
              <w:t>Услуги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8D9" w:rsidRPr="008F1EBF" w:rsidRDefault="004C08D9" w:rsidP="0022343C">
            <w:pPr>
              <w:ind w:hanging="10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чел/час</w:t>
            </w:r>
          </w:p>
        </w:tc>
      </w:tr>
      <w:tr w:rsidR="004C08D9" w:rsidRPr="008F1EBF" w:rsidTr="00865E61">
        <w:trPr>
          <w:trHeight w:val="20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8D9" w:rsidRPr="008F1EBF" w:rsidRDefault="004C08D9" w:rsidP="0022343C">
            <w:pPr>
              <w:ind w:hanging="113"/>
              <w:jc w:val="center"/>
              <w:rPr>
                <w:b/>
              </w:rPr>
            </w:pPr>
            <w:r w:rsidRPr="008F1EBF">
              <w:rPr>
                <w:b/>
              </w:rPr>
              <w:t>1.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8D9" w:rsidRPr="008F1EBF" w:rsidRDefault="004C08D9" w:rsidP="0022343C">
            <w:pPr>
              <w:rPr>
                <w:b/>
              </w:rPr>
            </w:pPr>
            <w:r w:rsidRPr="008F1EBF">
              <w:rPr>
                <w:b/>
              </w:rPr>
              <w:t>Консультационная поддержка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8D9" w:rsidRPr="008F1EBF" w:rsidRDefault="00C07674" w:rsidP="0022343C">
            <w:pPr>
              <w:ind w:hanging="109"/>
              <w:jc w:val="center"/>
              <w:rPr>
                <w:b/>
                <w:bCs/>
                <w:color w:val="000000"/>
              </w:rPr>
            </w:pPr>
            <w:r w:rsidRPr="008F1EBF">
              <w:t>Без ограничений</w:t>
            </w:r>
            <w:r w:rsidR="004C08D9" w:rsidRPr="008F1EBF">
              <w:rPr>
                <w:b/>
                <w:bCs/>
                <w:color w:val="000000"/>
              </w:rPr>
              <w:t> </w:t>
            </w:r>
          </w:p>
        </w:tc>
      </w:tr>
      <w:tr w:rsidR="004C08D9" w:rsidRPr="008F1EBF" w:rsidTr="00865E61">
        <w:trPr>
          <w:trHeight w:val="20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8D9" w:rsidRPr="008F1EBF" w:rsidRDefault="004C08D9" w:rsidP="0022343C">
            <w:pPr>
              <w:ind w:hanging="113"/>
              <w:jc w:val="center"/>
              <w:rPr>
                <w:b/>
              </w:rPr>
            </w:pPr>
            <w:r w:rsidRPr="008F1EBF">
              <w:rPr>
                <w:b/>
              </w:rPr>
              <w:t>2.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8D9" w:rsidRPr="00080BAA" w:rsidRDefault="004C08D9" w:rsidP="0022343C">
            <w:pPr>
              <w:rPr>
                <w:b/>
              </w:rPr>
            </w:pPr>
            <w:r w:rsidRPr="00080BAA">
              <w:rPr>
                <w:b/>
              </w:rPr>
              <w:t>Разработка и корректировка графических макетов:</w:t>
            </w:r>
          </w:p>
          <w:p w:rsidR="004C08D9" w:rsidRPr="00080BAA" w:rsidRDefault="004C08D9" w:rsidP="0022343C">
            <w:r w:rsidRPr="00080BAA">
              <w:t>— разработка новых графических макетов</w:t>
            </w:r>
          </w:p>
          <w:p w:rsidR="004C08D9" w:rsidRPr="00080BAA" w:rsidRDefault="004C08D9" w:rsidP="0022343C">
            <w:r w:rsidRPr="00080BAA">
              <w:t>— корректировка графических макетов</w:t>
            </w:r>
          </w:p>
          <w:p w:rsidR="004C08D9" w:rsidRPr="00080BAA" w:rsidRDefault="004C08D9" w:rsidP="0022343C">
            <w:r w:rsidRPr="00080BAA">
              <w:t xml:space="preserve">— обработка </w:t>
            </w:r>
            <w:proofErr w:type="gramStart"/>
            <w:r w:rsidRPr="00080BAA">
              <w:t>фото-изображений</w:t>
            </w:r>
            <w:proofErr w:type="gramEnd"/>
          </w:p>
          <w:p w:rsidR="004C08D9" w:rsidRPr="00080BAA" w:rsidRDefault="004C08D9" w:rsidP="0022343C">
            <w:r w:rsidRPr="00080BAA">
              <w:t xml:space="preserve">— поиск </w:t>
            </w:r>
            <w:proofErr w:type="gramStart"/>
            <w:r w:rsidRPr="00080BAA">
              <w:t>фото-материалов</w:t>
            </w:r>
            <w:proofErr w:type="gramEnd"/>
            <w:r w:rsidRPr="00080BAA">
              <w:t xml:space="preserve"> в графических базах данных</w:t>
            </w:r>
          </w:p>
          <w:p w:rsidR="004C08D9" w:rsidRDefault="004C08D9" w:rsidP="0022343C">
            <w:r>
              <w:t>— разработка иллюстраций</w:t>
            </w:r>
          </w:p>
          <w:p w:rsidR="004C08D9" w:rsidRPr="001670D4" w:rsidRDefault="004C08D9" w:rsidP="0022343C">
            <w:r>
              <w:t>— анимация иллюстраций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8D9" w:rsidRPr="008F1EBF" w:rsidRDefault="008C1609" w:rsidP="0073139A">
            <w:pPr>
              <w:ind w:hanging="109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не менее 1</w:t>
            </w:r>
            <w:r w:rsidR="0073139A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</w:t>
            </w:r>
            <w:r w:rsidR="004C08D9">
              <w:rPr>
                <w:b/>
                <w:bCs/>
                <w:color w:val="000000"/>
              </w:rPr>
              <w:t xml:space="preserve"> часов</w:t>
            </w:r>
            <w:r w:rsidR="004C08D9" w:rsidRPr="008F1EBF">
              <w:rPr>
                <w:b/>
                <w:bCs/>
                <w:color w:val="000000"/>
              </w:rPr>
              <w:t> </w:t>
            </w:r>
          </w:p>
        </w:tc>
      </w:tr>
      <w:tr w:rsidR="004C08D9" w:rsidRPr="008F1EBF" w:rsidTr="00865E61">
        <w:trPr>
          <w:trHeight w:val="20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8D9" w:rsidRPr="008F1EBF" w:rsidRDefault="004C08D9" w:rsidP="0022343C">
            <w:pPr>
              <w:ind w:hanging="113"/>
              <w:jc w:val="center"/>
              <w:rPr>
                <w:b/>
              </w:rPr>
            </w:pPr>
            <w:r w:rsidRPr="008F1EBF">
              <w:rPr>
                <w:b/>
              </w:rPr>
              <w:t>3.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8D9" w:rsidRPr="00080BAA" w:rsidRDefault="004C08D9" w:rsidP="0022343C">
            <w:pPr>
              <w:rPr>
                <w:b/>
              </w:rPr>
            </w:pPr>
            <w:r>
              <w:rPr>
                <w:b/>
                <w:lang w:val="en-US"/>
              </w:rPr>
              <w:t>HTML</w:t>
            </w:r>
            <w:r w:rsidRPr="00080BAA">
              <w:rPr>
                <w:b/>
              </w:rPr>
              <w:t>-верстка</w:t>
            </w:r>
          </w:p>
          <w:p w:rsidR="004C08D9" w:rsidRPr="00080BAA" w:rsidRDefault="004C08D9" w:rsidP="0022343C">
            <w:r w:rsidRPr="00080BAA">
              <w:t xml:space="preserve">— </w:t>
            </w:r>
            <w:r>
              <w:rPr>
                <w:lang w:val="en-US"/>
              </w:rPr>
              <w:t>HTML</w:t>
            </w:r>
            <w:r w:rsidRPr="001670D4">
              <w:t>-</w:t>
            </w:r>
            <w:r w:rsidRPr="00080BAA">
              <w:t>верстка новых блоков</w:t>
            </w:r>
          </w:p>
          <w:p w:rsidR="004C08D9" w:rsidRPr="00080BAA" w:rsidRDefault="004C08D9" w:rsidP="0022343C">
            <w:r w:rsidRPr="00080BAA">
              <w:t>— Наполнение сайта (работа с контентом)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8D9" w:rsidRPr="008F1EBF" w:rsidRDefault="008C1609" w:rsidP="0073139A">
            <w:pPr>
              <w:ind w:hanging="109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не менее 1</w:t>
            </w:r>
            <w:r w:rsidR="0073139A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</w:t>
            </w:r>
            <w:r w:rsidR="004C08D9">
              <w:rPr>
                <w:b/>
                <w:bCs/>
                <w:color w:val="000000"/>
              </w:rPr>
              <w:t xml:space="preserve"> часов</w:t>
            </w:r>
          </w:p>
        </w:tc>
      </w:tr>
    </w:tbl>
    <w:p w:rsidR="00C93177" w:rsidRPr="00BE4571" w:rsidRDefault="00C93177" w:rsidP="00865E61">
      <w:pPr>
        <w:spacing w:before="120"/>
        <w:ind w:left="360" w:firstLine="348"/>
      </w:pPr>
    </w:p>
    <w:p w:rsidR="003F55AE" w:rsidRPr="003F55AE" w:rsidRDefault="003F55AE" w:rsidP="00217331">
      <w:pPr>
        <w:numPr>
          <w:ilvl w:val="0"/>
          <w:numId w:val="24"/>
        </w:numPr>
        <w:spacing w:after="200"/>
        <w:ind w:firstLine="426"/>
        <w:jc w:val="both"/>
        <w:rPr>
          <w:b/>
        </w:rPr>
      </w:pPr>
      <w:bookmarkStart w:id="1" w:name="_Toc481588714"/>
      <w:r w:rsidRPr="003F55AE">
        <w:rPr>
          <w:b/>
        </w:rPr>
        <w:t>ОСНОВНЫЕ ПАРАМЕТРЫ ПРЕДОСТАВЛЕНИЯ УСЛУГИ</w:t>
      </w:r>
      <w:bookmarkEnd w:id="1"/>
    </w:p>
    <w:p w:rsidR="003F55AE" w:rsidRPr="00BE4571" w:rsidRDefault="003F55AE" w:rsidP="00C07674">
      <w:bookmarkStart w:id="2" w:name="_Toc400680768"/>
      <w:bookmarkStart w:id="3" w:name="_Toc397350003"/>
      <w:r>
        <w:t>3</w:t>
      </w:r>
      <w:r w:rsidRPr="00BE4571">
        <w:t>.1.</w:t>
      </w:r>
      <w:r>
        <w:t xml:space="preserve"> </w:t>
      </w:r>
      <w:r w:rsidRPr="00BE4571">
        <w:t>Критерии определения приоритетов обращений на обслуживание при регистрации</w:t>
      </w:r>
      <w:bookmarkEnd w:id="2"/>
      <w:bookmarkEnd w:id="3"/>
    </w:p>
    <w:p w:rsidR="003F55AE" w:rsidRPr="00BE4571" w:rsidRDefault="003F55AE" w:rsidP="003F55AE">
      <w:r w:rsidRPr="00BE4571">
        <w:t>Требования представлены в таблице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65"/>
      </w:tblGrid>
      <w:tr w:rsidR="003F55AE" w:rsidRPr="00033140" w:rsidTr="0022343C">
        <w:tc>
          <w:tcPr>
            <w:tcW w:w="4680" w:type="dxa"/>
            <w:shd w:val="clear" w:color="auto" w:fill="auto"/>
          </w:tcPr>
          <w:p w:rsidR="003F55AE" w:rsidRPr="00881234" w:rsidRDefault="003F55AE" w:rsidP="0022343C">
            <w:pPr>
              <w:jc w:val="center"/>
              <w:rPr>
                <w:b/>
                <w:lang w:eastAsia="x-none"/>
              </w:rPr>
            </w:pPr>
            <w:r w:rsidRPr="00881234">
              <w:rPr>
                <w:b/>
                <w:lang w:eastAsia="x-none"/>
              </w:rPr>
              <w:t>Уровень</w:t>
            </w:r>
          </w:p>
        </w:tc>
        <w:tc>
          <w:tcPr>
            <w:tcW w:w="4665" w:type="dxa"/>
            <w:shd w:val="clear" w:color="auto" w:fill="auto"/>
          </w:tcPr>
          <w:p w:rsidR="003F55AE" w:rsidRPr="00881234" w:rsidRDefault="003F55AE" w:rsidP="0022343C">
            <w:pPr>
              <w:jc w:val="center"/>
              <w:rPr>
                <w:b/>
                <w:lang w:eastAsia="x-none"/>
              </w:rPr>
            </w:pPr>
            <w:r w:rsidRPr="00881234">
              <w:rPr>
                <w:b/>
                <w:lang w:eastAsia="x-none"/>
              </w:rPr>
              <w:t>Срочность</w:t>
            </w:r>
          </w:p>
        </w:tc>
      </w:tr>
      <w:tr w:rsidR="003F55AE" w:rsidRPr="00033140" w:rsidTr="0022343C">
        <w:tc>
          <w:tcPr>
            <w:tcW w:w="4680" w:type="dxa"/>
            <w:shd w:val="clear" w:color="auto" w:fill="auto"/>
          </w:tcPr>
          <w:p w:rsidR="003F55AE" w:rsidRPr="00881234" w:rsidRDefault="003F55AE" w:rsidP="0022343C">
            <w:pPr>
              <w:rPr>
                <w:lang w:eastAsia="x-none"/>
              </w:rPr>
            </w:pPr>
            <w:r w:rsidRPr="00881234">
              <w:rPr>
                <w:snapToGrid w:val="0"/>
              </w:rPr>
              <w:t xml:space="preserve">Серьезный инцидент, ведущий к невозможности взаимодействия с </w:t>
            </w:r>
            <w:r>
              <w:rPr>
                <w:snapToGrid w:val="0"/>
              </w:rPr>
              <w:t>Корпоративным сайтом</w:t>
            </w:r>
          </w:p>
        </w:tc>
        <w:tc>
          <w:tcPr>
            <w:tcW w:w="4665" w:type="dxa"/>
            <w:shd w:val="clear" w:color="auto" w:fill="auto"/>
          </w:tcPr>
          <w:p w:rsidR="003F55AE" w:rsidRPr="00881234" w:rsidRDefault="003F55AE" w:rsidP="0022343C">
            <w:pPr>
              <w:rPr>
                <w:lang w:eastAsia="x-none"/>
              </w:rPr>
            </w:pPr>
            <w:r w:rsidRPr="00881234">
              <w:rPr>
                <w:snapToGrid w:val="0"/>
              </w:rPr>
              <w:t>Высокая</w:t>
            </w:r>
          </w:p>
        </w:tc>
      </w:tr>
      <w:tr w:rsidR="003F55AE" w:rsidRPr="00033140" w:rsidTr="0022343C">
        <w:tc>
          <w:tcPr>
            <w:tcW w:w="4680" w:type="dxa"/>
            <w:shd w:val="clear" w:color="auto" w:fill="auto"/>
          </w:tcPr>
          <w:p w:rsidR="003F55AE" w:rsidRPr="00881234" w:rsidRDefault="003F55AE" w:rsidP="0022343C">
            <w:pPr>
              <w:rPr>
                <w:lang w:eastAsia="x-none"/>
              </w:rPr>
            </w:pPr>
            <w:r w:rsidRPr="00881234">
              <w:rPr>
                <w:lang w:eastAsia="x-none"/>
              </w:rPr>
              <w:t xml:space="preserve">Проблема не останавливает работу </w:t>
            </w:r>
            <w:r>
              <w:rPr>
                <w:snapToGrid w:val="0"/>
              </w:rPr>
              <w:t>Корпоративного сайта</w:t>
            </w:r>
            <w:r w:rsidRPr="00881234">
              <w:rPr>
                <w:lang w:eastAsia="x-none"/>
              </w:rPr>
              <w:t>, но часть функций работает некорректно</w:t>
            </w:r>
          </w:p>
        </w:tc>
        <w:tc>
          <w:tcPr>
            <w:tcW w:w="4665" w:type="dxa"/>
            <w:shd w:val="clear" w:color="auto" w:fill="auto"/>
          </w:tcPr>
          <w:p w:rsidR="003F55AE" w:rsidRPr="00881234" w:rsidRDefault="003F55AE" w:rsidP="0022343C">
            <w:pPr>
              <w:rPr>
                <w:lang w:eastAsia="x-none"/>
              </w:rPr>
            </w:pPr>
            <w:r w:rsidRPr="00881234">
              <w:rPr>
                <w:lang w:eastAsia="x-none"/>
              </w:rPr>
              <w:t>Средняя</w:t>
            </w:r>
          </w:p>
        </w:tc>
      </w:tr>
      <w:tr w:rsidR="003F55AE" w:rsidRPr="00033140" w:rsidTr="0022343C">
        <w:tc>
          <w:tcPr>
            <w:tcW w:w="4680" w:type="dxa"/>
            <w:shd w:val="clear" w:color="auto" w:fill="auto"/>
          </w:tcPr>
          <w:p w:rsidR="003F55AE" w:rsidRPr="00881234" w:rsidRDefault="003F55AE" w:rsidP="0022343C">
            <w:pPr>
              <w:rPr>
                <w:lang w:eastAsia="x-none"/>
              </w:rPr>
            </w:pPr>
            <w:r w:rsidRPr="00881234">
              <w:rPr>
                <w:lang w:eastAsia="x-none"/>
              </w:rPr>
              <w:t xml:space="preserve">Проблема, влияющая на удобство работы с </w:t>
            </w:r>
            <w:r>
              <w:t>Корпоративным сайтом</w:t>
            </w:r>
            <w:r w:rsidRPr="00881234">
              <w:rPr>
                <w:lang w:eastAsia="x-none"/>
              </w:rPr>
              <w:t>, снижающая эффективность ее использования.</w:t>
            </w:r>
          </w:p>
        </w:tc>
        <w:tc>
          <w:tcPr>
            <w:tcW w:w="4665" w:type="dxa"/>
            <w:shd w:val="clear" w:color="auto" w:fill="auto"/>
          </w:tcPr>
          <w:p w:rsidR="003F55AE" w:rsidRPr="00881234" w:rsidRDefault="003F55AE" w:rsidP="0022343C">
            <w:pPr>
              <w:rPr>
                <w:lang w:eastAsia="x-none"/>
              </w:rPr>
            </w:pPr>
            <w:r w:rsidRPr="00881234">
              <w:rPr>
                <w:snapToGrid w:val="0"/>
              </w:rPr>
              <w:t>Низкая</w:t>
            </w:r>
          </w:p>
        </w:tc>
      </w:tr>
      <w:tr w:rsidR="003F55AE" w:rsidRPr="00033140" w:rsidTr="0022343C">
        <w:tc>
          <w:tcPr>
            <w:tcW w:w="4680" w:type="dxa"/>
            <w:shd w:val="clear" w:color="auto" w:fill="auto"/>
          </w:tcPr>
          <w:p w:rsidR="003F55AE" w:rsidRPr="00881234" w:rsidRDefault="003F55AE" w:rsidP="0022343C">
            <w:pPr>
              <w:rPr>
                <w:lang w:eastAsia="x-none"/>
              </w:rPr>
            </w:pPr>
            <w:r w:rsidRPr="00881234">
              <w:rPr>
                <w:lang w:eastAsia="x-none"/>
              </w:rPr>
              <w:t xml:space="preserve">Проблема, не влияющая на удобство </w:t>
            </w:r>
            <w:r>
              <w:t>Корпоративным сайтом</w:t>
            </w:r>
            <w:r w:rsidRPr="00881234">
              <w:rPr>
                <w:lang w:eastAsia="x-none"/>
              </w:rPr>
              <w:t>, не снижающая эффективность ее и</w:t>
            </w:r>
            <w:r>
              <w:rPr>
                <w:lang w:eastAsia="x-none"/>
              </w:rPr>
              <w:t>спользования, либо консультация</w:t>
            </w:r>
          </w:p>
        </w:tc>
        <w:tc>
          <w:tcPr>
            <w:tcW w:w="4665" w:type="dxa"/>
            <w:shd w:val="clear" w:color="auto" w:fill="auto"/>
          </w:tcPr>
          <w:p w:rsidR="003F55AE" w:rsidRPr="00881234" w:rsidRDefault="003F55AE" w:rsidP="0022343C">
            <w:pPr>
              <w:rPr>
                <w:lang w:eastAsia="x-none"/>
              </w:rPr>
            </w:pPr>
            <w:r w:rsidRPr="00881234">
              <w:rPr>
                <w:lang w:eastAsia="x-none"/>
              </w:rPr>
              <w:t>Нет влияния</w:t>
            </w:r>
          </w:p>
        </w:tc>
      </w:tr>
    </w:tbl>
    <w:p w:rsidR="003F55AE" w:rsidRPr="00343A98" w:rsidRDefault="003F55AE" w:rsidP="003F55AE">
      <w:pPr>
        <w:rPr>
          <w:sz w:val="20"/>
          <w:lang w:eastAsia="x-none"/>
        </w:rPr>
      </w:pPr>
    </w:p>
    <w:p w:rsidR="003F55AE" w:rsidRPr="00033140" w:rsidRDefault="003F55AE" w:rsidP="003F55AE">
      <w:r>
        <w:t>3</w:t>
      </w:r>
      <w:r w:rsidRPr="00033140">
        <w:t>.2. Доступность услуги</w:t>
      </w:r>
    </w:p>
    <w:p w:rsidR="003F55AE" w:rsidRPr="00BE4571" w:rsidRDefault="003F55AE" w:rsidP="003F55AE">
      <w:pPr>
        <w:ind w:left="284" w:firstLine="425"/>
      </w:pPr>
    </w:p>
    <w:p w:rsidR="003F55AE" w:rsidRPr="00BE4571" w:rsidRDefault="003F55AE" w:rsidP="003F55AE">
      <w:pPr>
        <w:ind w:left="284" w:firstLine="425"/>
      </w:pPr>
      <w:r w:rsidRPr="00BE4571">
        <w:t>Количественные требования к услуге представлены в таблице ниже.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791"/>
      </w:tblGrid>
      <w:tr w:rsidR="003F55AE" w:rsidRPr="00033140" w:rsidTr="0022343C">
        <w:tc>
          <w:tcPr>
            <w:tcW w:w="4536" w:type="dxa"/>
            <w:shd w:val="clear" w:color="auto" w:fill="auto"/>
          </w:tcPr>
          <w:p w:rsidR="003F55AE" w:rsidRPr="00881234" w:rsidRDefault="003F55AE" w:rsidP="0022343C">
            <w:pPr>
              <w:jc w:val="center"/>
              <w:rPr>
                <w:b/>
              </w:rPr>
            </w:pPr>
            <w:r w:rsidRPr="00881234">
              <w:rPr>
                <w:b/>
              </w:rPr>
              <w:lastRenderedPageBreak/>
              <w:t>Параметр</w:t>
            </w:r>
          </w:p>
        </w:tc>
        <w:tc>
          <w:tcPr>
            <w:tcW w:w="4791" w:type="dxa"/>
            <w:shd w:val="clear" w:color="auto" w:fill="auto"/>
          </w:tcPr>
          <w:p w:rsidR="003F55AE" w:rsidRPr="00881234" w:rsidRDefault="003F55AE" w:rsidP="0022343C">
            <w:pPr>
              <w:jc w:val="center"/>
              <w:rPr>
                <w:b/>
              </w:rPr>
            </w:pPr>
            <w:r w:rsidRPr="00881234">
              <w:rPr>
                <w:b/>
              </w:rPr>
              <w:t>Значение</w:t>
            </w:r>
          </w:p>
        </w:tc>
      </w:tr>
      <w:tr w:rsidR="003F55AE" w:rsidRPr="00033140" w:rsidTr="0022343C">
        <w:tc>
          <w:tcPr>
            <w:tcW w:w="4536" w:type="dxa"/>
            <w:shd w:val="clear" w:color="auto" w:fill="auto"/>
          </w:tcPr>
          <w:p w:rsidR="003F55AE" w:rsidRPr="00881234" w:rsidRDefault="003F55AE" w:rsidP="0022343C">
            <w:r w:rsidRPr="00881234">
              <w:t>Доступность, %</w:t>
            </w:r>
          </w:p>
        </w:tc>
        <w:tc>
          <w:tcPr>
            <w:tcW w:w="4791" w:type="dxa"/>
            <w:shd w:val="clear" w:color="auto" w:fill="auto"/>
          </w:tcPr>
          <w:p w:rsidR="003F55AE" w:rsidRPr="00881234" w:rsidRDefault="003F55AE" w:rsidP="0022343C">
            <w:r w:rsidRPr="00881234">
              <w:t>100</w:t>
            </w:r>
          </w:p>
        </w:tc>
      </w:tr>
      <w:tr w:rsidR="003F55AE" w:rsidRPr="00033140" w:rsidTr="0022343C">
        <w:tc>
          <w:tcPr>
            <w:tcW w:w="4536" w:type="dxa"/>
            <w:shd w:val="clear" w:color="auto" w:fill="auto"/>
            <w:vAlign w:val="center"/>
          </w:tcPr>
          <w:p w:rsidR="003F55AE" w:rsidRPr="00881234" w:rsidRDefault="003F55AE" w:rsidP="0022343C">
            <w:r w:rsidRPr="00881234">
              <w:t>Схема поддержки услуги</w:t>
            </w:r>
          </w:p>
        </w:tc>
        <w:tc>
          <w:tcPr>
            <w:tcW w:w="4791" w:type="dxa"/>
            <w:shd w:val="clear" w:color="auto" w:fill="auto"/>
          </w:tcPr>
          <w:p w:rsidR="003F55AE" w:rsidRPr="003F55AE" w:rsidRDefault="003F55AE" w:rsidP="003F55AE">
            <w:r>
              <w:rPr>
                <w:rFonts w:eastAsia="Calibri"/>
              </w:rPr>
              <w:t>Реакция в рабочее время: с 9:00 до 18:00, время московское</w:t>
            </w:r>
          </w:p>
        </w:tc>
      </w:tr>
      <w:tr w:rsidR="003F55AE" w:rsidRPr="00033140" w:rsidTr="0022343C">
        <w:tc>
          <w:tcPr>
            <w:tcW w:w="4536" w:type="dxa"/>
            <w:shd w:val="clear" w:color="auto" w:fill="auto"/>
          </w:tcPr>
          <w:p w:rsidR="003F55AE" w:rsidRPr="00881234" w:rsidRDefault="003F55AE" w:rsidP="0022343C">
            <w:r w:rsidRPr="00881234">
              <w:t>Время реакции</w:t>
            </w:r>
          </w:p>
        </w:tc>
        <w:tc>
          <w:tcPr>
            <w:tcW w:w="4791" w:type="dxa"/>
            <w:shd w:val="clear" w:color="auto" w:fill="auto"/>
          </w:tcPr>
          <w:p w:rsidR="003F55AE" w:rsidRPr="00881234" w:rsidRDefault="003F55AE" w:rsidP="003F55AE">
            <w:r>
              <w:t>1 час</w:t>
            </w:r>
          </w:p>
        </w:tc>
      </w:tr>
    </w:tbl>
    <w:p w:rsidR="003F55AE" w:rsidRPr="00343A98" w:rsidRDefault="003F55AE" w:rsidP="003F55AE">
      <w:pPr>
        <w:rPr>
          <w:sz w:val="20"/>
        </w:rPr>
      </w:pPr>
    </w:p>
    <w:p w:rsidR="003F55AE" w:rsidRPr="00033140" w:rsidRDefault="003F55AE" w:rsidP="003F55AE">
      <w:r>
        <w:t>3</w:t>
      </w:r>
      <w:r w:rsidRPr="00033140">
        <w:t>.3 Устранение инцидентов</w:t>
      </w:r>
    </w:p>
    <w:p w:rsidR="003F55AE" w:rsidRPr="00BE4571" w:rsidRDefault="003F55AE" w:rsidP="003F55AE">
      <w:r w:rsidRPr="00BE4571">
        <w:t>Время устранения инцидентов, препятствующих получению услуги, представлено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663"/>
      </w:tblGrid>
      <w:tr w:rsidR="003F55AE" w:rsidRPr="00033140" w:rsidTr="0022343C">
        <w:tc>
          <w:tcPr>
            <w:tcW w:w="4682" w:type="dxa"/>
            <w:shd w:val="clear" w:color="auto" w:fill="auto"/>
          </w:tcPr>
          <w:p w:rsidR="003F55AE" w:rsidRPr="00881234" w:rsidRDefault="003F55AE" w:rsidP="0022343C">
            <w:pPr>
              <w:rPr>
                <w:b/>
              </w:rPr>
            </w:pPr>
            <w:r w:rsidRPr="00881234">
              <w:rPr>
                <w:b/>
              </w:rPr>
              <w:t>Срочность</w:t>
            </w:r>
          </w:p>
        </w:tc>
        <w:tc>
          <w:tcPr>
            <w:tcW w:w="4663" w:type="dxa"/>
            <w:shd w:val="clear" w:color="auto" w:fill="auto"/>
          </w:tcPr>
          <w:p w:rsidR="003F55AE" w:rsidRPr="00881234" w:rsidRDefault="003F55AE" w:rsidP="0022343C">
            <w:pPr>
              <w:rPr>
                <w:b/>
              </w:rPr>
            </w:pPr>
            <w:r w:rsidRPr="00881234">
              <w:rPr>
                <w:b/>
              </w:rPr>
              <w:t>Срок</w:t>
            </w:r>
          </w:p>
        </w:tc>
      </w:tr>
      <w:tr w:rsidR="003F55AE" w:rsidRPr="00033140" w:rsidTr="0022343C">
        <w:tc>
          <w:tcPr>
            <w:tcW w:w="4682" w:type="dxa"/>
            <w:shd w:val="clear" w:color="auto" w:fill="auto"/>
            <w:vAlign w:val="center"/>
          </w:tcPr>
          <w:p w:rsidR="003F55AE" w:rsidRPr="00881234" w:rsidRDefault="003F55AE" w:rsidP="0022343C">
            <w:r w:rsidRPr="00881234">
              <w:t>Нет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5AE" w:rsidRPr="00881234" w:rsidRDefault="003F55AE" w:rsidP="003F55AE">
            <w:r w:rsidRPr="00881234">
              <w:t xml:space="preserve">До </w:t>
            </w:r>
            <w:r>
              <w:t>48</w:t>
            </w:r>
            <w:r w:rsidRPr="00881234">
              <w:t xml:space="preserve"> часов</w:t>
            </w:r>
          </w:p>
        </w:tc>
      </w:tr>
      <w:tr w:rsidR="003F55AE" w:rsidRPr="00033140" w:rsidTr="0022343C">
        <w:tc>
          <w:tcPr>
            <w:tcW w:w="4682" w:type="dxa"/>
            <w:shd w:val="clear" w:color="auto" w:fill="auto"/>
            <w:vAlign w:val="center"/>
          </w:tcPr>
          <w:p w:rsidR="003F55AE" w:rsidRPr="00881234" w:rsidRDefault="003F55AE" w:rsidP="0022343C">
            <w:r w:rsidRPr="00881234">
              <w:t>Низкая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5AE" w:rsidRPr="00881234" w:rsidRDefault="003F55AE" w:rsidP="003F55AE">
            <w:r w:rsidRPr="00881234">
              <w:t xml:space="preserve">До </w:t>
            </w:r>
            <w:r>
              <w:t>24</w:t>
            </w:r>
            <w:r w:rsidRPr="00881234">
              <w:t xml:space="preserve"> часов</w:t>
            </w:r>
          </w:p>
        </w:tc>
      </w:tr>
      <w:tr w:rsidR="003F55AE" w:rsidRPr="00033140" w:rsidTr="0022343C">
        <w:tc>
          <w:tcPr>
            <w:tcW w:w="4682" w:type="dxa"/>
            <w:shd w:val="clear" w:color="auto" w:fill="auto"/>
            <w:vAlign w:val="center"/>
          </w:tcPr>
          <w:p w:rsidR="003F55AE" w:rsidRPr="00881234" w:rsidRDefault="003F55AE" w:rsidP="0022343C">
            <w:r w:rsidRPr="00881234">
              <w:t>Средняя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5AE" w:rsidRPr="00881234" w:rsidRDefault="003F55AE" w:rsidP="003F55AE">
            <w:r w:rsidRPr="00881234">
              <w:t xml:space="preserve">До </w:t>
            </w:r>
            <w:r>
              <w:t>16</w:t>
            </w:r>
            <w:r w:rsidRPr="00881234">
              <w:t xml:space="preserve"> часов</w:t>
            </w:r>
          </w:p>
        </w:tc>
      </w:tr>
      <w:tr w:rsidR="003F55AE" w:rsidRPr="00033140" w:rsidTr="0022343C">
        <w:tc>
          <w:tcPr>
            <w:tcW w:w="4682" w:type="dxa"/>
            <w:shd w:val="clear" w:color="auto" w:fill="auto"/>
            <w:vAlign w:val="center"/>
          </w:tcPr>
          <w:p w:rsidR="003F55AE" w:rsidRPr="00881234" w:rsidRDefault="003F55AE" w:rsidP="0022343C">
            <w:r w:rsidRPr="00881234">
              <w:t>Высокая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5AE" w:rsidRPr="00881234" w:rsidRDefault="003F55AE" w:rsidP="003F55AE">
            <w:r w:rsidRPr="00881234">
              <w:t xml:space="preserve">До </w:t>
            </w:r>
            <w:r>
              <w:t>8</w:t>
            </w:r>
            <w:r w:rsidRPr="00881234">
              <w:t xml:space="preserve"> часов</w:t>
            </w:r>
          </w:p>
        </w:tc>
      </w:tr>
    </w:tbl>
    <w:p w:rsidR="003F55AE" w:rsidRPr="00343A98" w:rsidRDefault="003F55AE" w:rsidP="003F55AE">
      <w:pPr>
        <w:rPr>
          <w:sz w:val="20"/>
        </w:rPr>
      </w:pPr>
    </w:p>
    <w:p w:rsidR="003F55AE" w:rsidRPr="00033140" w:rsidRDefault="003F55AE" w:rsidP="003F55AE">
      <w:r>
        <w:t>3</w:t>
      </w:r>
      <w:r w:rsidRPr="00033140">
        <w:t>.4 Запросы на обслуживание</w:t>
      </w:r>
    </w:p>
    <w:p w:rsidR="003F55AE" w:rsidRPr="00BE4571" w:rsidRDefault="003F55AE" w:rsidP="003F55AE">
      <w:r w:rsidRPr="00BE4571">
        <w:t>Время принятия в работу запросов на обслуживание не должно превышать 24 часов с момента получения запроса от Заказчика на электронную почту Исполнителя.</w:t>
      </w:r>
    </w:p>
    <w:p w:rsidR="003F55AE" w:rsidRPr="00033140" w:rsidRDefault="003F55AE" w:rsidP="003F55AE">
      <w:pPr>
        <w:pStyle w:val="aa"/>
        <w:numPr>
          <w:ilvl w:val="1"/>
          <w:numId w:val="22"/>
        </w:numPr>
      </w:pPr>
      <w:r w:rsidRPr="00033140">
        <w:t>Запросы на информацию</w:t>
      </w:r>
    </w:p>
    <w:p w:rsidR="003F55AE" w:rsidRPr="00BE4571" w:rsidRDefault="003F55AE" w:rsidP="003F55AE">
      <w:r w:rsidRPr="00BE4571">
        <w:t>Время принятия в работу запросов на обслуживание не должно превышать 2 часов с момента получения запроса от Заказчика на электронную почту Исполнителя.</w:t>
      </w:r>
    </w:p>
    <w:p w:rsidR="003F55AE" w:rsidRPr="00033140" w:rsidRDefault="003F55AE" w:rsidP="003F55AE">
      <w:pPr>
        <w:pStyle w:val="aa"/>
        <w:numPr>
          <w:ilvl w:val="1"/>
          <w:numId w:val="22"/>
        </w:numPr>
      </w:pPr>
      <w:bookmarkStart w:id="4" w:name="_Toc342316029"/>
      <w:bookmarkStart w:id="5" w:name="_Toc341915902"/>
      <w:r w:rsidRPr="00033140">
        <w:t>Запросы на изменение</w:t>
      </w:r>
    </w:p>
    <w:p w:rsidR="003F55AE" w:rsidRDefault="003F55AE" w:rsidP="003F55AE">
      <w:pPr>
        <w:rPr>
          <w:lang w:eastAsia="x-none"/>
        </w:rPr>
      </w:pPr>
      <w:r w:rsidRPr="00BE4571">
        <w:rPr>
          <w:lang w:eastAsia="x-none"/>
        </w:rPr>
        <w:t>Сроки выполнения запросов на изменение согласовываются между Исполнителем и Заказчиком отдельно по каждому факту изменения.</w:t>
      </w:r>
    </w:p>
    <w:p w:rsidR="00BA5A91" w:rsidRDefault="00BA5A91" w:rsidP="003F55AE">
      <w:pPr>
        <w:rPr>
          <w:lang w:eastAsia="x-none"/>
        </w:rPr>
      </w:pPr>
    </w:p>
    <w:bookmarkEnd w:id="4"/>
    <w:bookmarkEnd w:id="5"/>
    <w:p w:rsidR="00BA5A91" w:rsidRPr="00BA5A91" w:rsidRDefault="00BA5A91" w:rsidP="00BA5A91">
      <w:pPr>
        <w:numPr>
          <w:ilvl w:val="0"/>
          <w:numId w:val="24"/>
        </w:numPr>
        <w:spacing w:after="200"/>
        <w:ind w:firstLine="426"/>
        <w:jc w:val="both"/>
        <w:rPr>
          <w:b/>
        </w:rPr>
      </w:pPr>
      <w:r w:rsidRPr="00BA5A91">
        <w:rPr>
          <w:b/>
        </w:rPr>
        <w:t xml:space="preserve"> СРОКИ ОКАЗАНИЯ УСЛУГ</w:t>
      </w:r>
    </w:p>
    <w:p w:rsidR="009627CB" w:rsidRDefault="009D5492" w:rsidP="00BA5A91">
      <w:r w:rsidRPr="009D5492">
        <w:t>Срок оказания Услуг: с «15» марта 2022 года по «31» декабря 2022 года.</w:t>
      </w:r>
    </w:p>
    <w:p w:rsidR="009D5492" w:rsidRPr="00FA267E" w:rsidRDefault="009D5492" w:rsidP="00BA5A91"/>
    <w:p w:rsidR="009627CB" w:rsidRPr="009627CB" w:rsidRDefault="009627CB" w:rsidP="009627CB">
      <w:pPr>
        <w:numPr>
          <w:ilvl w:val="0"/>
          <w:numId w:val="24"/>
        </w:numPr>
        <w:spacing w:after="200"/>
        <w:ind w:firstLine="426"/>
        <w:jc w:val="both"/>
        <w:rPr>
          <w:b/>
        </w:rPr>
      </w:pPr>
      <w:r w:rsidRPr="009627CB">
        <w:rPr>
          <w:b/>
        </w:rPr>
        <w:t xml:space="preserve">ПОРЯДОК КОНТРОЛЯ И ПРИЕМКИ УСЛУГ </w:t>
      </w:r>
    </w:p>
    <w:p w:rsidR="009627CB" w:rsidRPr="0039715A" w:rsidRDefault="009627CB" w:rsidP="009627CB">
      <w:pPr>
        <w:spacing w:after="240"/>
        <w:ind w:firstLine="709"/>
        <w:jc w:val="both"/>
        <w:rPr>
          <w:i/>
          <w:u w:val="single"/>
          <w:lang w:eastAsia="en-US"/>
        </w:rPr>
      </w:pPr>
      <w:bookmarkStart w:id="6" w:name="_Toc343785841"/>
      <w:r w:rsidRPr="0039715A">
        <w:rPr>
          <w:i/>
          <w:u w:val="single"/>
          <w:lang w:eastAsia="en-US"/>
        </w:rPr>
        <w:t xml:space="preserve">Общие требования к приёмке </w:t>
      </w:r>
      <w:bookmarkEnd w:id="6"/>
      <w:r>
        <w:rPr>
          <w:i/>
          <w:u w:val="single"/>
          <w:lang w:eastAsia="en-US"/>
        </w:rPr>
        <w:t>услуг</w:t>
      </w:r>
    </w:p>
    <w:p w:rsidR="009627CB" w:rsidRPr="0039715A" w:rsidRDefault="009627CB" w:rsidP="009627CB">
      <w:pPr>
        <w:spacing w:after="240"/>
        <w:ind w:firstLine="709"/>
        <w:jc w:val="both"/>
        <w:rPr>
          <w:lang w:eastAsia="en-US"/>
        </w:rPr>
      </w:pPr>
      <w:r w:rsidRPr="0039715A">
        <w:rPr>
          <w:lang w:eastAsia="en-US"/>
        </w:rPr>
        <w:t xml:space="preserve">Сдача-приёмка </w:t>
      </w:r>
      <w:r>
        <w:rPr>
          <w:lang w:eastAsia="en-US"/>
        </w:rPr>
        <w:t>оказанных услуг</w:t>
      </w:r>
      <w:r w:rsidRPr="0039715A">
        <w:rPr>
          <w:lang w:eastAsia="en-US"/>
        </w:rPr>
        <w:t xml:space="preserve"> осуществляется </w:t>
      </w:r>
      <w:r>
        <w:rPr>
          <w:lang w:eastAsia="en-US"/>
        </w:rPr>
        <w:t xml:space="preserve">на основании </w:t>
      </w:r>
      <w:r w:rsidRPr="0039715A">
        <w:rPr>
          <w:lang w:eastAsia="en-US"/>
        </w:rPr>
        <w:t>предъявлен</w:t>
      </w:r>
      <w:r w:rsidR="00C07674">
        <w:rPr>
          <w:lang w:eastAsia="en-US"/>
        </w:rPr>
        <w:t>н</w:t>
      </w:r>
      <w:r>
        <w:rPr>
          <w:lang w:eastAsia="en-US"/>
        </w:rPr>
        <w:t>ых</w:t>
      </w:r>
      <w:r w:rsidRPr="0039715A">
        <w:rPr>
          <w:lang w:eastAsia="en-US"/>
        </w:rPr>
        <w:t xml:space="preserve"> Исполнителем комплектов соответствующих документов и завершается оформлением акта сдачи-приёмки </w:t>
      </w:r>
      <w:r>
        <w:rPr>
          <w:lang w:eastAsia="en-US"/>
        </w:rPr>
        <w:t>оказанных услуг</w:t>
      </w:r>
      <w:r w:rsidRPr="0039715A">
        <w:rPr>
          <w:lang w:eastAsia="en-US"/>
        </w:rPr>
        <w:t>, подписанного Исполнителем и Заказчиком.</w:t>
      </w:r>
    </w:p>
    <w:p w:rsidR="009627CB" w:rsidRDefault="009627CB" w:rsidP="009627CB">
      <w:pPr>
        <w:spacing w:after="240"/>
        <w:ind w:firstLine="709"/>
        <w:jc w:val="both"/>
        <w:rPr>
          <w:lang w:eastAsia="en-US"/>
        </w:rPr>
      </w:pPr>
      <w:r w:rsidRPr="0039715A">
        <w:rPr>
          <w:lang w:eastAsia="en-US"/>
        </w:rPr>
        <w:t>В процессе приёмки результатов должна быть осуществлена их проверка на соответствие требованиям настоящих «Технических требований».</w:t>
      </w:r>
    </w:p>
    <w:p w:rsidR="009627CB" w:rsidRPr="009627CB" w:rsidRDefault="009627CB" w:rsidP="009627CB">
      <w:pPr>
        <w:numPr>
          <w:ilvl w:val="0"/>
          <w:numId w:val="24"/>
        </w:numPr>
        <w:spacing w:after="200"/>
        <w:ind w:firstLine="426"/>
        <w:jc w:val="both"/>
        <w:rPr>
          <w:b/>
        </w:rPr>
      </w:pPr>
      <w:bookmarkStart w:id="7" w:name="_Toc316636132"/>
      <w:bookmarkStart w:id="8" w:name="_Toc316637199"/>
      <w:r w:rsidRPr="009627CB">
        <w:rPr>
          <w:b/>
        </w:rPr>
        <w:t>ТРЕБОВАНИЯ К УЧАСТНИКУ</w:t>
      </w:r>
      <w:bookmarkEnd w:id="7"/>
      <w:bookmarkEnd w:id="8"/>
    </w:p>
    <w:p w:rsidR="00DC7DCC" w:rsidRPr="0028513F" w:rsidRDefault="00DC7DCC" w:rsidP="00DC7DCC">
      <w:pPr>
        <w:pStyle w:val="aa"/>
        <w:numPr>
          <w:ilvl w:val="1"/>
          <w:numId w:val="24"/>
        </w:numPr>
        <w:spacing w:before="60" w:after="240"/>
        <w:ind w:hanging="720"/>
        <w:jc w:val="both"/>
        <w:rPr>
          <w:lang w:eastAsia="x-none"/>
        </w:rPr>
      </w:pPr>
      <w:r w:rsidRPr="0028513F">
        <w:rPr>
          <w:lang w:eastAsia="x-none"/>
        </w:rPr>
        <w:t>Участник в составе коммерческого предложения должен представить заполненную форму Анкеты Участника по форме Приложения 1 к настоящим Техническим требованиям.</w:t>
      </w:r>
    </w:p>
    <w:p w:rsidR="009627CB" w:rsidRPr="0028513F" w:rsidRDefault="009627CB" w:rsidP="009627CB">
      <w:pPr>
        <w:pStyle w:val="aa"/>
        <w:numPr>
          <w:ilvl w:val="1"/>
          <w:numId w:val="24"/>
        </w:numPr>
        <w:spacing w:before="60" w:after="240"/>
        <w:ind w:hanging="720"/>
        <w:jc w:val="both"/>
        <w:rPr>
          <w:lang w:eastAsia="x-none"/>
        </w:rPr>
      </w:pPr>
      <w:r w:rsidRPr="0028513F">
        <w:rPr>
          <w:lang w:eastAsia="x-none"/>
        </w:rPr>
        <w:t xml:space="preserve"> Участник должен иметь не менее чем двухлетний опыт </w:t>
      </w:r>
      <w:r w:rsidR="00433FA4" w:rsidRPr="0028513F">
        <w:rPr>
          <w:lang w:eastAsia="x-none"/>
        </w:rPr>
        <w:t>разработке дизайна и верстке сайтов</w:t>
      </w:r>
      <w:r w:rsidRPr="0028513F">
        <w:rPr>
          <w:lang w:eastAsia="x-none"/>
        </w:rPr>
        <w:t xml:space="preserve"> (подтверждается справкой о перечне и объемах выполнения аналогичных договоров</w:t>
      </w:r>
      <w:r w:rsidR="00DC7DCC" w:rsidRPr="0028513F">
        <w:rPr>
          <w:lang w:eastAsia="x-none"/>
        </w:rPr>
        <w:t xml:space="preserve"> по форме Приложения 2 к настоящим техническим требованиями</w:t>
      </w:r>
      <w:r w:rsidRPr="0028513F">
        <w:rPr>
          <w:lang w:eastAsia="x-none"/>
        </w:rPr>
        <w:t>).</w:t>
      </w:r>
    </w:p>
    <w:p w:rsidR="009627CB" w:rsidRPr="0028513F" w:rsidRDefault="009627CB" w:rsidP="009627CB">
      <w:pPr>
        <w:pStyle w:val="aa"/>
        <w:numPr>
          <w:ilvl w:val="1"/>
          <w:numId w:val="24"/>
        </w:numPr>
        <w:spacing w:before="60" w:after="240"/>
        <w:ind w:hanging="720"/>
        <w:jc w:val="both"/>
        <w:rPr>
          <w:lang w:eastAsia="x-none"/>
        </w:rPr>
      </w:pPr>
      <w:r w:rsidRPr="0028513F">
        <w:rPr>
          <w:lang w:eastAsia="x-none"/>
        </w:rPr>
        <w:t>Исполнитель должен иметь собственную службу технической поддержки, функционирующей в режиме 5х8 (Подтверждается гарантийным письмом).</w:t>
      </w:r>
    </w:p>
    <w:p w:rsidR="009627CB" w:rsidRPr="009627CB" w:rsidRDefault="009627CB" w:rsidP="009627CB">
      <w:pPr>
        <w:numPr>
          <w:ilvl w:val="0"/>
          <w:numId w:val="24"/>
        </w:numPr>
        <w:spacing w:after="200"/>
        <w:ind w:firstLine="426"/>
        <w:jc w:val="both"/>
        <w:rPr>
          <w:b/>
        </w:rPr>
      </w:pPr>
      <w:r w:rsidRPr="009627CB">
        <w:rPr>
          <w:b/>
        </w:rPr>
        <w:lastRenderedPageBreak/>
        <w:t>ТРЕБОВАНИЯ К ДОКУМЕНТАЦИИ ПО ЦЕНООБРАЗОВАНИЮ</w:t>
      </w:r>
    </w:p>
    <w:p w:rsidR="009627CB" w:rsidRDefault="009627CB" w:rsidP="009627CB">
      <w:pPr>
        <w:pStyle w:val="aa"/>
        <w:numPr>
          <w:ilvl w:val="1"/>
          <w:numId w:val="24"/>
        </w:numPr>
        <w:spacing w:before="60" w:after="240"/>
        <w:ind w:hanging="720"/>
        <w:jc w:val="both"/>
        <w:rPr>
          <w:lang w:eastAsia="x-none"/>
        </w:rPr>
      </w:pPr>
      <w:r>
        <w:rPr>
          <w:lang w:eastAsia="x-none"/>
        </w:rPr>
        <w:t>Требования к ценовому предложению</w:t>
      </w:r>
    </w:p>
    <w:p w:rsidR="009627CB" w:rsidRDefault="009627CB" w:rsidP="009627CB">
      <w:pPr>
        <w:pStyle w:val="aa"/>
        <w:numPr>
          <w:ilvl w:val="2"/>
          <w:numId w:val="24"/>
        </w:numPr>
        <w:spacing w:before="60" w:after="240"/>
        <w:jc w:val="both"/>
        <w:rPr>
          <w:lang w:eastAsia="x-none"/>
        </w:rPr>
      </w:pPr>
      <w:r>
        <w:rPr>
          <w:lang w:eastAsia="en-US"/>
        </w:rPr>
        <w:t xml:space="preserve">Стоимость предложения должна включать все расходы, в том числе транспортные, </w:t>
      </w:r>
      <w:proofErr w:type="gramStart"/>
      <w:r>
        <w:rPr>
          <w:lang w:eastAsia="en-US"/>
        </w:rPr>
        <w:t>командировочные  расходы</w:t>
      </w:r>
      <w:proofErr w:type="gramEnd"/>
      <w:r>
        <w:rPr>
          <w:lang w:eastAsia="en-US"/>
        </w:rPr>
        <w:t>, расходы по уплате налогов, сборов и иных платежей в бюджеты всех уровней и не должна изменяться в сторону увеличения в ходе оказания услуг.</w:t>
      </w:r>
    </w:p>
    <w:p w:rsidR="009627CB" w:rsidRDefault="009627CB" w:rsidP="009627CB">
      <w:pPr>
        <w:pStyle w:val="aa"/>
        <w:numPr>
          <w:ilvl w:val="2"/>
          <w:numId w:val="24"/>
        </w:numPr>
        <w:spacing w:before="60" w:after="240"/>
        <w:jc w:val="both"/>
        <w:rPr>
          <w:lang w:eastAsia="x-none"/>
        </w:rPr>
      </w:pPr>
      <w:r>
        <w:rPr>
          <w:lang w:eastAsia="en-US"/>
        </w:rPr>
        <w:t>Стоимость предложения должна быть указана без учета НДС и с учетом НДС (если НДС предусмотрено налоговым законодательством) или должно быть указание на то, что «НДС не облагается».</w:t>
      </w:r>
    </w:p>
    <w:p w:rsidR="009627CB" w:rsidRDefault="009627CB" w:rsidP="009627CB">
      <w:pPr>
        <w:pStyle w:val="aa"/>
        <w:numPr>
          <w:ilvl w:val="2"/>
          <w:numId w:val="24"/>
        </w:numPr>
        <w:spacing w:before="60" w:after="240"/>
        <w:jc w:val="both"/>
        <w:rPr>
          <w:lang w:eastAsia="x-none"/>
        </w:rPr>
      </w:pPr>
      <w:r>
        <w:rPr>
          <w:lang w:eastAsia="en-US"/>
        </w:rPr>
        <w:t>Цена предложения определяется в Российских рублях, указывается с точностью до копеек.</w:t>
      </w:r>
    </w:p>
    <w:p w:rsidR="009627CB" w:rsidRDefault="009627CB" w:rsidP="009627CB">
      <w:pPr>
        <w:pStyle w:val="aa"/>
        <w:numPr>
          <w:ilvl w:val="2"/>
          <w:numId w:val="24"/>
        </w:numPr>
        <w:spacing w:before="60" w:after="240"/>
        <w:jc w:val="both"/>
        <w:rPr>
          <w:lang w:eastAsia="x-none"/>
        </w:rPr>
      </w:pPr>
      <w:r>
        <w:rPr>
          <w:lang w:eastAsia="en-US"/>
        </w:rPr>
        <w:t>Предложение на оказание услуг должно включать расчётное обоснование стоимости:</w:t>
      </w:r>
    </w:p>
    <w:p w:rsidR="009627CB" w:rsidRPr="009627CB" w:rsidRDefault="009627CB" w:rsidP="009627CB">
      <w:pPr>
        <w:spacing w:after="240"/>
        <w:ind w:firstLine="709"/>
        <w:jc w:val="right"/>
        <w:rPr>
          <w:b/>
          <w:lang w:eastAsia="en-US"/>
        </w:rPr>
      </w:pPr>
      <w:r w:rsidRPr="009627CB">
        <w:rPr>
          <w:b/>
          <w:lang w:eastAsia="en-US"/>
        </w:rPr>
        <w:t>Таблица № 1</w:t>
      </w:r>
      <w:r>
        <w:rPr>
          <w:b/>
          <w:lang w:eastAsia="en-US"/>
        </w:rPr>
        <w:t xml:space="preserve"> </w:t>
      </w:r>
      <w:r w:rsidRPr="009627CB">
        <w:rPr>
          <w:b/>
          <w:lang w:eastAsia="en-US"/>
        </w:rPr>
        <w:t>Обоснование стоимости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009"/>
        <w:gridCol w:w="1789"/>
        <w:gridCol w:w="1557"/>
        <w:gridCol w:w="1524"/>
        <w:gridCol w:w="1248"/>
      </w:tblGrid>
      <w:tr w:rsidR="009627CB" w:rsidRPr="009627CB" w:rsidTr="008D7BAF">
        <w:trPr>
          <w:cantSplit/>
          <w:trHeight w:val="143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 w:rsidRPr="009627CB">
              <w:rPr>
                <w:snapToGrid w:val="0"/>
              </w:rPr>
              <w:t>№ п/п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 w:rsidRPr="009627CB">
              <w:rPr>
                <w:snapToGrid w:val="0"/>
              </w:rPr>
              <w:t>Наименование услуг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 w:rsidRPr="009627CB">
              <w:rPr>
                <w:snapToGrid w:val="0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 w:rsidRPr="009627CB">
              <w:rPr>
                <w:snapToGrid w:val="0"/>
              </w:rPr>
              <w:t>Количество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 w:rsidRPr="009627CB">
              <w:rPr>
                <w:snapToGrid w:val="0"/>
              </w:rPr>
              <w:t>Цена единицы, руб. без НДС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 w:rsidRPr="009627CB">
              <w:rPr>
                <w:snapToGrid w:val="0"/>
              </w:rPr>
              <w:t>Общая цена, руб. (без НДС)</w:t>
            </w:r>
          </w:p>
        </w:tc>
      </w:tr>
      <w:tr w:rsidR="009627CB" w:rsidRPr="009627CB" w:rsidTr="008D7BAF">
        <w:trPr>
          <w:trHeight w:val="25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 w:rsidRPr="009627CB">
              <w:rPr>
                <w:snapToGrid w:val="0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 w:rsidRPr="009627CB">
              <w:rPr>
                <w:snapToGrid w:val="0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 w:rsidRPr="009627CB">
              <w:rPr>
                <w:snapToGrid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 w:rsidRPr="009627CB">
              <w:rPr>
                <w:snapToGrid w:val="0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 w:rsidRPr="009627CB">
              <w:rPr>
                <w:snapToGrid w:val="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 w:rsidRPr="009627CB">
              <w:rPr>
                <w:snapToGrid w:val="0"/>
              </w:rPr>
              <w:t>7</w:t>
            </w:r>
          </w:p>
        </w:tc>
      </w:tr>
      <w:tr w:rsidR="009627CB" w:rsidRPr="009627CB" w:rsidTr="008D7BAF">
        <w:trPr>
          <w:trHeight w:val="23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>
              <w:rPr>
                <w:snapToGrid w:val="0"/>
              </w:rPr>
              <w:t>чел/час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  <w:r>
              <w:rPr>
                <w:snapToGrid w:val="0"/>
              </w:rPr>
              <w:t>288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</w:tr>
      <w:tr w:rsidR="00C07674" w:rsidRPr="009627CB" w:rsidTr="008D7BAF">
        <w:trPr>
          <w:trHeight w:val="23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74" w:rsidRPr="009627CB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74" w:rsidRPr="009627CB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74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74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74" w:rsidRPr="009627CB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74" w:rsidRPr="009627CB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</w:tr>
      <w:tr w:rsidR="00C07674" w:rsidRPr="009627CB" w:rsidTr="008D7BAF">
        <w:trPr>
          <w:trHeight w:val="23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74" w:rsidRPr="009627CB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74" w:rsidRPr="009627CB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74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74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74" w:rsidRPr="009627CB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74" w:rsidRPr="009627CB" w:rsidRDefault="00C07674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</w:tr>
      <w:tr w:rsidR="009627CB" w:rsidRPr="009627CB" w:rsidTr="008D7BAF">
        <w:trPr>
          <w:trHeight w:val="358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snapToGrid w:val="0"/>
              </w:rPr>
            </w:pPr>
            <w:r w:rsidRPr="009627CB">
              <w:rPr>
                <w:snapToGrid w:val="0"/>
              </w:rPr>
              <w:t>ИТОГО без НДС, 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snapToGrid w:val="0"/>
              </w:rPr>
            </w:pPr>
          </w:p>
        </w:tc>
      </w:tr>
      <w:tr w:rsidR="009627CB" w:rsidRPr="009627CB" w:rsidTr="008D7BAF">
        <w:trPr>
          <w:trHeight w:val="358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snapToGrid w:val="0"/>
              </w:rPr>
            </w:pPr>
            <w:r w:rsidRPr="009627CB">
              <w:rPr>
                <w:snapToGrid w:val="0"/>
              </w:rPr>
              <w:t>НДС (20%)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snapToGrid w:val="0"/>
              </w:rPr>
            </w:pPr>
          </w:p>
        </w:tc>
      </w:tr>
      <w:tr w:rsidR="009627CB" w:rsidRPr="009627CB" w:rsidTr="008D7BAF">
        <w:trPr>
          <w:trHeight w:val="358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snapToGrid w:val="0"/>
              </w:rPr>
            </w:pPr>
            <w:r w:rsidRPr="009627CB">
              <w:rPr>
                <w:snapToGrid w:val="0"/>
              </w:rPr>
              <w:t>ИТОГО с НДС, 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snapToGrid w:val="0"/>
              </w:rPr>
            </w:pPr>
          </w:p>
        </w:tc>
      </w:tr>
      <w:tr w:rsidR="009627CB" w:rsidRPr="009627CB" w:rsidTr="008D7BAF">
        <w:trPr>
          <w:trHeight w:val="358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CB" w:rsidRPr="009627CB" w:rsidRDefault="009627CB" w:rsidP="009627CB">
            <w:pPr>
              <w:keepNext/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napToGrid w:val="0"/>
              </w:rPr>
            </w:pPr>
          </w:p>
        </w:tc>
      </w:tr>
    </w:tbl>
    <w:p w:rsidR="009627CB" w:rsidRDefault="009627CB" w:rsidP="009627CB">
      <w:pPr>
        <w:spacing w:after="240"/>
        <w:ind w:firstLine="709"/>
        <w:jc w:val="both"/>
        <w:rPr>
          <w:lang w:eastAsia="en-US"/>
        </w:rPr>
      </w:pPr>
      <w:r>
        <w:rPr>
          <w:lang w:eastAsia="en-US"/>
        </w:rPr>
        <w:tab/>
      </w:r>
    </w:p>
    <w:p w:rsidR="009627CB" w:rsidRPr="00C07674" w:rsidRDefault="009627CB" w:rsidP="00C07674">
      <w:pPr>
        <w:numPr>
          <w:ilvl w:val="0"/>
          <w:numId w:val="24"/>
        </w:numPr>
        <w:spacing w:after="200"/>
        <w:ind w:firstLine="426"/>
        <w:jc w:val="both"/>
        <w:rPr>
          <w:b/>
        </w:rPr>
      </w:pPr>
      <w:r w:rsidRPr="00C07674">
        <w:rPr>
          <w:b/>
        </w:rPr>
        <w:t>Иные требования и условия</w:t>
      </w:r>
    </w:p>
    <w:p w:rsidR="009627CB" w:rsidRPr="00C07674" w:rsidRDefault="009627CB" w:rsidP="00C07674">
      <w:pPr>
        <w:pStyle w:val="aa"/>
        <w:numPr>
          <w:ilvl w:val="1"/>
          <w:numId w:val="24"/>
        </w:numPr>
        <w:spacing w:before="60" w:after="240"/>
        <w:ind w:hanging="720"/>
        <w:jc w:val="both"/>
        <w:rPr>
          <w:b/>
          <w:lang w:eastAsia="x-none"/>
        </w:rPr>
      </w:pPr>
      <w:r w:rsidRPr="00C07674">
        <w:rPr>
          <w:b/>
          <w:lang w:eastAsia="x-none"/>
        </w:rPr>
        <w:t>Обязательные требования к предложению участника</w:t>
      </w:r>
    </w:p>
    <w:p w:rsidR="009627CB" w:rsidRDefault="009627CB" w:rsidP="009627CB">
      <w:pPr>
        <w:spacing w:after="240"/>
        <w:ind w:firstLine="709"/>
        <w:jc w:val="both"/>
        <w:rPr>
          <w:lang w:eastAsia="en-US"/>
        </w:rPr>
      </w:pPr>
      <w:r>
        <w:rPr>
          <w:lang w:eastAsia="en-US"/>
        </w:rPr>
        <w:t xml:space="preserve"> Все услуги по </w:t>
      </w:r>
      <w:r w:rsidR="00C07674">
        <w:rPr>
          <w:lang w:eastAsia="en-US"/>
        </w:rPr>
        <w:t>поддержке дизайна и верстки сайта</w:t>
      </w:r>
      <w:r>
        <w:rPr>
          <w:lang w:eastAsia="en-US"/>
        </w:rPr>
        <w:t xml:space="preserve"> должны быть </w:t>
      </w:r>
      <w:proofErr w:type="gramStart"/>
      <w:r>
        <w:rPr>
          <w:lang w:eastAsia="en-US"/>
        </w:rPr>
        <w:t>выполнены  в</w:t>
      </w:r>
      <w:proofErr w:type="gramEnd"/>
      <w:r>
        <w:rPr>
          <w:lang w:eastAsia="en-US"/>
        </w:rPr>
        <w:t xml:space="preserve"> рамках договора без увеличения стоимости, предложенной Исполнителем в коммерческом предложении.</w:t>
      </w:r>
    </w:p>
    <w:p w:rsidR="009627CB" w:rsidRDefault="009627CB" w:rsidP="009627CB">
      <w:pPr>
        <w:spacing w:after="240"/>
        <w:ind w:firstLine="709"/>
        <w:jc w:val="both"/>
        <w:rPr>
          <w:lang w:eastAsia="en-US"/>
        </w:rPr>
      </w:pPr>
      <w:r>
        <w:rPr>
          <w:lang w:eastAsia="en-US"/>
        </w:rPr>
        <w:t>Цена, указанная в коммерческом предложении, должна оставаться неизменной в течение срока действия договора и не может быть изменена в сторону увеличения.</w:t>
      </w:r>
    </w:p>
    <w:p w:rsidR="009627CB" w:rsidRPr="00C07674" w:rsidRDefault="009627CB" w:rsidP="009627CB">
      <w:pPr>
        <w:spacing w:after="240"/>
        <w:ind w:firstLine="709"/>
        <w:jc w:val="both"/>
        <w:rPr>
          <w:b/>
        </w:rPr>
      </w:pPr>
      <w:r w:rsidRPr="00C07674">
        <w:rPr>
          <w:b/>
          <w:lang w:eastAsia="en-US"/>
        </w:rPr>
        <w:t>11.</w:t>
      </w:r>
      <w:r>
        <w:rPr>
          <w:lang w:eastAsia="en-US"/>
        </w:rPr>
        <w:tab/>
      </w:r>
      <w:r w:rsidRPr="00C07674">
        <w:rPr>
          <w:b/>
        </w:rPr>
        <w:t>ПЕРЕЧЕНЬ НОРМАТИВНО-ТЕХНИЧЕСКИХ ДОКУМЕНТОВ, ИСПОЛЬЗОВАННЫХ ПРИ РАЗРАБОТКЕ ТЕХНИЧЕСКИХ ТРЕБОВАНИЙ И ОБЯЗАТЕЛЬНЫХ К СОБЛЮДЕНИЮ ПРИ АДАПТАЦИИ И ВНЕДРЕНИИ СИСТЕМЫ</w:t>
      </w:r>
    </w:p>
    <w:p w:rsidR="009D5492" w:rsidRPr="008E51B5" w:rsidRDefault="009D5492" w:rsidP="009D5492">
      <w:pPr>
        <w:spacing w:before="120"/>
        <w:ind w:firstLine="567"/>
        <w:jc w:val="both"/>
      </w:pPr>
      <w:r>
        <w:lastRenderedPageBreak/>
        <w:t xml:space="preserve">Настоящие </w:t>
      </w:r>
      <w:r w:rsidRPr="008E51B5">
        <w:t>технические требования разработаны с учетом требований ГОСТ 34.602-89. Дополнительно при разработке технических требований использовались следующие нормативно-технические и информационные материалы:</w:t>
      </w:r>
    </w:p>
    <w:p w:rsidR="009D5492" w:rsidRPr="008E51B5" w:rsidRDefault="009D5492" w:rsidP="009D5492">
      <w:pPr>
        <w:pStyle w:val="1"/>
        <w:numPr>
          <w:ilvl w:val="2"/>
          <w:numId w:val="33"/>
        </w:numPr>
        <w:spacing w:line="240" w:lineRule="auto"/>
      </w:pPr>
      <w:r w:rsidRPr="008E51B5">
        <w:t>ГОСТ 34.201-89. «Информационная технология. Комплекс стандартов на автоматизированные системы. Виды, комплектность и обозначения документов при создании автоматизированных систем»;</w:t>
      </w:r>
    </w:p>
    <w:p w:rsidR="009D5492" w:rsidRPr="008E51B5" w:rsidRDefault="009D5492" w:rsidP="009D5492">
      <w:pPr>
        <w:pStyle w:val="1"/>
        <w:numPr>
          <w:ilvl w:val="2"/>
          <w:numId w:val="33"/>
        </w:numPr>
        <w:spacing w:line="240" w:lineRule="auto"/>
      </w:pPr>
      <w:r w:rsidRPr="008E51B5">
        <w:t>ГОСТ 34.601-90. «Информационная технология. Комплекс стандартов на автоматизированные системы. Автоматизированные системы. Стадии создания»;</w:t>
      </w:r>
    </w:p>
    <w:p w:rsidR="009D5492" w:rsidRPr="008E51B5" w:rsidRDefault="009D5492" w:rsidP="009D5492">
      <w:pPr>
        <w:pStyle w:val="1"/>
        <w:numPr>
          <w:ilvl w:val="2"/>
          <w:numId w:val="33"/>
        </w:numPr>
        <w:spacing w:line="240" w:lineRule="auto"/>
      </w:pPr>
      <w:r w:rsidRPr="008E51B5">
        <w:t>ГОСТ 34.602-89. «Информационная технология. Комплекс стандартов на автоматизированные системы. Техническое задание на создание автоматизированной системы»;</w:t>
      </w:r>
    </w:p>
    <w:p w:rsidR="009D5492" w:rsidRPr="008E51B5" w:rsidRDefault="009D5492" w:rsidP="009D5492">
      <w:pPr>
        <w:pStyle w:val="1"/>
        <w:numPr>
          <w:ilvl w:val="2"/>
          <w:numId w:val="33"/>
        </w:numPr>
        <w:spacing w:line="240" w:lineRule="auto"/>
      </w:pPr>
      <w:r w:rsidRPr="008E51B5">
        <w:t>ГОСТ 34.603-92. «Информационная технология. Виды испытаний автоматизированных систем».</w:t>
      </w:r>
    </w:p>
    <w:p w:rsidR="00672EC5" w:rsidRDefault="00672EC5" w:rsidP="00672EC5"/>
    <w:p w:rsidR="00672EC5" w:rsidRDefault="00672EC5" w:rsidP="00D5195A">
      <w:pPr>
        <w:jc w:val="right"/>
        <w:rPr>
          <w:b/>
        </w:rPr>
      </w:pPr>
    </w:p>
    <w:p w:rsidR="00672EC5" w:rsidRDefault="00672EC5" w:rsidP="00D5195A">
      <w:pPr>
        <w:jc w:val="right"/>
        <w:rPr>
          <w:b/>
        </w:rPr>
      </w:pPr>
    </w:p>
    <w:p w:rsidR="00672EC5" w:rsidRDefault="00672EC5" w:rsidP="00D5195A">
      <w:pPr>
        <w:jc w:val="right"/>
        <w:rPr>
          <w:b/>
        </w:rPr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</w:pPr>
    </w:p>
    <w:p w:rsidR="00DC7DCC" w:rsidRDefault="00DC7DCC" w:rsidP="00D5195A">
      <w:pPr>
        <w:jc w:val="right"/>
        <w:sectPr w:rsidR="00DC7DCC" w:rsidSect="001A1883">
          <w:footerReference w:type="even" r:id="rId12"/>
          <w:pgSz w:w="11906" w:h="16838"/>
          <w:pgMar w:top="1134" w:right="851" w:bottom="2268" w:left="1134" w:header="709" w:footer="709" w:gutter="0"/>
          <w:pgNumType w:start="0"/>
          <w:cols w:space="708"/>
          <w:docGrid w:linePitch="360"/>
        </w:sectPr>
      </w:pPr>
    </w:p>
    <w:p w:rsidR="00DC7DCC" w:rsidRPr="00DC7DCC" w:rsidRDefault="00DC7DCC" w:rsidP="00DC7DCC">
      <w:pPr>
        <w:tabs>
          <w:tab w:val="left" w:pos="10273"/>
        </w:tabs>
        <w:jc w:val="right"/>
      </w:pPr>
      <w:r w:rsidRPr="00DC7DCC">
        <w:lastRenderedPageBreak/>
        <w:t xml:space="preserve">Приложение </w:t>
      </w:r>
      <w:r>
        <w:t>1</w:t>
      </w:r>
    </w:p>
    <w:p w:rsidR="00DC7DCC" w:rsidRDefault="00DC7DCC" w:rsidP="00DC7DCC">
      <w:pPr>
        <w:jc w:val="right"/>
      </w:pPr>
      <w:r w:rsidRPr="00DC7DCC">
        <w:t>к Техническим требованиям</w:t>
      </w:r>
    </w:p>
    <w:p w:rsidR="00DC7DCC" w:rsidRDefault="00DC7DCC" w:rsidP="00DC7DCC"/>
    <w:p w:rsidR="00DC7DCC" w:rsidRPr="000D69B7" w:rsidRDefault="00DC7DCC" w:rsidP="00DC7DCC">
      <w:pPr>
        <w:keepNext/>
        <w:numPr>
          <w:ilvl w:val="2"/>
          <w:numId w:val="0"/>
        </w:numPr>
        <w:tabs>
          <w:tab w:val="num" w:pos="1134"/>
        </w:tabs>
        <w:suppressAutoHyphens/>
        <w:spacing w:before="240" w:after="120"/>
        <w:ind w:left="1134" w:hanging="1134"/>
        <w:outlineLvl w:val="2"/>
        <w:rPr>
          <w:b/>
          <w:snapToGrid w:val="0"/>
          <w:sz w:val="26"/>
          <w:szCs w:val="26"/>
        </w:rPr>
      </w:pPr>
      <w:bookmarkStart w:id="9" w:name="_Toc74149852"/>
      <w:r w:rsidRPr="000D69B7">
        <w:rPr>
          <w:b/>
          <w:snapToGrid w:val="0"/>
          <w:sz w:val="26"/>
          <w:szCs w:val="26"/>
        </w:rPr>
        <w:t>Форма Анкеты Участника</w:t>
      </w:r>
      <w:bookmarkEnd w:id="9"/>
      <w:r w:rsidRPr="000D69B7">
        <w:rPr>
          <w:b/>
          <w:snapToGrid w:val="0"/>
          <w:sz w:val="26"/>
          <w:szCs w:val="26"/>
        </w:rPr>
        <w:t xml:space="preserve"> </w:t>
      </w:r>
    </w:p>
    <w:p w:rsidR="00DC7DCC" w:rsidRPr="000D69B7" w:rsidRDefault="00DC7DCC" w:rsidP="00DC7DCC">
      <w:pPr>
        <w:keepNext/>
        <w:pBdr>
          <w:top w:val="single" w:sz="4" w:space="1" w:color="auto"/>
        </w:pBdr>
        <w:shd w:val="clear" w:color="auto" w:fill="D9D9D9"/>
        <w:spacing w:before="120" w:after="120"/>
        <w:jc w:val="center"/>
        <w:rPr>
          <w:rFonts w:eastAsia="Calibri"/>
          <w:sz w:val="26"/>
          <w:szCs w:val="26"/>
        </w:rPr>
      </w:pPr>
      <w:r w:rsidRPr="000D69B7">
        <w:rPr>
          <w:rFonts w:eastAsia="Calibri"/>
          <w:sz w:val="26"/>
          <w:szCs w:val="26"/>
        </w:rPr>
        <w:t>начало формы</w:t>
      </w:r>
    </w:p>
    <w:p w:rsidR="00DC7DCC" w:rsidRPr="000D69B7" w:rsidRDefault="00DC7DCC" w:rsidP="00DC7DCC">
      <w:pPr>
        <w:spacing w:before="120"/>
        <w:rPr>
          <w:snapToGrid w:val="0"/>
          <w:szCs w:val="26"/>
        </w:rPr>
      </w:pPr>
      <w:r w:rsidRPr="000D69B7">
        <w:rPr>
          <w:snapToGrid w:val="0"/>
          <w:szCs w:val="26"/>
        </w:rPr>
        <w:t xml:space="preserve">Приложение </w:t>
      </w:r>
      <w:r>
        <w:rPr>
          <w:snapToGrid w:val="0"/>
          <w:szCs w:val="26"/>
        </w:rPr>
        <w:t>2</w:t>
      </w:r>
      <w:r w:rsidRPr="000D69B7">
        <w:rPr>
          <w:snapToGrid w:val="0"/>
          <w:szCs w:val="26"/>
        </w:rPr>
        <w:t xml:space="preserve"> к </w:t>
      </w:r>
      <w:r>
        <w:rPr>
          <w:snapToGrid w:val="0"/>
          <w:szCs w:val="26"/>
        </w:rPr>
        <w:t>КП</w:t>
      </w:r>
      <w:r w:rsidRPr="000D69B7">
        <w:rPr>
          <w:snapToGrid w:val="0"/>
          <w:szCs w:val="26"/>
        </w:rPr>
        <w:br/>
        <w:t>от «____» _____________ г. №__________</w:t>
      </w:r>
    </w:p>
    <w:p w:rsidR="00DC7DCC" w:rsidRPr="000D69B7" w:rsidRDefault="00DC7DCC" w:rsidP="00DC7DCC">
      <w:pPr>
        <w:spacing w:before="120"/>
        <w:jc w:val="both"/>
        <w:rPr>
          <w:snapToGrid w:val="0"/>
          <w:sz w:val="26"/>
          <w:szCs w:val="26"/>
        </w:rPr>
      </w:pPr>
    </w:p>
    <w:p w:rsidR="00DC7DCC" w:rsidRPr="000D69B7" w:rsidRDefault="00DC7DCC" w:rsidP="00DC7DCC">
      <w:pPr>
        <w:suppressAutoHyphens/>
        <w:spacing w:before="120"/>
        <w:jc w:val="center"/>
        <w:rPr>
          <w:b/>
          <w:caps/>
          <w:snapToGrid w:val="0"/>
          <w:spacing w:val="20"/>
          <w:sz w:val="28"/>
          <w:szCs w:val="26"/>
        </w:rPr>
      </w:pPr>
      <w:r w:rsidRPr="000D69B7">
        <w:rPr>
          <w:b/>
          <w:caps/>
          <w:snapToGrid w:val="0"/>
          <w:spacing w:val="20"/>
          <w:sz w:val="28"/>
          <w:szCs w:val="26"/>
        </w:rPr>
        <w:t xml:space="preserve">Анкета Участника </w:t>
      </w:r>
    </w:p>
    <w:p w:rsidR="00DC7DCC" w:rsidRPr="000D69B7" w:rsidRDefault="00DC7DCC" w:rsidP="00DC7DCC">
      <w:pPr>
        <w:spacing w:before="120"/>
        <w:jc w:val="both"/>
        <w:rPr>
          <w:snapToGrid w:val="0"/>
          <w:sz w:val="26"/>
          <w:szCs w:val="26"/>
        </w:rPr>
      </w:pPr>
    </w:p>
    <w:p w:rsidR="00DC7DCC" w:rsidRPr="000D69B7" w:rsidRDefault="00DC7DCC" w:rsidP="00DC7DCC">
      <w:pPr>
        <w:spacing w:before="120" w:after="120"/>
        <w:jc w:val="both"/>
        <w:rPr>
          <w:snapToGrid w:val="0"/>
          <w:sz w:val="26"/>
          <w:szCs w:val="26"/>
        </w:rPr>
      </w:pPr>
      <w:r w:rsidRPr="000D69B7">
        <w:rPr>
          <w:snapToGrid w:val="0"/>
          <w:sz w:val="26"/>
          <w:szCs w:val="26"/>
        </w:rPr>
        <w:t>Наименование и ИНН Участника: _________________________________</w:t>
      </w:r>
    </w:p>
    <w:p w:rsidR="00DC7DCC" w:rsidRPr="000D69B7" w:rsidRDefault="00DC7DCC" w:rsidP="00DC7DCC">
      <w:pPr>
        <w:spacing w:before="120"/>
        <w:jc w:val="both"/>
        <w:rPr>
          <w:snapToGrid w:val="0"/>
          <w:sz w:val="26"/>
          <w:szCs w:val="26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959"/>
        <w:gridCol w:w="4819"/>
      </w:tblGrid>
      <w:tr w:rsidR="00DC7DCC" w:rsidRPr="000D69B7" w:rsidTr="008D7BAF">
        <w:trPr>
          <w:trHeight w:val="240"/>
        </w:trPr>
        <w:tc>
          <w:tcPr>
            <w:tcW w:w="720" w:type="dxa"/>
            <w:vAlign w:val="center"/>
          </w:tcPr>
          <w:p w:rsidR="00DC7DCC" w:rsidRPr="000D69B7" w:rsidRDefault="00DC7DCC" w:rsidP="008D7BAF">
            <w:pPr>
              <w:keepNext/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0D69B7">
              <w:rPr>
                <w:snapToGrid w:val="0"/>
                <w:sz w:val="20"/>
                <w:szCs w:val="20"/>
              </w:rPr>
              <w:t>№ п/п</w:t>
            </w:r>
          </w:p>
        </w:tc>
        <w:tc>
          <w:tcPr>
            <w:tcW w:w="3959" w:type="dxa"/>
            <w:vAlign w:val="center"/>
          </w:tcPr>
          <w:p w:rsidR="00DC7DCC" w:rsidRPr="000D69B7" w:rsidRDefault="00DC7DCC" w:rsidP="008D7BAF">
            <w:pPr>
              <w:keepNext/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0D69B7">
              <w:rPr>
                <w:snapToGrid w:val="0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vAlign w:val="center"/>
          </w:tcPr>
          <w:p w:rsidR="00DC7DCC" w:rsidRPr="000D69B7" w:rsidRDefault="00DC7DCC" w:rsidP="008D7BAF">
            <w:pPr>
              <w:keepNext/>
              <w:spacing w:before="40" w:after="40"/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0D69B7">
              <w:rPr>
                <w:snapToGrid w:val="0"/>
                <w:sz w:val="20"/>
                <w:szCs w:val="20"/>
              </w:rPr>
              <w:t xml:space="preserve">Сведения об Участнике </w:t>
            </w:r>
            <w:r w:rsidRPr="000D69B7">
              <w:rPr>
                <w:snapToGrid w:val="0"/>
                <w:sz w:val="20"/>
                <w:szCs w:val="20"/>
              </w:rPr>
              <w:br/>
            </w:r>
            <w:r w:rsidRPr="000D69B7">
              <w:rPr>
                <w:i/>
                <w:snapToGrid w:val="0"/>
                <w:sz w:val="20"/>
                <w:szCs w:val="20"/>
                <w:highlight w:val="lightGray"/>
                <w:shd w:val="clear" w:color="auto" w:fill="BFBFBF"/>
              </w:rPr>
              <w:t>(заполняется Участником)</w:t>
            </w: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Полное наименование Участника с указанием организационно-правовой формы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Сокращенное наименование Участника с указанием организационно-правовой формы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</w:rPr>
              <w:t>Принадлежность к субъектам МСП, или к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Отношение к изготовителю продукции</w:t>
            </w:r>
            <w:r w:rsidRPr="000D69B7">
              <w:rPr>
                <w:snapToGrid w:val="0"/>
                <w:szCs w:val="26"/>
                <w:vertAlign w:val="superscript"/>
              </w:rPr>
              <w:footnoteReference w:id="1"/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widowControl w:val="0"/>
              <w:spacing w:before="40" w:after="40"/>
              <w:ind w:left="57" w:right="57"/>
              <w:rPr>
                <w:snapToGrid w:val="0"/>
                <w:szCs w:val="26"/>
              </w:rPr>
            </w:pPr>
            <w:r w:rsidRPr="000D69B7">
              <w:rPr>
                <w:i/>
                <w:snapToGrid w:val="0"/>
                <w:highlight w:val="lightGray"/>
                <w:shd w:val="clear" w:color="auto" w:fill="BFBFBF"/>
              </w:rPr>
              <w:t xml:space="preserve">(заполняется участниками при подаче заявки на поставку товара, в </w:t>
            </w:r>
            <w:proofErr w:type="spellStart"/>
            <w:r w:rsidRPr="000D69B7">
              <w:rPr>
                <w:i/>
                <w:snapToGrid w:val="0"/>
                <w:highlight w:val="lightGray"/>
                <w:shd w:val="clear" w:color="auto" w:fill="BFBFBF"/>
              </w:rPr>
              <w:t>т.ч</w:t>
            </w:r>
            <w:proofErr w:type="spellEnd"/>
            <w:r w:rsidRPr="000D69B7">
              <w:rPr>
                <w:i/>
                <w:snapToGrid w:val="0"/>
                <w:highlight w:val="lightGray"/>
                <w:shd w:val="clear" w:color="auto" w:fill="BFBFBF"/>
              </w:rPr>
              <w:t>. в составе комплексных закупок, путем выбора одного из вариантов: (в противном случае – поставить прочерк))</w:t>
            </w:r>
          </w:p>
          <w:p w:rsidR="00DC7DCC" w:rsidRPr="000D69B7" w:rsidRDefault="00DC7DCC" w:rsidP="008D7BAF">
            <w:pPr>
              <w:widowControl w:val="0"/>
              <w:spacing w:before="40" w:after="40"/>
              <w:ind w:left="57" w:right="57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 xml:space="preserve">а) Участник является официальным дилером изготовителя </w:t>
            </w:r>
          </w:p>
          <w:p w:rsidR="00DC7DCC" w:rsidRPr="000D69B7" w:rsidRDefault="00DC7DCC" w:rsidP="008D7BAF">
            <w:pPr>
              <w:widowControl w:val="0"/>
              <w:spacing w:before="40" w:after="40"/>
              <w:ind w:left="57" w:right="57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 xml:space="preserve">б) Участник является аффилированным лицом по отношению к заводу-изготовителю (специально созданным торговым домом и/или дочерней организацией по сбыту продукции, либо </w:t>
            </w:r>
            <w:r w:rsidRPr="000D69B7">
              <w:rPr>
                <w:snapToGrid w:val="0"/>
                <w:szCs w:val="26"/>
              </w:rPr>
              <w:lastRenderedPageBreak/>
              <w:t xml:space="preserve">входит с изготовителем в одну группу компаний) </w:t>
            </w:r>
          </w:p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 xml:space="preserve">в) Участник является изготовителем товара, а именно: __________ </w:t>
            </w:r>
            <w:r w:rsidRPr="000D69B7">
              <w:rPr>
                <w:i/>
                <w:snapToGrid w:val="0"/>
                <w:highlight w:val="lightGray"/>
                <w:shd w:val="clear" w:color="auto" w:fill="BFBFBF"/>
              </w:rPr>
              <w:t>(кратко перечислить номенклатуру изготавливаемой продукции)</w:t>
            </w: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</w:rPr>
            </w:pPr>
            <w:r w:rsidRPr="000D69B7">
              <w:rPr>
                <w:snapToGrid w:val="0"/>
                <w:szCs w:val="26"/>
              </w:rPr>
              <w:t>Свидетельство о внесении в ЕГРЮЛ / ЕГРИП (дата и номер, кем выдано) либо паспортные данные (для физических лиц)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Собственники (перечислить наименования и организационно-правовую форму или Ф.И.О. всех собственников, чья доля в уставном капитале превышает 10%)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ИНН Участника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КПП Участника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ОГРН Участника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ОКПО Участника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ОКТМО Участника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Место нахождения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Почтовый адрес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Филиалы: перечислить наименования и почтовые адреса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Телефоны Участника (с указанием кода города)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Адрес электронной почты Участника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Ф.И.О. руководителя Участника, имеющего право подписи согласно учредительным документам Участника, с указанием должности, контактного телефона и даты его рождения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Ф.И.О. главного бухгалтера Участника или лица, исполняющего его функции, с указанием должности, контактного телефона и даты его рождения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  <w:tr w:rsidR="00DC7DCC" w:rsidRPr="000D69B7" w:rsidTr="008D7BAF">
        <w:tc>
          <w:tcPr>
            <w:tcW w:w="720" w:type="dxa"/>
          </w:tcPr>
          <w:p w:rsidR="00DC7DCC" w:rsidRPr="000D69B7" w:rsidRDefault="00DC7DCC" w:rsidP="00DC7DCC">
            <w:pPr>
              <w:numPr>
                <w:ilvl w:val="0"/>
                <w:numId w:val="26"/>
              </w:numPr>
              <w:spacing w:before="120" w:after="60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3959" w:type="dxa"/>
          </w:tcPr>
          <w:p w:rsidR="00DC7DCC" w:rsidRPr="000D69B7" w:rsidRDefault="00DC7DCC" w:rsidP="008D7BAF">
            <w:pPr>
              <w:spacing w:before="40" w:after="40"/>
              <w:ind w:left="57" w:right="57"/>
              <w:jc w:val="both"/>
              <w:rPr>
                <w:snapToGrid w:val="0"/>
                <w:szCs w:val="26"/>
              </w:rPr>
            </w:pPr>
            <w:r w:rsidRPr="000D69B7">
              <w:rPr>
                <w:snapToGrid w:val="0"/>
                <w:szCs w:val="26"/>
              </w:rPr>
              <w:t>Ф.И.О. ответственного лица Участника с указанием должности и контактного телефона, а также адреса электронной почты</w:t>
            </w:r>
          </w:p>
        </w:tc>
        <w:tc>
          <w:tcPr>
            <w:tcW w:w="4819" w:type="dxa"/>
          </w:tcPr>
          <w:p w:rsidR="00DC7DCC" w:rsidRPr="000D69B7" w:rsidRDefault="00DC7DCC" w:rsidP="008D7BAF">
            <w:pPr>
              <w:spacing w:before="40" w:after="40"/>
              <w:ind w:left="57" w:right="57"/>
              <w:rPr>
                <w:snapToGrid w:val="0"/>
                <w:szCs w:val="26"/>
              </w:rPr>
            </w:pPr>
          </w:p>
        </w:tc>
      </w:tr>
    </w:tbl>
    <w:p w:rsidR="00DC7DCC" w:rsidRPr="000D69B7" w:rsidRDefault="00DC7DCC" w:rsidP="00DC7DCC">
      <w:pPr>
        <w:spacing w:before="120"/>
        <w:jc w:val="both"/>
        <w:rPr>
          <w:snapToGrid w:val="0"/>
          <w:sz w:val="26"/>
          <w:szCs w:val="26"/>
        </w:rPr>
      </w:pPr>
      <w:r w:rsidRPr="000D69B7">
        <w:rPr>
          <w:snapToGrid w:val="0"/>
          <w:sz w:val="26"/>
          <w:szCs w:val="26"/>
        </w:rPr>
        <w:t>____________________________________</w:t>
      </w:r>
    </w:p>
    <w:p w:rsidR="00DC7DCC" w:rsidRPr="000D69B7" w:rsidRDefault="00DC7DCC" w:rsidP="00DC7DCC">
      <w:pPr>
        <w:spacing w:before="120"/>
        <w:ind w:right="3684"/>
        <w:jc w:val="center"/>
        <w:rPr>
          <w:snapToGrid w:val="0"/>
          <w:sz w:val="26"/>
          <w:szCs w:val="26"/>
          <w:vertAlign w:val="superscript"/>
        </w:rPr>
      </w:pPr>
      <w:r w:rsidRPr="000D69B7">
        <w:rPr>
          <w:snapToGrid w:val="0"/>
          <w:sz w:val="26"/>
          <w:szCs w:val="26"/>
          <w:vertAlign w:val="superscript"/>
        </w:rPr>
        <w:t>(подпись, М.П.)</w:t>
      </w:r>
    </w:p>
    <w:p w:rsidR="00DC7DCC" w:rsidRPr="000D69B7" w:rsidRDefault="00DC7DCC" w:rsidP="00DC7DCC">
      <w:pPr>
        <w:spacing w:before="120"/>
        <w:jc w:val="both"/>
        <w:rPr>
          <w:snapToGrid w:val="0"/>
          <w:sz w:val="26"/>
          <w:szCs w:val="26"/>
        </w:rPr>
      </w:pPr>
      <w:r w:rsidRPr="000D69B7">
        <w:rPr>
          <w:snapToGrid w:val="0"/>
          <w:sz w:val="26"/>
          <w:szCs w:val="26"/>
        </w:rPr>
        <w:t>____________________________________</w:t>
      </w:r>
    </w:p>
    <w:p w:rsidR="00DC7DCC" w:rsidRPr="000D69B7" w:rsidRDefault="00DC7DCC" w:rsidP="00DC7DCC">
      <w:pPr>
        <w:spacing w:before="120"/>
        <w:ind w:right="3684"/>
        <w:jc w:val="center"/>
        <w:rPr>
          <w:snapToGrid w:val="0"/>
          <w:sz w:val="26"/>
          <w:szCs w:val="26"/>
          <w:vertAlign w:val="superscript"/>
        </w:rPr>
      </w:pPr>
      <w:r w:rsidRPr="000D69B7">
        <w:rPr>
          <w:snapToGrid w:val="0"/>
          <w:sz w:val="26"/>
          <w:szCs w:val="26"/>
          <w:vertAlign w:val="superscript"/>
        </w:rPr>
        <w:t>(фамилия, имя, отчество подписавшего, должность)</w:t>
      </w:r>
    </w:p>
    <w:p w:rsidR="00DC7DCC" w:rsidRPr="000D69B7" w:rsidRDefault="00DC7DCC" w:rsidP="00DC7DCC">
      <w:pPr>
        <w:keepNext/>
        <w:spacing w:before="120"/>
        <w:jc w:val="both"/>
        <w:rPr>
          <w:b/>
          <w:snapToGrid w:val="0"/>
          <w:sz w:val="26"/>
          <w:szCs w:val="26"/>
        </w:rPr>
      </w:pPr>
    </w:p>
    <w:p w:rsidR="00DC7DCC" w:rsidRPr="000D69B7" w:rsidRDefault="00DC7DCC" w:rsidP="00DC7DCC">
      <w:pPr>
        <w:pBdr>
          <w:bottom w:val="single" w:sz="4" w:space="1" w:color="auto"/>
        </w:pBdr>
        <w:shd w:val="clear" w:color="auto" w:fill="D9D9D9"/>
        <w:spacing w:before="120" w:after="120"/>
        <w:jc w:val="center"/>
        <w:rPr>
          <w:rFonts w:eastAsia="Calibri"/>
          <w:sz w:val="26"/>
          <w:szCs w:val="26"/>
        </w:rPr>
      </w:pPr>
      <w:r w:rsidRPr="000D69B7">
        <w:rPr>
          <w:rFonts w:eastAsia="Calibri"/>
          <w:sz w:val="26"/>
          <w:szCs w:val="26"/>
        </w:rPr>
        <w:t>конец формы</w:t>
      </w:r>
    </w:p>
    <w:p w:rsidR="00DC7DCC" w:rsidRDefault="00DC7DCC" w:rsidP="00DC7DCC">
      <w:pPr>
        <w:sectPr w:rsidR="00DC7DCC" w:rsidSect="00DC7DCC">
          <w:pgSz w:w="11906" w:h="16838"/>
          <w:pgMar w:top="1134" w:right="851" w:bottom="2268" w:left="1134" w:header="709" w:footer="709" w:gutter="0"/>
          <w:pgNumType w:start="0"/>
          <w:cols w:space="708"/>
          <w:docGrid w:linePitch="360"/>
        </w:sectPr>
      </w:pPr>
    </w:p>
    <w:p w:rsidR="00DC7DCC" w:rsidRPr="00DC7DCC" w:rsidRDefault="00DC7DCC" w:rsidP="00DC7DCC">
      <w:pPr>
        <w:jc w:val="right"/>
      </w:pPr>
      <w:r>
        <w:lastRenderedPageBreak/>
        <w:t>Приложение 2</w:t>
      </w:r>
    </w:p>
    <w:p w:rsidR="00DC7DCC" w:rsidRDefault="00DC7DCC" w:rsidP="00DC7DCC">
      <w:pPr>
        <w:jc w:val="right"/>
      </w:pPr>
      <w:r w:rsidRPr="00DC7DCC">
        <w:t>к Техническим требованиям</w:t>
      </w:r>
    </w:p>
    <w:p w:rsidR="00DC7DCC" w:rsidRPr="00DC7DCC" w:rsidRDefault="00DC7DCC" w:rsidP="00DC7DCC">
      <w:pPr>
        <w:rPr>
          <w:b/>
        </w:rPr>
      </w:pPr>
      <w:bookmarkStart w:id="10" w:name="_Ref55336378"/>
      <w:bookmarkStart w:id="11" w:name="_Toc57314676"/>
      <w:bookmarkStart w:id="12" w:name="_Toc69728990"/>
      <w:bookmarkStart w:id="13" w:name="_Toc74149857"/>
      <w:r w:rsidRPr="00DC7DCC">
        <w:rPr>
          <w:b/>
        </w:rPr>
        <w:t>Справка об опыте Участника</w:t>
      </w:r>
      <w:bookmarkEnd w:id="10"/>
      <w:bookmarkEnd w:id="11"/>
      <w:bookmarkEnd w:id="12"/>
      <w:bookmarkEnd w:id="13"/>
    </w:p>
    <w:p w:rsidR="00DC7DCC" w:rsidRPr="00FC0CA5" w:rsidRDefault="00DC7DCC" w:rsidP="00DC7DCC">
      <w:pPr>
        <w:pStyle w:val="23"/>
        <w:numPr>
          <w:ilvl w:val="0"/>
          <w:numId w:val="0"/>
        </w:numPr>
        <w:ind w:left="1134"/>
      </w:pPr>
      <w:bookmarkStart w:id="14" w:name="_Toc74149858"/>
      <w:r w:rsidRPr="00FC0CA5">
        <w:t>Форма Справки о</w:t>
      </w:r>
      <w:r>
        <w:t>б</w:t>
      </w:r>
      <w:r w:rsidRPr="00FC0CA5">
        <w:t xml:space="preserve"> опыт</w:t>
      </w:r>
      <w:r>
        <w:t>е</w:t>
      </w:r>
      <w:r w:rsidRPr="00FC0CA5">
        <w:t xml:space="preserve"> Участника</w:t>
      </w:r>
      <w:bookmarkEnd w:id="14"/>
    </w:p>
    <w:p w:rsidR="00DC7DCC" w:rsidRPr="00115E62" w:rsidRDefault="00DC7DCC" w:rsidP="00DC7DCC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lang w:eastAsia="en-US"/>
        </w:rPr>
      </w:pPr>
      <w:r w:rsidRPr="00115E62">
        <w:rPr>
          <w:rFonts w:eastAsiaTheme="minorHAnsi"/>
          <w:lang w:eastAsia="en-US"/>
        </w:rPr>
        <w:t>начало формы</w:t>
      </w:r>
    </w:p>
    <w:p w:rsidR="00DC7DCC" w:rsidRPr="008A15C2" w:rsidRDefault="00DC7DCC" w:rsidP="00DC7DCC">
      <w:r w:rsidRPr="00BA04C6">
        <w:t xml:space="preserve">Приложение </w:t>
      </w:r>
      <w:r>
        <w:t>2</w:t>
      </w:r>
      <w:r w:rsidRPr="008A15C2">
        <w:t xml:space="preserve"> к </w:t>
      </w:r>
      <w:r>
        <w:t>КП</w:t>
      </w:r>
      <w:r w:rsidRPr="008A15C2">
        <w:br/>
        <w:t>от «____» _____________ г. №__________</w:t>
      </w:r>
    </w:p>
    <w:p w:rsidR="00DC7DCC" w:rsidRPr="00FC0CA5" w:rsidRDefault="00DC7DCC" w:rsidP="00DC7DCC"/>
    <w:p w:rsidR="00DC7DCC" w:rsidRPr="001A0F5F" w:rsidRDefault="00DC7DCC" w:rsidP="00DC7DCC">
      <w:pPr>
        <w:suppressAutoHyphens/>
        <w:jc w:val="center"/>
        <w:rPr>
          <w:b/>
          <w:sz w:val="32"/>
        </w:rPr>
      </w:pPr>
      <w:r w:rsidRPr="0017029B">
        <w:rPr>
          <w:b/>
          <w:caps/>
          <w:spacing w:val="20"/>
          <w:sz w:val="28"/>
        </w:rPr>
        <w:t>Справка о</w:t>
      </w:r>
      <w:r>
        <w:rPr>
          <w:b/>
          <w:caps/>
          <w:spacing w:val="20"/>
          <w:sz w:val="28"/>
        </w:rPr>
        <w:t>б</w:t>
      </w:r>
      <w:r w:rsidRPr="0017029B">
        <w:rPr>
          <w:b/>
          <w:caps/>
          <w:spacing w:val="20"/>
          <w:sz w:val="28"/>
        </w:rPr>
        <w:t xml:space="preserve"> опыт</w:t>
      </w:r>
      <w:r>
        <w:rPr>
          <w:b/>
          <w:caps/>
          <w:spacing w:val="20"/>
          <w:sz w:val="28"/>
        </w:rPr>
        <w:t>е</w:t>
      </w:r>
      <w:r w:rsidRPr="0017029B">
        <w:rPr>
          <w:b/>
          <w:caps/>
          <w:spacing w:val="20"/>
          <w:sz w:val="28"/>
        </w:rPr>
        <w:t xml:space="preserve"> Участника</w:t>
      </w:r>
      <w:r w:rsidRPr="001A0F5F">
        <w:rPr>
          <w:rStyle w:val="afe"/>
          <w:b/>
          <w:sz w:val="32"/>
        </w:rPr>
        <w:footnoteReference w:id="2"/>
      </w:r>
    </w:p>
    <w:p w:rsidR="00DC7DCC" w:rsidRPr="00601505" w:rsidRDefault="00DC7DCC" w:rsidP="00DC7DCC"/>
    <w:p w:rsidR="00DC7DCC" w:rsidRPr="00B314EA" w:rsidRDefault="00DC7DCC" w:rsidP="00DC7DCC">
      <w:pPr>
        <w:spacing w:after="120"/>
      </w:pPr>
      <w:r w:rsidRPr="00B314EA">
        <w:t>Наименование и ИНН Участника: _________________________________</w:t>
      </w:r>
    </w:p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02"/>
        <w:gridCol w:w="1871"/>
        <w:gridCol w:w="1673"/>
        <w:gridCol w:w="1417"/>
        <w:gridCol w:w="1418"/>
        <w:gridCol w:w="2976"/>
        <w:gridCol w:w="2666"/>
      </w:tblGrid>
      <w:tr w:rsidR="00DC7DCC" w:rsidRPr="00C55B01" w:rsidTr="008D7BAF">
        <w:tc>
          <w:tcPr>
            <w:tcW w:w="720" w:type="dxa"/>
            <w:vAlign w:val="center"/>
          </w:tcPr>
          <w:p w:rsidR="00DC7DCC" w:rsidRPr="00FC0CA5" w:rsidRDefault="00DC7DCC" w:rsidP="008D7BAF">
            <w:pPr>
              <w:widowControl w:val="0"/>
              <w:ind w:right="57"/>
              <w:jc w:val="center"/>
              <w:rPr>
                <w:sz w:val="20"/>
              </w:rPr>
            </w:pPr>
            <w:r w:rsidRPr="00FC0CA5">
              <w:rPr>
                <w:sz w:val="20"/>
              </w:rPr>
              <w:t>№ п/п</w:t>
            </w:r>
          </w:p>
        </w:tc>
        <w:tc>
          <w:tcPr>
            <w:tcW w:w="2002" w:type="dxa"/>
            <w:vAlign w:val="center"/>
          </w:tcPr>
          <w:p w:rsidR="00DC7DCC" w:rsidRPr="00C55B01" w:rsidRDefault="00DC7DCC" w:rsidP="008D7BAF">
            <w:pPr>
              <w:widowControl w:val="0"/>
              <w:ind w:right="57"/>
              <w:jc w:val="center"/>
              <w:rPr>
                <w:sz w:val="20"/>
              </w:rPr>
            </w:pPr>
            <w:r w:rsidRPr="00B26836">
              <w:rPr>
                <w:sz w:val="20"/>
              </w:rPr>
              <w:t>Требовани</w:t>
            </w:r>
            <w:r>
              <w:rPr>
                <w:sz w:val="20"/>
              </w:rPr>
              <w:t>е Заказчика</w:t>
            </w:r>
            <w:r w:rsidRPr="00B26836">
              <w:rPr>
                <w:sz w:val="20"/>
              </w:rPr>
              <w:t xml:space="preserve"> к опыту Участника</w:t>
            </w:r>
            <w:r w:rsidRPr="00C55B01">
              <w:rPr>
                <w:sz w:val="20"/>
              </w:rPr>
              <w:t xml:space="preserve"> </w:t>
            </w:r>
            <w:r w:rsidRPr="008606A2">
              <w:rPr>
                <w:i/>
                <w:sz w:val="20"/>
                <w:highlight w:val="lightGray"/>
                <w:shd w:val="clear" w:color="auto" w:fill="BFBFBF" w:themeFill="background1" w:themeFillShade="BF"/>
              </w:rPr>
              <w:t>(заполняется Участником в соответствии с требованиями, изложенными в Технических требованиях (Приложение №1 к Документации о закупке) в разделе «Требования к Участникам»)</w:t>
            </w:r>
          </w:p>
        </w:tc>
        <w:tc>
          <w:tcPr>
            <w:tcW w:w="1871" w:type="dxa"/>
            <w:vAlign w:val="center"/>
          </w:tcPr>
          <w:p w:rsidR="00DC7DCC" w:rsidRPr="00C55B01" w:rsidRDefault="00DC7DCC" w:rsidP="008D7BAF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Предмет договора, подтверждающего наличие у Участника требуемого опыта</w:t>
            </w:r>
          </w:p>
        </w:tc>
        <w:tc>
          <w:tcPr>
            <w:tcW w:w="1673" w:type="dxa"/>
            <w:vAlign w:val="center"/>
          </w:tcPr>
          <w:p w:rsidR="00DC7DCC" w:rsidRPr="00C55B01" w:rsidRDefault="00DC7DCC" w:rsidP="008D7BAF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 xml:space="preserve">Заказчик </w:t>
            </w:r>
            <w:r w:rsidRPr="00C55B01">
              <w:rPr>
                <w:sz w:val="20"/>
              </w:rPr>
              <w:br/>
              <w:t xml:space="preserve">(наименование, </w:t>
            </w:r>
            <w:r>
              <w:rPr>
                <w:sz w:val="20"/>
              </w:rPr>
              <w:t>ИНН</w:t>
            </w:r>
            <w:r w:rsidRPr="00AC383E">
              <w:rPr>
                <w:sz w:val="20"/>
              </w:rPr>
              <w:t>, контактное лицо и контактный телефон</w:t>
            </w:r>
            <w:r w:rsidRPr="00C55B01">
              <w:rPr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DC7DCC" w:rsidRPr="00C55B01" w:rsidRDefault="00DC7DCC" w:rsidP="008D7BAF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Срок начала поставки продукции (</w:t>
            </w:r>
            <w:proofErr w:type="spellStart"/>
            <w:r w:rsidRPr="00C55B01">
              <w:rPr>
                <w:sz w:val="20"/>
              </w:rPr>
              <w:t>мм.гггг</w:t>
            </w:r>
            <w:proofErr w:type="spellEnd"/>
            <w:r w:rsidRPr="00C55B01">
              <w:rPr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DC7DCC" w:rsidRPr="00C55B01" w:rsidRDefault="00DC7DCC" w:rsidP="008D7BAF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Срок завершения поставки продукции (</w:t>
            </w:r>
            <w:proofErr w:type="spellStart"/>
            <w:r w:rsidRPr="00C55B01">
              <w:rPr>
                <w:sz w:val="20"/>
              </w:rPr>
              <w:t>мм.гггг</w:t>
            </w:r>
            <w:proofErr w:type="spellEnd"/>
            <w:r w:rsidRPr="00C55B01">
              <w:rPr>
                <w:sz w:val="20"/>
              </w:rPr>
              <w:t>)</w:t>
            </w:r>
          </w:p>
        </w:tc>
        <w:tc>
          <w:tcPr>
            <w:tcW w:w="2976" w:type="dxa"/>
            <w:vAlign w:val="center"/>
          </w:tcPr>
          <w:p w:rsidR="00DC7DCC" w:rsidRPr="00C55B01" w:rsidRDefault="00DC7DCC" w:rsidP="008D7BAF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Описание позиций договора, подтверждающих требуемый опыт (объем и состав продукции, явно указывающей на соответствие опыта Участника требованиям к опыту)</w:t>
            </w:r>
          </w:p>
        </w:tc>
        <w:tc>
          <w:tcPr>
            <w:tcW w:w="2666" w:type="dxa"/>
            <w:vAlign w:val="center"/>
          </w:tcPr>
          <w:p w:rsidR="00DC7DCC" w:rsidRPr="00C55B01" w:rsidRDefault="00DC7DCC" w:rsidP="008D7BAF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Сумма поставленной продукции по договору, подтверждающему требуемый опыт (в случае комплексного договора – общая сумма выполненных обязательств по договору не указывается, указываются только суммы, подтверждающие требуемый опыт Участника), рублей, без учета НДС</w:t>
            </w:r>
          </w:p>
        </w:tc>
      </w:tr>
      <w:tr w:rsidR="00DC7DCC" w:rsidRPr="00C55B01" w:rsidTr="008D7BAF">
        <w:tc>
          <w:tcPr>
            <w:tcW w:w="720" w:type="dxa"/>
          </w:tcPr>
          <w:p w:rsidR="00DC7DCC" w:rsidRPr="00C55B01" w:rsidRDefault="00DC7DCC" w:rsidP="008D7BAF">
            <w:pPr>
              <w:widowControl w:val="0"/>
              <w:numPr>
                <w:ilvl w:val="0"/>
                <w:numId w:val="27"/>
              </w:numPr>
              <w:spacing w:before="120"/>
              <w:rPr>
                <w:sz w:val="20"/>
              </w:rPr>
            </w:pPr>
          </w:p>
        </w:tc>
        <w:tc>
          <w:tcPr>
            <w:tcW w:w="2002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871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673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7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8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97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c>
          <w:tcPr>
            <w:tcW w:w="720" w:type="dxa"/>
          </w:tcPr>
          <w:p w:rsidR="00DC7DCC" w:rsidRPr="00C55B01" w:rsidRDefault="00DC7DCC" w:rsidP="008D7BAF">
            <w:pPr>
              <w:widowControl w:val="0"/>
              <w:numPr>
                <w:ilvl w:val="0"/>
                <w:numId w:val="27"/>
              </w:numPr>
              <w:spacing w:before="120"/>
              <w:rPr>
                <w:sz w:val="20"/>
              </w:rPr>
            </w:pPr>
          </w:p>
        </w:tc>
        <w:tc>
          <w:tcPr>
            <w:tcW w:w="2002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871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673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7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8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97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c>
          <w:tcPr>
            <w:tcW w:w="720" w:type="dxa"/>
          </w:tcPr>
          <w:p w:rsidR="00DC7DCC" w:rsidRPr="00C55B01" w:rsidRDefault="00DC7DCC" w:rsidP="008D7BAF">
            <w:pPr>
              <w:widowControl w:val="0"/>
              <w:numPr>
                <w:ilvl w:val="0"/>
                <w:numId w:val="27"/>
              </w:numPr>
              <w:spacing w:before="120"/>
              <w:rPr>
                <w:sz w:val="20"/>
              </w:rPr>
            </w:pPr>
          </w:p>
        </w:tc>
        <w:tc>
          <w:tcPr>
            <w:tcW w:w="2002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871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673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7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8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97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c>
          <w:tcPr>
            <w:tcW w:w="720" w:type="dxa"/>
          </w:tcPr>
          <w:p w:rsidR="00DC7DCC" w:rsidRPr="00C55B01" w:rsidRDefault="00DC7DCC" w:rsidP="008D7BAF">
            <w:pPr>
              <w:widowControl w:val="0"/>
              <w:rPr>
                <w:sz w:val="20"/>
              </w:rPr>
            </w:pPr>
            <w:r w:rsidRPr="00C55B01">
              <w:rPr>
                <w:sz w:val="20"/>
              </w:rPr>
              <w:t>…</w:t>
            </w:r>
          </w:p>
        </w:tc>
        <w:tc>
          <w:tcPr>
            <w:tcW w:w="2002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871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673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7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8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97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rPr>
          <w:trHeight w:val="529"/>
        </w:trPr>
        <w:tc>
          <w:tcPr>
            <w:tcW w:w="12077" w:type="dxa"/>
            <w:gridSpan w:val="7"/>
          </w:tcPr>
          <w:p w:rsidR="00DC7DCC" w:rsidRPr="003409AA" w:rsidRDefault="00DC7DCC" w:rsidP="008D7BAF">
            <w:pPr>
              <w:widowControl w:val="0"/>
              <w:ind w:left="57" w:right="57"/>
              <w:jc w:val="center"/>
            </w:pPr>
            <w:r w:rsidRPr="003409AA">
              <w:rPr>
                <w:b/>
              </w:rPr>
              <w:t xml:space="preserve">ИТОГО за __________ год 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[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указать год, например, «20__»]</w:t>
            </w: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c>
          <w:tcPr>
            <w:tcW w:w="720" w:type="dxa"/>
          </w:tcPr>
          <w:p w:rsidR="00DC7DCC" w:rsidRPr="00C55B01" w:rsidRDefault="00DC7DCC" w:rsidP="008D7BAF">
            <w:pPr>
              <w:widowControl w:val="0"/>
              <w:numPr>
                <w:ilvl w:val="0"/>
                <w:numId w:val="30"/>
              </w:numPr>
              <w:spacing w:before="120"/>
              <w:rPr>
                <w:sz w:val="20"/>
              </w:rPr>
            </w:pPr>
          </w:p>
        </w:tc>
        <w:tc>
          <w:tcPr>
            <w:tcW w:w="2002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871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673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7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8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97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c>
          <w:tcPr>
            <w:tcW w:w="720" w:type="dxa"/>
          </w:tcPr>
          <w:p w:rsidR="00DC7DCC" w:rsidRPr="00C55B01" w:rsidRDefault="00DC7DCC" w:rsidP="008D7BAF">
            <w:pPr>
              <w:widowControl w:val="0"/>
              <w:numPr>
                <w:ilvl w:val="0"/>
                <w:numId w:val="30"/>
              </w:numPr>
              <w:spacing w:before="120"/>
              <w:rPr>
                <w:sz w:val="20"/>
              </w:rPr>
            </w:pPr>
          </w:p>
        </w:tc>
        <w:tc>
          <w:tcPr>
            <w:tcW w:w="2002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871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673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7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8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97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c>
          <w:tcPr>
            <w:tcW w:w="720" w:type="dxa"/>
          </w:tcPr>
          <w:p w:rsidR="00DC7DCC" w:rsidRPr="00C55B01" w:rsidRDefault="00DC7DCC" w:rsidP="008D7BAF">
            <w:pPr>
              <w:widowControl w:val="0"/>
              <w:numPr>
                <w:ilvl w:val="0"/>
                <w:numId w:val="30"/>
              </w:numPr>
              <w:spacing w:before="120"/>
              <w:rPr>
                <w:sz w:val="20"/>
              </w:rPr>
            </w:pPr>
          </w:p>
        </w:tc>
        <w:tc>
          <w:tcPr>
            <w:tcW w:w="2002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871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673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7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8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97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c>
          <w:tcPr>
            <w:tcW w:w="720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  <w:r w:rsidRPr="00C55B01">
              <w:rPr>
                <w:sz w:val="20"/>
              </w:rPr>
              <w:t>…</w:t>
            </w:r>
          </w:p>
        </w:tc>
        <w:tc>
          <w:tcPr>
            <w:tcW w:w="2002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871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673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7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8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97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rPr>
          <w:trHeight w:val="543"/>
        </w:trPr>
        <w:tc>
          <w:tcPr>
            <w:tcW w:w="12077" w:type="dxa"/>
            <w:gridSpan w:val="7"/>
          </w:tcPr>
          <w:p w:rsidR="00DC7DCC" w:rsidRPr="003409AA" w:rsidRDefault="00DC7DCC" w:rsidP="008D7BAF">
            <w:pPr>
              <w:widowControl w:val="0"/>
              <w:ind w:left="57" w:right="57"/>
              <w:jc w:val="center"/>
              <w:rPr>
                <w:b/>
              </w:rPr>
            </w:pPr>
            <w:r w:rsidRPr="003409AA">
              <w:rPr>
                <w:b/>
              </w:rPr>
              <w:t xml:space="preserve">ИТОГО за __________ год 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[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указать год, например, «20__»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]</w:t>
            </w: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b/>
                <w:sz w:val="20"/>
              </w:rPr>
            </w:pPr>
          </w:p>
        </w:tc>
      </w:tr>
      <w:tr w:rsidR="00DC7DCC" w:rsidRPr="00C55B01" w:rsidTr="008D7BAF">
        <w:tc>
          <w:tcPr>
            <w:tcW w:w="720" w:type="dxa"/>
          </w:tcPr>
          <w:p w:rsidR="00DC7DCC" w:rsidRPr="00C55B01" w:rsidRDefault="00DC7DCC" w:rsidP="008D7BAF">
            <w:pPr>
              <w:widowControl w:val="0"/>
              <w:numPr>
                <w:ilvl w:val="0"/>
                <w:numId w:val="28"/>
              </w:numPr>
              <w:spacing w:before="120"/>
              <w:rPr>
                <w:sz w:val="20"/>
              </w:rPr>
            </w:pPr>
          </w:p>
        </w:tc>
        <w:tc>
          <w:tcPr>
            <w:tcW w:w="2002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871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673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7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8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97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c>
          <w:tcPr>
            <w:tcW w:w="720" w:type="dxa"/>
          </w:tcPr>
          <w:p w:rsidR="00DC7DCC" w:rsidRPr="00C55B01" w:rsidRDefault="00DC7DCC" w:rsidP="008D7BAF">
            <w:pPr>
              <w:widowControl w:val="0"/>
              <w:numPr>
                <w:ilvl w:val="0"/>
                <w:numId w:val="28"/>
              </w:numPr>
              <w:spacing w:before="120"/>
              <w:rPr>
                <w:sz w:val="20"/>
              </w:rPr>
            </w:pPr>
          </w:p>
        </w:tc>
        <w:tc>
          <w:tcPr>
            <w:tcW w:w="2002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871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673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7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8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97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c>
          <w:tcPr>
            <w:tcW w:w="720" w:type="dxa"/>
          </w:tcPr>
          <w:p w:rsidR="00DC7DCC" w:rsidRPr="00C55B01" w:rsidRDefault="00DC7DCC" w:rsidP="008D7BAF">
            <w:pPr>
              <w:widowControl w:val="0"/>
              <w:numPr>
                <w:ilvl w:val="0"/>
                <w:numId w:val="28"/>
              </w:numPr>
              <w:spacing w:before="120"/>
              <w:rPr>
                <w:sz w:val="20"/>
              </w:rPr>
            </w:pPr>
          </w:p>
        </w:tc>
        <w:tc>
          <w:tcPr>
            <w:tcW w:w="2002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871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673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7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8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97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c>
          <w:tcPr>
            <w:tcW w:w="720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  <w:r w:rsidRPr="00C55B01">
              <w:rPr>
                <w:sz w:val="20"/>
              </w:rPr>
              <w:t>…</w:t>
            </w:r>
          </w:p>
        </w:tc>
        <w:tc>
          <w:tcPr>
            <w:tcW w:w="2002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871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673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7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1418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97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sz w:val="20"/>
              </w:rPr>
            </w:pPr>
          </w:p>
        </w:tc>
      </w:tr>
      <w:tr w:rsidR="00DC7DCC" w:rsidRPr="00C55B01" w:rsidTr="008D7BAF">
        <w:trPr>
          <w:trHeight w:val="543"/>
        </w:trPr>
        <w:tc>
          <w:tcPr>
            <w:tcW w:w="12077" w:type="dxa"/>
            <w:gridSpan w:val="7"/>
          </w:tcPr>
          <w:p w:rsidR="00DC7DCC" w:rsidRPr="003409AA" w:rsidRDefault="00DC7DCC" w:rsidP="008D7BAF">
            <w:pPr>
              <w:widowControl w:val="0"/>
              <w:ind w:left="57" w:right="57"/>
              <w:jc w:val="center"/>
              <w:rPr>
                <w:b/>
              </w:rPr>
            </w:pPr>
            <w:r w:rsidRPr="003409AA">
              <w:rPr>
                <w:b/>
              </w:rPr>
              <w:t xml:space="preserve">ИТОГО за __________ год 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[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указать год, например</w:t>
            </w:r>
            <w:r>
              <w:rPr>
                <w:i/>
                <w:highlight w:val="lightGray"/>
                <w:shd w:val="clear" w:color="auto" w:fill="BFBFBF" w:themeFill="background1" w:themeFillShade="BF"/>
              </w:rPr>
              <w:t>,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 xml:space="preserve"> «20__»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]</w:t>
            </w:r>
          </w:p>
        </w:tc>
        <w:tc>
          <w:tcPr>
            <w:tcW w:w="2666" w:type="dxa"/>
          </w:tcPr>
          <w:p w:rsidR="00DC7DCC" w:rsidRPr="00C55B01" w:rsidRDefault="00DC7DCC" w:rsidP="008D7BAF">
            <w:pPr>
              <w:widowControl w:val="0"/>
              <w:ind w:left="57" w:right="57"/>
              <w:rPr>
                <w:b/>
                <w:sz w:val="20"/>
              </w:rPr>
            </w:pPr>
          </w:p>
        </w:tc>
      </w:tr>
    </w:tbl>
    <w:p w:rsidR="00DC7DCC" w:rsidRDefault="00DC7DCC" w:rsidP="00DC7DCC"/>
    <w:p w:rsidR="00DC7DCC" w:rsidRPr="00BA04C6" w:rsidRDefault="00DC7DCC" w:rsidP="00DC7DCC">
      <w:r>
        <w:tab/>
      </w:r>
      <w:r w:rsidRPr="00BA04C6">
        <w:t>____________________________________</w:t>
      </w:r>
    </w:p>
    <w:p w:rsidR="00DC7DCC" w:rsidRPr="00BA04C6" w:rsidRDefault="00DC7DCC" w:rsidP="00DC7DCC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(подпись, М.П.)</w:t>
      </w:r>
    </w:p>
    <w:p w:rsidR="00DC7DCC" w:rsidRPr="00BA04C6" w:rsidRDefault="00DC7DCC" w:rsidP="00DC7DCC">
      <w:r w:rsidRPr="00BA04C6">
        <w:t>____________________________________</w:t>
      </w:r>
    </w:p>
    <w:p w:rsidR="00DC7DCC" w:rsidRPr="00BA04C6" w:rsidRDefault="00DC7DCC" w:rsidP="00DC7DCC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(фамилия, имя, отчество подписавшего, должность)</w:t>
      </w:r>
    </w:p>
    <w:p w:rsidR="00DC7DCC" w:rsidRPr="00BA04C6" w:rsidRDefault="00DC7DCC" w:rsidP="00DC7DCC">
      <w:pPr>
        <w:keepNext/>
        <w:rPr>
          <w:b/>
        </w:rPr>
      </w:pPr>
    </w:p>
    <w:p w:rsidR="00DC7DCC" w:rsidRDefault="00DC7DCC" w:rsidP="00DC7DCC"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115E62">
        <w:rPr>
          <w:rFonts w:eastAsiaTheme="minorHAnsi"/>
          <w:lang w:eastAsia="en-US"/>
        </w:rPr>
        <w:t>конец формы</w:t>
      </w:r>
    </w:p>
    <w:p w:rsidR="00DC7DCC" w:rsidRDefault="00DC7DCC" w:rsidP="00DC7DCC">
      <w:pPr>
        <w:tabs>
          <w:tab w:val="left" w:pos="913"/>
        </w:tabs>
        <w:ind w:left="-993" w:hanging="141"/>
      </w:pPr>
    </w:p>
    <w:p w:rsidR="00DC7DCC" w:rsidRPr="00DC7DCC" w:rsidRDefault="00DC7DCC" w:rsidP="00DC7DCC">
      <w:pPr>
        <w:jc w:val="right"/>
      </w:pPr>
      <w:r>
        <w:tab/>
      </w:r>
    </w:p>
    <w:sectPr w:rsidR="00DC7DCC" w:rsidRPr="00DC7DCC" w:rsidSect="00DC7DCC">
      <w:pgSz w:w="16838" w:h="11906" w:orient="landscape"/>
      <w:pgMar w:top="1134" w:right="1134" w:bottom="851" w:left="226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8B0" w:rsidRDefault="005838B0">
      <w:r>
        <w:separator/>
      </w:r>
    </w:p>
  </w:endnote>
  <w:endnote w:type="continuationSeparator" w:id="0">
    <w:p w:rsidR="005838B0" w:rsidRDefault="0058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2B" w:rsidRDefault="0014102B" w:rsidP="00D65C3A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4102B" w:rsidRDefault="00141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8B0" w:rsidRDefault="005838B0">
      <w:r>
        <w:separator/>
      </w:r>
    </w:p>
  </w:footnote>
  <w:footnote w:type="continuationSeparator" w:id="0">
    <w:p w:rsidR="005838B0" w:rsidRDefault="005838B0">
      <w:r>
        <w:continuationSeparator/>
      </w:r>
    </w:p>
  </w:footnote>
  <w:footnote w:id="1">
    <w:p w:rsidR="00DC7DCC" w:rsidRDefault="00DC7DCC" w:rsidP="00DC7DCC">
      <w:pPr>
        <w:pStyle w:val="afc"/>
      </w:pPr>
      <w:r>
        <w:rPr>
          <w:rStyle w:val="afe"/>
        </w:rPr>
        <w:footnoteRef/>
      </w:r>
      <w:r>
        <w:t xml:space="preserve"> Указываемая информация является информацией справочного характера</w:t>
      </w:r>
      <w:r w:rsidRPr="002E55AF">
        <w:t>. Не указание данной информации не может являться основанием для отклонения Заявки Участника</w:t>
      </w:r>
      <w:r>
        <w:t>.</w:t>
      </w:r>
    </w:p>
  </w:footnote>
  <w:footnote w:id="2">
    <w:p w:rsidR="00DC7DCC" w:rsidRDefault="00DC7DCC" w:rsidP="00DC7DCC">
      <w:pPr>
        <w:pStyle w:val="afc"/>
      </w:pPr>
      <w:r>
        <w:rPr>
          <w:rStyle w:val="afe"/>
        </w:rPr>
        <w:footnoteRef/>
      </w:r>
      <w:r>
        <w:t xml:space="preserve"> </w:t>
      </w:r>
      <w:r w:rsidRPr="00D06979">
        <w:t>Данная Справка заполняется Участником и включается в состав заявки</w:t>
      </w:r>
      <w:r>
        <w:t>,</w:t>
      </w:r>
      <w:r w:rsidRPr="00D06979">
        <w:t xml:space="preserve"> в случае если в Технических требованиях (Приложение №1 к Документации о закупке) в разделе «Требования к Участникам» имеются требования к наличию у Участника </w:t>
      </w:r>
      <w:r>
        <w:t>соответствующего опыта работ</w:t>
      </w:r>
      <w:r w:rsidRPr="00D0697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51727"/>
    <w:multiLevelType w:val="hybridMultilevel"/>
    <w:tmpl w:val="CF30FE6A"/>
    <w:lvl w:ilvl="0" w:tplc="7056F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2F53D7"/>
    <w:multiLevelType w:val="hybridMultilevel"/>
    <w:tmpl w:val="383E1E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91358"/>
    <w:multiLevelType w:val="hybridMultilevel"/>
    <w:tmpl w:val="FC12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C4B39"/>
    <w:multiLevelType w:val="multilevel"/>
    <w:tmpl w:val="336C057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0" w:hanging="8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23" w:hanging="85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22" w:hanging="855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94F7A5A"/>
    <w:multiLevelType w:val="hybridMultilevel"/>
    <w:tmpl w:val="5B449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843AE6"/>
    <w:multiLevelType w:val="multilevel"/>
    <w:tmpl w:val="897264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CE4713B"/>
    <w:multiLevelType w:val="hybridMultilevel"/>
    <w:tmpl w:val="AD7854A0"/>
    <w:lvl w:ilvl="0" w:tplc="635E97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31F98"/>
    <w:multiLevelType w:val="hybridMultilevel"/>
    <w:tmpl w:val="8500E6F6"/>
    <w:lvl w:ilvl="0" w:tplc="EB8E27BE">
      <w:start w:val="1"/>
      <w:numFmt w:val="bullet"/>
      <w:pStyle w:val="1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BF989DE2">
      <w:start w:val="1"/>
      <w:numFmt w:val="bullet"/>
      <w:lvlText w:val="­"/>
      <w:lvlJc w:val="left"/>
      <w:pPr>
        <w:ind w:left="26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C246B11"/>
    <w:multiLevelType w:val="multilevel"/>
    <w:tmpl w:val="8C44A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43FD76E7"/>
    <w:multiLevelType w:val="multilevel"/>
    <w:tmpl w:val="A7D6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4E667A5"/>
    <w:multiLevelType w:val="multilevel"/>
    <w:tmpl w:val="FA808458"/>
    <w:lvl w:ilvl="0">
      <w:start w:val="1"/>
      <w:numFmt w:val="decimal"/>
      <w:lvlText w:val="%1."/>
      <w:lvlJc w:val="left"/>
      <w:pPr>
        <w:ind w:left="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13" w15:restartNumberingAfterBreak="0">
    <w:nsid w:val="478A395C"/>
    <w:multiLevelType w:val="multilevel"/>
    <w:tmpl w:val="0B9844D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0B1EF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44587A"/>
    <w:multiLevelType w:val="hybridMultilevel"/>
    <w:tmpl w:val="0A0CC3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9E6C4C"/>
    <w:multiLevelType w:val="hybridMultilevel"/>
    <w:tmpl w:val="CD04A46A"/>
    <w:lvl w:ilvl="0" w:tplc="2DCAEFE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4EF96E67"/>
    <w:multiLevelType w:val="multilevel"/>
    <w:tmpl w:val="01E28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F6A69A9"/>
    <w:multiLevelType w:val="hybridMultilevel"/>
    <w:tmpl w:val="85F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A16ED"/>
    <w:multiLevelType w:val="hybridMultilevel"/>
    <w:tmpl w:val="71FEB546"/>
    <w:lvl w:ilvl="0" w:tplc="2DCAEF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63AB9"/>
    <w:multiLevelType w:val="multilevel"/>
    <w:tmpl w:val="222A32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5EA76766"/>
    <w:multiLevelType w:val="multilevel"/>
    <w:tmpl w:val="05365F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2" w15:restartNumberingAfterBreak="0">
    <w:nsid w:val="62385A54"/>
    <w:multiLevelType w:val="multilevel"/>
    <w:tmpl w:val="47BEA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4573EC"/>
    <w:multiLevelType w:val="multilevel"/>
    <w:tmpl w:val="DABAB29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284" w:firstLine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25" w15:restartNumberingAfterBreak="0">
    <w:nsid w:val="66F05901"/>
    <w:multiLevelType w:val="hybridMultilevel"/>
    <w:tmpl w:val="E834A0DE"/>
    <w:lvl w:ilvl="0" w:tplc="FFFFFFFF">
      <w:start w:val="1"/>
      <w:numFmt w:val="bullet"/>
      <w:pStyle w:val="a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210EA0"/>
    <w:multiLevelType w:val="hybridMultilevel"/>
    <w:tmpl w:val="92765FB6"/>
    <w:lvl w:ilvl="0" w:tplc="D2A49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44D8"/>
    <w:multiLevelType w:val="multilevel"/>
    <w:tmpl w:val="AD24AD2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2B13EA9"/>
    <w:multiLevelType w:val="multilevel"/>
    <w:tmpl w:val="1AF21556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5621265"/>
    <w:multiLevelType w:val="hybridMultilevel"/>
    <w:tmpl w:val="A8EE2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9071FE"/>
    <w:multiLevelType w:val="hybridMultilevel"/>
    <w:tmpl w:val="D568A1D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7C46949"/>
    <w:multiLevelType w:val="hybridMultilevel"/>
    <w:tmpl w:val="D17637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C576567"/>
    <w:multiLevelType w:val="hybridMultilevel"/>
    <w:tmpl w:val="C42A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25"/>
  </w:num>
  <w:num w:numId="5">
    <w:abstractNumId w:val="16"/>
  </w:num>
  <w:num w:numId="6">
    <w:abstractNumId w:val="23"/>
  </w:num>
  <w:num w:numId="7">
    <w:abstractNumId w:val="1"/>
  </w:num>
  <w:num w:numId="8">
    <w:abstractNumId w:val="10"/>
  </w:num>
  <w:num w:numId="9">
    <w:abstractNumId w:val="2"/>
  </w:num>
  <w:num w:numId="10">
    <w:abstractNumId w:val="18"/>
  </w:num>
  <w:num w:numId="11">
    <w:abstractNumId w:val="3"/>
  </w:num>
  <w:num w:numId="12">
    <w:abstractNumId w:val="32"/>
  </w:num>
  <w:num w:numId="13">
    <w:abstractNumId w:val="26"/>
  </w:num>
  <w:num w:numId="14">
    <w:abstractNumId w:val="20"/>
  </w:num>
  <w:num w:numId="15">
    <w:abstractNumId w:val="31"/>
  </w:num>
  <w:num w:numId="16">
    <w:abstractNumId w:val="15"/>
  </w:num>
  <w:num w:numId="17">
    <w:abstractNumId w:val="29"/>
  </w:num>
  <w:num w:numId="18">
    <w:abstractNumId w:val="21"/>
  </w:num>
  <w:num w:numId="19">
    <w:abstractNumId w:val="30"/>
  </w:num>
  <w:num w:numId="20">
    <w:abstractNumId w:val="12"/>
  </w:num>
  <w:num w:numId="21">
    <w:abstractNumId w:val="8"/>
  </w:num>
  <w:num w:numId="22">
    <w:abstractNumId w:val="22"/>
  </w:num>
  <w:num w:numId="23">
    <w:abstractNumId w:val="28"/>
  </w:num>
  <w:num w:numId="24">
    <w:abstractNumId w:val="17"/>
  </w:num>
  <w:num w:numId="25">
    <w:abstractNumId w:val="27"/>
  </w:num>
  <w:num w:numId="26">
    <w:abstractNumId w:val="24"/>
  </w:num>
  <w:num w:numId="27">
    <w:abstractNumId w:val="4"/>
  </w:num>
  <w:num w:numId="28">
    <w:abstractNumId w:val="0"/>
  </w:num>
  <w:num w:numId="29">
    <w:abstractNumId w:val="13"/>
  </w:num>
  <w:num w:numId="30">
    <w:abstractNumId w:val="14"/>
  </w:num>
  <w:num w:numId="31">
    <w:abstractNumId w:val="7"/>
  </w:num>
  <w:num w:numId="32">
    <w:abstractNumId w:val="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76"/>
    <w:rsid w:val="00004D5A"/>
    <w:rsid w:val="0001303D"/>
    <w:rsid w:val="00050B50"/>
    <w:rsid w:val="000636D7"/>
    <w:rsid w:val="00073DB6"/>
    <w:rsid w:val="00080C6B"/>
    <w:rsid w:val="000A6FFE"/>
    <w:rsid w:val="000B5B43"/>
    <w:rsid w:val="000C7262"/>
    <w:rsid w:val="000F2440"/>
    <w:rsid w:val="0012003A"/>
    <w:rsid w:val="00120337"/>
    <w:rsid w:val="00133414"/>
    <w:rsid w:val="001375D6"/>
    <w:rsid w:val="0014102B"/>
    <w:rsid w:val="001527AC"/>
    <w:rsid w:val="0016059B"/>
    <w:rsid w:val="001616DA"/>
    <w:rsid w:val="001662A8"/>
    <w:rsid w:val="0018740A"/>
    <w:rsid w:val="00196A49"/>
    <w:rsid w:val="001A1883"/>
    <w:rsid w:val="001F6397"/>
    <w:rsid w:val="00217331"/>
    <w:rsid w:val="00277234"/>
    <w:rsid w:val="0028513F"/>
    <w:rsid w:val="002A7579"/>
    <w:rsid w:val="002B7044"/>
    <w:rsid w:val="002D2A4F"/>
    <w:rsid w:val="002E2EED"/>
    <w:rsid w:val="00300002"/>
    <w:rsid w:val="003022AB"/>
    <w:rsid w:val="00304B20"/>
    <w:rsid w:val="00340288"/>
    <w:rsid w:val="003659D6"/>
    <w:rsid w:val="003740FF"/>
    <w:rsid w:val="0039282F"/>
    <w:rsid w:val="003C195C"/>
    <w:rsid w:val="003D6500"/>
    <w:rsid w:val="003D67A7"/>
    <w:rsid w:val="003E15E2"/>
    <w:rsid w:val="003F2B72"/>
    <w:rsid w:val="003F55AE"/>
    <w:rsid w:val="00402A61"/>
    <w:rsid w:val="00424E7C"/>
    <w:rsid w:val="00433FA4"/>
    <w:rsid w:val="00437024"/>
    <w:rsid w:val="004510C7"/>
    <w:rsid w:val="00456DB8"/>
    <w:rsid w:val="00464421"/>
    <w:rsid w:val="00470E16"/>
    <w:rsid w:val="004C08D9"/>
    <w:rsid w:val="004D2D2F"/>
    <w:rsid w:val="004F62DC"/>
    <w:rsid w:val="00502AE6"/>
    <w:rsid w:val="0050680F"/>
    <w:rsid w:val="0051703B"/>
    <w:rsid w:val="00527281"/>
    <w:rsid w:val="005755EB"/>
    <w:rsid w:val="005838B0"/>
    <w:rsid w:val="00584C2E"/>
    <w:rsid w:val="006040AF"/>
    <w:rsid w:val="00610E93"/>
    <w:rsid w:val="00655CDA"/>
    <w:rsid w:val="00672EC5"/>
    <w:rsid w:val="00692CF4"/>
    <w:rsid w:val="006B43EA"/>
    <w:rsid w:val="006C0416"/>
    <w:rsid w:val="006D2D38"/>
    <w:rsid w:val="006E0E09"/>
    <w:rsid w:val="006F08E9"/>
    <w:rsid w:val="006F0C25"/>
    <w:rsid w:val="006F61EE"/>
    <w:rsid w:val="00700660"/>
    <w:rsid w:val="0071484D"/>
    <w:rsid w:val="0073139A"/>
    <w:rsid w:val="007A4127"/>
    <w:rsid w:val="007B5362"/>
    <w:rsid w:val="007D20F7"/>
    <w:rsid w:val="007F6F38"/>
    <w:rsid w:val="00865E61"/>
    <w:rsid w:val="00892176"/>
    <w:rsid w:val="00897E99"/>
    <w:rsid w:val="008C1609"/>
    <w:rsid w:val="008D07C6"/>
    <w:rsid w:val="008D441B"/>
    <w:rsid w:val="008E3459"/>
    <w:rsid w:val="009134C6"/>
    <w:rsid w:val="00934B80"/>
    <w:rsid w:val="00944465"/>
    <w:rsid w:val="00947DD0"/>
    <w:rsid w:val="009549E9"/>
    <w:rsid w:val="009627CB"/>
    <w:rsid w:val="0098396D"/>
    <w:rsid w:val="009A4C5A"/>
    <w:rsid w:val="009C78CA"/>
    <w:rsid w:val="009D5492"/>
    <w:rsid w:val="009D75A3"/>
    <w:rsid w:val="009E1A4A"/>
    <w:rsid w:val="00A11A57"/>
    <w:rsid w:val="00A224EA"/>
    <w:rsid w:val="00AB5E10"/>
    <w:rsid w:val="00AD0882"/>
    <w:rsid w:val="00AF14F7"/>
    <w:rsid w:val="00B133AA"/>
    <w:rsid w:val="00B22652"/>
    <w:rsid w:val="00B25B26"/>
    <w:rsid w:val="00B27BFD"/>
    <w:rsid w:val="00B60A05"/>
    <w:rsid w:val="00B6638D"/>
    <w:rsid w:val="00B71B71"/>
    <w:rsid w:val="00BA5A91"/>
    <w:rsid w:val="00BC27D0"/>
    <w:rsid w:val="00BD17DC"/>
    <w:rsid w:val="00C07674"/>
    <w:rsid w:val="00C7124A"/>
    <w:rsid w:val="00C93177"/>
    <w:rsid w:val="00C93529"/>
    <w:rsid w:val="00CF1512"/>
    <w:rsid w:val="00D07A9B"/>
    <w:rsid w:val="00D21928"/>
    <w:rsid w:val="00D5195A"/>
    <w:rsid w:val="00D65C3A"/>
    <w:rsid w:val="00D736EF"/>
    <w:rsid w:val="00D74C07"/>
    <w:rsid w:val="00D77719"/>
    <w:rsid w:val="00D80933"/>
    <w:rsid w:val="00D901D2"/>
    <w:rsid w:val="00D96DF6"/>
    <w:rsid w:val="00D977D9"/>
    <w:rsid w:val="00DA3E79"/>
    <w:rsid w:val="00DC7DCC"/>
    <w:rsid w:val="00E14C6C"/>
    <w:rsid w:val="00E2271E"/>
    <w:rsid w:val="00E6009E"/>
    <w:rsid w:val="00E72A57"/>
    <w:rsid w:val="00E8425E"/>
    <w:rsid w:val="00EA67C7"/>
    <w:rsid w:val="00EB4A0A"/>
    <w:rsid w:val="00EC5EC6"/>
    <w:rsid w:val="00ED2E6F"/>
    <w:rsid w:val="00F20759"/>
    <w:rsid w:val="00F52092"/>
    <w:rsid w:val="00F72B3A"/>
    <w:rsid w:val="00F74790"/>
    <w:rsid w:val="00FC63D0"/>
    <w:rsid w:val="00FD6BDC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2C4E"/>
  <w15:docId w15:val="{230E44CE-E94C-432D-8642-8311984F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0"/>
    <w:next w:val="a0"/>
    <w:link w:val="11"/>
    <w:qFormat/>
    <w:rsid w:val="00672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0"/>
    <w:next w:val="a0"/>
    <w:link w:val="20"/>
    <w:unhideWhenUsed/>
    <w:qFormat/>
    <w:rsid w:val="00DC7D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672EC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body text,bt, ändrad,ändrad,body text1,bt1,body text2,bt2,body text11,bt11,body text3,bt3,paragraph 2,paragraph 21,EHPT,Body Text2,b,One Page Summary,body text4,body text5,body text6,body text7,body text8,body text9,body text21,t"/>
    <w:basedOn w:val="a0"/>
    <w:link w:val="a5"/>
    <w:rsid w:val="00B133AA"/>
    <w:pPr>
      <w:jc w:val="both"/>
    </w:pPr>
    <w:rPr>
      <w:rFonts w:ascii="Arial" w:hAnsi="Arial" w:cs="Arial"/>
      <w:szCs w:val="22"/>
    </w:rPr>
  </w:style>
  <w:style w:type="character" w:customStyle="1" w:styleId="a5">
    <w:name w:val="Основной текст Знак"/>
    <w:aliases w:val="body text Знак,bt Знак, ändrad Знак,ändrad Знак,body text1 Знак,bt1 Знак,body text2 Знак,bt2 Знак,body text11 Знак,bt11 Знак,body text3 Знак,bt3 Знак,paragraph 2 Знак,paragraph 21 Знак,EHPT Знак,Body Text2 Знак,b Знак,body text4 Знак"/>
    <w:basedOn w:val="a1"/>
    <w:link w:val="a4"/>
    <w:rsid w:val="00B133AA"/>
    <w:rPr>
      <w:rFonts w:ascii="Arial" w:eastAsia="Times New Roman" w:hAnsi="Arial" w:cs="Arial"/>
      <w:sz w:val="24"/>
      <w:lang w:eastAsia="ru-RU"/>
    </w:rPr>
  </w:style>
  <w:style w:type="paragraph" w:customStyle="1" w:styleId="BodyText31">
    <w:name w:val="Body Text 31"/>
    <w:basedOn w:val="a0"/>
    <w:rsid w:val="00B133AA"/>
    <w:pPr>
      <w:widowControl w:val="0"/>
      <w:jc w:val="both"/>
    </w:pPr>
    <w:rPr>
      <w:sz w:val="22"/>
      <w:szCs w:val="20"/>
    </w:rPr>
  </w:style>
  <w:style w:type="paragraph" w:styleId="a6">
    <w:name w:val="Body Text Indent"/>
    <w:basedOn w:val="a0"/>
    <w:link w:val="a7"/>
    <w:rsid w:val="00B133AA"/>
    <w:pPr>
      <w:ind w:left="720" w:hanging="720"/>
      <w:jc w:val="both"/>
    </w:pPr>
    <w:rPr>
      <w:rFonts w:ascii="Arial" w:hAnsi="Arial" w:cs="Arial"/>
      <w:sz w:val="22"/>
    </w:rPr>
  </w:style>
  <w:style w:type="character" w:customStyle="1" w:styleId="a7">
    <w:name w:val="Основной текст с отступом Знак"/>
    <w:basedOn w:val="a1"/>
    <w:link w:val="a6"/>
    <w:rsid w:val="00B133AA"/>
    <w:rPr>
      <w:rFonts w:ascii="Arial" w:eastAsia="Times New Roman" w:hAnsi="Arial" w:cs="Arial"/>
      <w:szCs w:val="24"/>
      <w:lang w:eastAsia="ru-RU"/>
    </w:rPr>
  </w:style>
  <w:style w:type="paragraph" w:styleId="a8">
    <w:name w:val="footer"/>
    <w:basedOn w:val="a0"/>
    <w:link w:val="a9"/>
    <w:rsid w:val="00B133A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1"/>
    <w:link w:val="a8"/>
    <w:rsid w:val="00B133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aliases w:val="Table-Normal,RSHB_Table-Normal,Заголовок_3,Подпись рисунка,Алроса_маркер (Уровень 4),Маркер,ПАРАГРАФ,Абзац списка2,Bullet List,FooterText,numbered,Paragraphe de liste1,lp1,it_List1,Абзац списка литеральный,Нумерованый список,List Paragraph1"/>
    <w:basedOn w:val="a0"/>
    <w:link w:val="ab"/>
    <w:uiPriority w:val="34"/>
    <w:qFormat/>
    <w:rsid w:val="00B133AA"/>
    <w:pPr>
      <w:ind w:left="720"/>
      <w:contextualSpacing/>
    </w:pPr>
  </w:style>
  <w:style w:type="table" w:styleId="ac">
    <w:name w:val="Table Grid"/>
    <w:basedOn w:val="a2"/>
    <w:rsid w:val="00B13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rsid w:val="00B133AA"/>
  </w:style>
  <w:style w:type="paragraph" w:customStyle="1" w:styleId="a">
    <w:name w:val="Простое перечисление"/>
    <w:basedOn w:val="a0"/>
    <w:rsid w:val="00B133AA"/>
    <w:pPr>
      <w:numPr>
        <w:numId w:val="4"/>
      </w:numPr>
    </w:pPr>
    <w:rPr>
      <w:sz w:val="20"/>
      <w:szCs w:val="20"/>
    </w:rPr>
  </w:style>
  <w:style w:type="paragraph" w:customStyle="1" w:styleId="ae">
    <w:name w:val="Пункт договора"/>
    <w:basedOn w:val="a0"/>
    <w:rsid w:val="00B133AA"/>
    <w:pPr>
      <w:widowControl w:val="0"/>
      <w:suppressAutoHyphens/>
      <w:jc w:val="both"/>
    </w:pPr>
    <w:rPr>
      <w:rFonts w:ascii="Arial" w:hAnsi="Arial"/>
      <w:kern w:val="1"/>
      <w:sz w:val="20"/>
      <w:szCs w:val="20"/>
      <w:lang w:eastAsia="ar-SA"/>
    </w:rPr>
  </w:style>
  <w:style w:type="paragraph" w:styleId="af">
    <w:name w:val="Balloon Text"/>
    <w:basedOn w:val="a0"/>
    <w:link w:val="af0"/>
    <w:uiPriority w:val="99"/>
    <w:semiHidden/>
    <w:unhideWhenUsed/>
    <w:rsid w:val="00FC63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FC63D0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700660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700660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7006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0066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006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89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1"/>
    <w:uiPriority w:val="99"/>
    <w:unhideWhenUsed/>
    <w:rsid w:val="00133414"/>
    <w:rPr>
      <w:color w:val="0000FF" w:themeColor="hyperlink"/>
      <w:u w:val="single"/>
    </w:rPr>
  </w:style>
  <w:style w:type="character" w:customStyle="1" w:styleId="ab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Paragraphe de liste1 Знак"/>
    <w:link w:val="aa"/>
    <w:uiPriority w:val="34"/>
    <w:qFormat/>
    <w:locked/>
    <w:rsid w:val="00DA3E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672E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Plain Text"/>
    <w:basedOn w:val="a0"/>
    <w:link w:val="af9"/>
    <w:rsid w:val="00672EC5"/>
    <w:pPr>
      <w:spacing w:after="200" w:line="276" w:lineRule="auto"/>
      <w:ind w:firstLine="567"/>
    </w:pPr>
    <w:rPr>
      <w:rFonts w:ascii="Calibri" w:hAnsi="Calibri"/>
      <w:sz w:val="22"/>
      <w:szCs w:val="22"/>
      <w:lang w:val="en-GB"/>
    </w:rPr>
  </w:style>
  <w:style w:type="character" w:customStyle="1" w:styleId="af9">
    <w:name w:val="Текст Знак"/>
    <w:basedOn w:val="a1"/>
    <w:link w:val="af8"/>
    <w:rsid w:val="00672EC5"/>
    <w:rPr>
      <w:rFonts w:ascii="Calibri" w:eastAsia="Times New Roman" w:hAnsi="Calibri" w:cs="Times New Roman"/>
      <w:lang w:val="en-GB" w:eastAsia="ru-RU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1"/>
    <w:link w:val="10"/>
    <w:uiPriority w:val="9"/>
    <w:rsid w:val="00672E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a">
    <w:name w:val="TOC Heading"/>
    <w:basedOn w:val="10"/>
    <w:next w:val="a0"/>
    <w:uiPriority w:val="39"/>
    <w:qFormat/>
    <w:rsid w:val="00672EC5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3">
    <w:name w:val="Заголовок 3 ДИТ"/>
    <w:basedOn w:val="a0"/>
    <w:link w:val="30"/>
    <w:qFormat/>
    <w:rsid w:val="00672EC5"/>
    <w:pPr>
      <w:numPr>
        <w:ilvl w:val="2"/>
      </w:numPr>
    </w:pPr>
  </w:style>
  <w:style w:type="character" w:customStyle="1" w:styleId="30">
    <w:name w:val="Заголовок 3 ДИТ Знак"/>
    <w:link w:val="3"/>
    <w:rsid w:val="00672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39"/>
    <w:rsid w:val="00672EC5"/>
    <w:pPr>
      <w:tabs>
        <w:tab w:val="left" w:pos="1320"/>
        <w:tab w:val="right" w:leader="dot" w:pos="9656"/>
      </w:tabs>
      <w:spacing w:after="100"/>
      <w:ind w:left="720"/>
    </w:pPr>
  </w:style>
  <w:style w:type="paragraph" w:styleId="afb">
    <w:name w:val="caption"/>
    <w:basedOn w:val="a0"/>
    <w:next w:val="a0"/>
    <w:unhideWhenUsed/>
    <w:qFormat/>
    <w:rsid w:val="00672EC5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2">
    <w:name w:val="Верхний колонтитул1"/>
    <w:basedOn w:val="a0"/>
    <w:rsid w:val="00217331"/>
    <w:pPr>
      <w:tabs>
        <w:tab w:val="center" w:pos="4153"/>
        <w:tab w:val="right" w:pos="8306"/>
      </w:tabs>
      <w:spacing w:before="120" w:after="200" w:line="276" w:lineRule="auto"/>
      <w:ind w:firstLine="709"/>
    </w:pPr>
    <w:rPr>
      <w:szCs w:val="20"/>
      <w:lang w:val="en-US" w:eastAsia="en-US" w:bidi="en-US"/>
    </w:rPr>
  </w:style>
  <w:style w:type="paragraph" w:customStyle="1" w:styleId="Tabletext">
    <w:name w:val="Table text"/>
    <w:rsid w:val="00217331"/>
    <w:pPr>
      <w:spacing w:before="120" w:after="0" w:line="240" w:lineRule="auto"/>
    </w:pPr>
    <w:rPr>
      <w:rFonts w:ascii="Times New Roman" w:eastAsia="Times New Roman" w:hAnsi="Times New Roman" w:cs="Times New Roman"/>
      <w:noProof/>
      <w:szCs w:val="20"/>
      <w:lang w:val="en-US" w:eastAsia="ru-RU" w:bidi="en-US"/>
    </w:rPr>
  </w:style>
  <w:style w:type="paragraph" w:customStyle="1" w:styleId="13">
    <w:name w:val="Заголовок 1 ДИТ"/>
    <w:basedOn w:val="a0"/>
    <w:link w:val="14"/>
    <w:qFormat/>
    <w:rsid w:val="009627CB"/>
    <w:pPr>
      <w:ind w:left="3479" w:hanging="360"/>
      <w:jc w:val="center"/>
    </w:pPr>
    <w:rPr>
      <w:b/>
      <w:sz w:val="28"/>
      <w:szCs w:val="28"/>
      <w:lang w:val="x-none" w:eastAsia="x-none"/>
    </w:rPr>
  </w:style>
  <w:style w:type="paragraph" w:customStyle="1" w:styleId="21">
    <w:name w:val="Заголовок 2 ДИТ"/>
    <w:basedOn w:val="a0"/>
    <w:link w:val="22"/>
    <w:qFormat/>
    <w:rsid w:val="009627CB"/>
    <w:pPr>
      <w:ind w:left="1637" w:hanging="360"/>
    </w:pPr>
    <w:rPr>
      <w:b/>
      <w:lang w:val="x-none" w:eastAsia="x-none"/>
    </w:rPr>
  </w:style>
  <w:style w:type="character" w:customStyle="1" w:styleId="14">
    <w:name w:val="Заголовок 1 ДИТ Знак"/>
    <w:link w:val="13"/>
    <w:rsid w:val="009627CB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22">
    <w:name w:val="Заголовок 2 ДИТ Знак"/>
    <w:link w:val="21"/>
    <w:rsid w:val="009627CB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fc">
    <w:name w:val="footnote text"/>
    <w:basedOn w:val="a0"/>
    <w:link w:val="afd"/>
    <w:uiPriority w:val="99"/>
    <w:unhideWhenUsed/>
    <w:rsid w:val="00DC7DC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d">
    <w:name w:val="Текст сноски Знак"/>
    <w:basedOn w:val="a1"/>
    <w:link w:val="afc"/>
    <w:uiPriority w:val="99"/>
    <w:rsid w:val="00DC7DCC"/>
    <w:rPr>
      <w:sz w:val="20"/>
      <w:szCs w:val="20"/>
    </w:rPr>
  </w:style>
  <w:style w:type="character" w:styleId="afe">
    <w:name w:val="footnote reference"/>
    <w:rsid w:val="00DC7DCC"/>
    <w:rPr>
      <w:vertAlign w:val="superscript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1"/>
    <w:link w:val="2"/>
    <w:uiPriority w:val="9"/>
    <w:semiHidden/>
    <w:rsid w:val="00DC7D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ff">
    <w:name w:val="Пункт"/>
    <w:basedOn w:val="a0"/>
    <w:rsid w:val="00DC7DCC"/>
    <w:pPr>
      <w:tabs>
        <w:tab w:val="num" w:pos="1134"/>
      </w:tabs>
      <w:spacing w:before="120"/>
      <w:ind w:left="1134" w:hanging="1134"/>
      <w:jc w:val="both"/>
    </w:pPr>
    <w:rPr>
      <w:snapToGrid w:val="0"/>
      <w:sz w:val="26"/>
      <w:szCs w:val="26"/>
    </w:rPr>
  </w:style>
  <w:style w:type="paragraph" w:customStyle="1" w:styleId="aff0">
    <w:name w:val="Подпункт"/>
    <w:basedOn w:val="aff"/>
    <w:rsid w:val="00DC7DCC"/>
  </w:style>
  <w:style w:type="paragraph" w:customStyle="1" w:styleId="23">
    <w:name w:val="Пункт2"/>
    <w:basedOn w:val="aff"/>
    <w:link w:val="24"/>
    <w:rsid w:val="00DC7DCC"/>
    <w:pPr>
      <w:keepNext/>
      <w:numPr>
        <w:ilvl w:val="2"/>
      </w:numPr>
      <w:tabs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DC7DCC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customStyle="1" w:styleId="aff1">
    <w:name w:val="Подподпункт"/>
    <w:basedOn w:val="aff0"/>
    <w:rsid w:val="00DC7DCC"/>
    <w:pPr>
      <w:tabs>
        <w:tab w:val="clear" w:pos="1134"/>
        <w:tab w:val="num" w:pos="5104"/>
      </w:tabs>
      <w:ind w:left="5104" w:hanging="567"/>
    </w:pPr>
  </w:style>
  <w:style w:type="paragraph" w:styleId="aff2">
    <w:name w:val="header"/>
    <w:basedOn w:val="a0"/>
    <w:link w:val="aff3"/>
    <w:uiPriority w:val="99"/>
    <w:unhideWhenUsed/>
    <w:rsid w:val="00DC7DCC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1"/>
    <w:link w:val="aff2"/>
    <w:uiPriority w:val="99"/>
    <w:rsid w:val="00DC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Маркированный список уровня 1"/>
    <w:basedOn w:val="a0"/>
    <w:link w:val="15"/>
    <w:qFormat/>
    <w:rsid w:val="009D5492"/>
    <w:pPr>
      <w:numPr>
        <w:numId w:val="32"/>
      </w:numPr>
      <w:autoSpaceDN w:val="0"/>
      <w:adjustRightInd w:val="0"/>
      <w:spacing w:line="360" w:lineRule="auto"/>
      <w:jc w:val="both"/>
      <w:textAlignment w:val="baseline"/>
    </w:pPr>
  </w:style>
  <w:style w:type="character" w:customStyle="1" w:styleId="15">
    <w:name w:val="_Маркированный список уровня 1 Знак"/>
    <w:link w:val="1"/>
    <w:rsid w:val="009D5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c-rushydro.ru/consum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8AD4CF755E1E438D8B9C645F8B38D6" ma:contentTypeVersion="7" ma:contentTypeDescription="Создание документа." ma:contentTypeScope="" ma:versionID="52a80f095b9caf24e85b760146329d69">
  <xsd:schema xmlns:xsd="http://www.w3.org/2001/XMLSchema" xmlns:xs="http://www.w3.org/2001/XMLSchema" xmlns:p="http://schemas.microsoft.com/office/2006/metadata/properties" xmlns:ns3="7388153c-417b-4b4c-866b-7509651606f8" targetNamespace="http://schemas.microsoft.com/office/2006/metadata/properties" ma:root="true" ma:fieldsID="e6eddb7d53b789ac077c78a30692c019" ns3:_="">
    <xsd:import namespace="7388153c-417b-4b4c-866b-7509651606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153c-417b-4b4c-866b-7509651606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C381B-C109-46F0-97F4-DF54A774B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153c-417b-4b4c-866b-750965160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F67AF-F2F1-4396-9E3F-9CF6F1C10D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388153c-417b-4b4c-866b-7509651606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726527-E10D-4341-8AB0-783632A41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B0AF2-30B6-4E41-9A83-CAE67D7E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Молодцова Елена Вячеславовна</dc:creator>
  <cp:lastModifiedBy>Вишникина Ольга Владимировна</cp:lastModifiedBy>
  <cp:revision>3</cp:revision>
  <cp:lastPrinted>2019-06-28T11:04:00Z</cp:lastPrinted>
  <dcterms:created xsi:type="dcterms:W3CDTF">2022-03-01T11:20:00Z</dcterms:created>
  <dcterms:modified xsi:type="dcterms:W3CDTF">2022-03-03T13:55:00Z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0x010100C68AD4CF755E1E438D8B9C645F8B38D6</vt:lpwstr>
  </property>
</Properties>
</file>