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3AA" w:rsidRPr="007A5CCF" w:rsidRDefault="00B133AA" w:rsidP="003E15E2">
      <w:pPr>
        <w:pStyle w:val="BodyText31"/>
        <w:jc w:val="center"/>
        <w:rPr>
          <w:b/>
          <w:bCs/>
          <w:sz w:val="24"/>
          <w:szCs w:val="24"/>
        </w:rPr>
      </w:pPr>
      <w:r w:rsidRPr="002C0B2A">
        <w:rPr>
          <w:b/>
          <w:bCs/>
          <w:sz w:val="24"/>
          <w:szCs w:val="24"/>
        </w:rPr>
        <w:t xml:space="preserve">ДОГОВОР № </w:t>
      </w:r>
      <w:r>
        <w:rPr>
          <w:b/>
          <w:bCs/>
          <w:sz w:val="24"/>
          <w:szCs w:val="24"/>
        </w:rPr>
        <w:t>____</w:t>
      </w:r>
      <w:r w:rsidR="001A1883">
        <w:rPr>
          <w:b/>
          <w:bCs/>
          <w:sz w:val="24"/>
          <w:szCs w:val="24"/>
        </w:rPr>
        <w:t>_______</w:t>
      </w:r>
      <w:r>
        <w:rPr>
          <w:b/>
          <w:bCs/>
          <w:sz w:val="24"/>
          <w:szCs w:val="24"/>
        </w:rPr>
        <w:t>_</w:t>
      </w:r>
    </w:p>
    <w:p w:rsidR="00B133AA" w:rsidRPr="002C0B2A" w:rsidRDefault="0014102B" w:rsidP="003E15E2">
      <w:pPr>
        <w:pStyle w:val="BodyText31"/>
        <w:jc w:val="center"/>
        <w:rPr>
          <w:b/>
          <w:bCs/>
          <w:sz w:val="24"/>
          <w:szCs w:val="24"/>
        </w:rPr>
      </w:pPr>
      <w:r>
        <w:rPr>
          <w:b/>
          <w:bCs/>
          <w:sz w:val="24"/>
          <w:szCs w:val="24"/>
        </w:rPr>
        <w:t>на поддержку</w:t>
      </w:r>
      <w:r w:rsidR="00F52092">
        <w:rPr>
          <w:b/>
          <w:bCs/>
          <w:sz w:val="24"/>
          <w:szCs w:val="24"/>
        </w:rPr>
        <w:t xml:space="preserve"> дизайна и верстки</w:t>
      </w:r>
      <w:r>
        <w:rPr>
          <w:b/>
          <w:bCs/>
          <w:sz w:val="24"/>
          <w:szCs w:val="24"/>
        </w:rPr>
        <w:t xml:space="preserve"> </w:t>
      </w:r>
      <w:r w:rsidR="007D20F7">
        <w:rPr>
          <w:b/>
          <w:bCs/>
          <w:sz w:val="24"/>
          <w:szCs w:val="24"/>
        </w:rPr>
        <w:t>корпоративного сайта</w:t>
      </w:r>
      <w:r>
        <w:rPr>
          <w:b/>
          <w:bCs/>
          <w:sz w:val="24"/>
          <w:szCs w:val="24"/>
        </w:rPr>
        <w:t xml:space="preserve"> </w:t>
      </w:r>
      <w:r w:rsidRPr="0014102B">
        <w:rPr>
          <w:b/>
          <w:bCs/>
          <w:sz w:val="24"/>
          <w:szCs w:val="24"/>
        </w:rPr>
        <w:t>АО «ЭСК РусГидро»</w:t>
      </w:r>
    </w:p>
    <w:p w:rsidR="00B133AA" w:rsidRPr="002C0B2A" w:rsidRDefault="00B133AA" w:rsidP="00B133AA">
      <w:pPr>
        <w:pStyle w:val="BodyText31"/>
        <w:rPr>
          <w:sz w:val="24"/>
          <w:szCs w:val="24"/>
        </w:rPr>
      </w:pPr>
    </w:p>
    <w:p w:rsidR="00B133AA" w:rsidRPr="002C0B2A" w:rsidRDefault="00B133AA" w:rsidP="00B133AA">
      <w:pPr>
        <w:pStyle w:val="BodyText31"/>
        <w:jc w:val="center"/>
        <w:rPr>
          <w:sz w:val="24"/>
          <w:szCs w:val="24"/>
        </w:rPr>
      </w:pPr>
      <w:r w:rsidRPr="002C0B2A">
        <w:rPr>
          <w:sz w:val="24"/>
          <w:szCs w:val="24"/>
        </w:rPr>
        <w:t xml:space="preserve">  г. Москв</w:t>
      </w:r>
      <w:r>
        <w:rPr>
          <w:sz w:val="24"/>
          <w:szCs w:val="24"/>
        </w:rPr>
        <w:t>а</w:t>
      </w:r>
      <w:r w:rsidRPr="002C0B2A">
        <w:rPr>
          <w:sz w:val="24"/>
          <w:szCs w:val="24"/>
        </w:rPr>
        <w:tab/>
      </w:r>
      <w:r w:rsidRPr="002C0B2A">
        <w:rPr>
          <w:sz w:val="24"/>
          <w:szCs w:val="24"/>
        </w:rPr>
        <w:tab/>
      </w:r>
      <w:r w:rsidRPr="002C0B2A">
        <w:rPr>
          <w:sz w:val="24"/>
          <w:szCs w:val="24"/>
        </w:rPr>
        <w:tab/>
      </w:r>
      <w:r w:rsidRPr="002C0B2A">
        <w:rPr>
          <w:sz w:val="24"/>
          <w:szCs w:val="24"/>
        </w:rPr>
        <w:tab/>
      </w:r>
      <w:r w:rsidRPr="002C0B2A">
        <w:rPr>
          <w:sz w:val="24"/>
          <w:szCs w:val="24"/>
        </w:rPr>
        <w:tab/>
      </w:r>
      <w:r w:rsidRPr="002C0B2A">
        <w:rPr>
          <w:sz w:val="24"/>
          <w:szCs w:val="24"/>
        </w:rPr>
        <w:tab/>
      </w:r>
      <w:r w:rsidRPr="002C0B2A">
        <w:rPr>
          <w:sz w:val="24"/>
          <w:szCs w:val="24"/>
        </w:rPr>
        <w:tab/>
      </w:r>
      <w:r w:rsidRPr="002C0B2A">
        <w:rPr>
          <w:sz w:val="24"/>
          <w:szCs w:val="24"/>
        </w:rPr>
        <w:tab/>
        <w:t xml:space="preserve">         </w:t>
      </w:r>
      <w:r w:rsidRPr="00136F49">
        <w:rPr>
          <w:sz w:val="24"/>
          <w:szCs w:val="24"/>
        </w:rPr>
        <w:t>“</w:t>
      </w:r>
      <w:r>
        <w:rPr>
          <w:sz w:val="24"/>
          <w:szCs w:val="24"/>
        </w:rPr>
        <w:t xml:space="preserve"> </w:t>
      </w:r>
      <w:r w:rsidRPr="009D5AD6">
        <w:rPr>
          <w:sz w:val="24"/>
          <w:szCs w:val="24"/>
        </w:rPr>
        <w:t>____</w:t>
      </w:r>
      <w:r>
        <w:rPr>
          <w:sz w:val="24"/>
          <w:szCs w:val="24"/>
        </w:rPr>
        <w:t>” ________</w:t>
      </w:r>
      <w:r w:rsidRPr="00136F49">
        <w:rPr>
          <w:sz w:val="24"/>
          <w:szCs w:val="24"/>
        </w:rPr>
        <w:t>20</w:t>
      </w:r>
      <w:r w:rsidR="00B71B71" w:rsidRPr="006C0416">
        <w:rPr>
          <w:sz w:val="24"/>
          <w:szCs w:val="24"/>
        </w:rPr>
        <w:t>2</w:t>
      </w:r>
      <w:r w:rsidR="007D20F7">
        <w:rPr>
          <w:sz w:val="24"/>
          <w:szCs w:val="24"/>
        </w:rPr>
        <w:t>2</w:t>
      </w:r>
      <w:r w:rsidRPr="00136F49">
        <w:rPr>
          <w:sz w:val="24"/>
          <w:szCs w:val="24"/>
        </w:rPr>
        <w:t xml:space="preserve"> г.</w:t>
      </w:r>
    </w:p>
    <w:p w:rsidR="00B133AA" w:rsidRPr="002C0B2A" w:rsidRDefault="00B133AA" w:rsidP="0014102B">
      <w:pPr>
        <w:spacing w:before="120" w:after="60"/>
        <w:ind w:left="284"/>
        <w:jc w:val="both"/>
        <w:outlineLvl w:val="1"/>
        <w:rPr>
          <w:noProof/>
        </w:rPr>
      </w:pPr>
      <w:r w:rsidRPr="002C0B2A">
        <w:rPr>
          <w:noProof/>
        </w:rPr>
        <w:tab/>
        <w:t xml:space="preserve"> </w:t>
      </w:r>
      <w:r>
        <w:rPr>
          <w:noProof/>
        </w:rPr>
        <w:t>А</w:t>
      </w:r>
      <w:r w:rsidRPr="002C0B2A">
        <w:rPr>
          <w:noProof/>
        </w:rPr>
        <w:t xml:space="preserve">кционерное общество «Энергосбытовая компания «РусГидро» </w:t>
      </w:r>
      <w:r w:rsidR="00BC27D0">
        <w:rPr>
          <w:noProof/>
        </w:rPr>
        <w:t xml:space="preserve">                                           </w:t>
      </w:r>
      <w:r w:rsidRPr="002C0B2A">
        <w:rPr>
          <w:noProof/>
        </w:rPr>
        <w:t xml:space="preserve">(далее – АО «ЭСК РусГидро»), именуемое в дальнейшем </w:t>
      </w:r>
      <w:r w:rsidR="00700660">
        <w:rPr>
          <w:noProof/>
        </w:rPr>
        <w:t>«</w:t>
      </w:r>
      <w:r w:rsidRPr="002C0B2A">
        <w:rPr>
          <w:noProof/>
        </w:rPr>
        <w:t>Заказчик</w:t>
      </w:r>
      <w:r w:rsidR="00700660">
        <w:rPr>
          <w:noProof/>
        </w:rPr>
        <w:t>»</w:t>
      </w:r>
      <w:r w:rsidRPr="002C0B2A">
        <w:rPr>
          <w:noProof/>
        </w:rPr>
        <w:t xml:space="preserve">, </w:t>
      </w:r>
      <w:r w:rsidR="00F52092" w:rsidRPr="00F52092">
        <w:rPr>
          <w:noProof/>
        </w:rPr>
        <w:t xml:space="preserve">в лице </w:t>
      </w:r>
      <w:r w:rsidR="00DF23EB">
        <w:rPr>
          <w:noProof/>
        </w:rPr>
        <w:t>Генерального дирекора Кимерина Владимира Анатольевича,</w:t>
      </w:r>
      <w:r w:rsidR="00F52092" w:rsidRPr="00F52092">
        <w:rPr>
          <w:noProof/>
        </w:rPr>
        <w:t xml:space="preserve">  действующего на основании </w:t>
      </w:r>
      <w:r w:rsidR="00DF23EB">
        <w:rPr>
          <w:noProof/>
        </w:rPr>
        <w:t xml:space="preserve">Устава, </w:t>
      </w:r>
      <w:r w:rsidRPr="002C0B2A">
        <w:rPr>
          <w:noProof/>
        </w:rPr>
        <w:t xml:space="preserve">с одной стороны, </w:t>
      </w:r>
      <w:r w:rsidR="00F52092">
        <w:rPr>
          <w:noProof/>
        </w:rPr>
        <w:t>________________________________________</w:t>
      </w:r>
      <w:r w:rsidR="0050680F" w:rsidRPr="006925F7">
        <w:t xml:space="preserve"> именуемый в дальнейшем «Исполнитель», действующий на основании </w:t>
      </w:r>
      <w:r w:rsidR="00F52092">
        <w:t>_________________________________</w:t>
      </w:r>
      <w:r w:rsidR="0050680F" w:rsidRPr="00273929">
        <w:t xml:space="preserve">, </w:t>
      </w:r>
      <w:r w:rsidR="0050680F" w:rsidRPr="008B6843">
        <w:t>с другой стороны,</w:t>
      </w:r>
      <w:r w:rsidR="0014102B">
        <w:t xml:space="preserve"> </w:t>
      </w:r>
      <w:r w:rsidRPr="002C0B2A">
        <w:rPr>
          <w:noProof/>
        </w:rPr>
        <w:t>совместно именуемые «Стороны», заключили настоящий Договор о нижеследующ</w:t>
      </w:r>
      <w:r w:rsidR="00277234">
        <w:rPr>
          <w:noProof/>
        </w:rPr>
        <w:t>ем:</w:t>
      </w:r>
    </w:p>
    <w:p w:rsidR="00B133AA" w:rsidRPr="002C0B2A" w:rsidRDefault="00B133AA" w:rsidP="001A1883">
      <w:pPr>
        <w:numPr>
          <w:ilvl w:val="0"/>
          <w:numId w:val="1"/>
        </w:numPr>
        <w:jc w:val="center"/>
        <w:rPr>
          <w:b/>
          <w:bCs/>
        </w:rPr>
      </w:pPr>
      <w:r w:rsidRPr="002C0B2A">
        <w:rPr>
          <w:b/>
          <w:bCs/>
        </w:rPr>
        <w:t>Термины</w:t>
      </w:r>
    </w:p>
    <w:p w:rsidR="00B133AA" w:rsidRPr="002C0B2A" w:rsidRDefault="0014102B" w:rsidP="00B133AA">
      <w:pPr>
        <w:pStyle w:val="aa"/>
        <w:numPr>
          <w:ilvl w:val="0"/>
          <w:numId w:val="2"/>
        </w:numPr>
        <w:ind w:left="714" w:hanging="357"/>
        <w:jc w:val="both"/>
      </w:pPr>
      <w:r>
        <w:rPr>
          <w:b/>
        </w:rPr>
        <w:t xml:space="preserve">Сайт </w:t>
      </w:r>
      <w:r w:rsidR="00B133AA" w:rsidRPr="002C0B2A">
        <w:t>–</w:t>
      </w:r>
      <w:r>
        <w:t xml:space="preserve"> корпоративный сайт </w:t>
      </w:r>
      <w:r w:rsidRPr="001670D4">
        <w:rPr>
          <w:bCs/>
        </w:rPr>
        <w:t xml:space="preserve">АО «ЭСК РусГидро» </w:t>
      </w:r>
      <w:hyperlink r:id="rId11" w:history="1">
        <w:r w:rsidRPr="005F1177">
          <w:rPr>
            <w:rStyle w:val="af7"/>
            <w:bCs/>
          </w:rPr>
          <w:t>https://esc-rushydro.ru</w:t>
        </w:r>
      </w:hyperlink>
      <w:r w:rsidR="00700660">
        <w:t>.</w:t>
      </w:r>
    </w:p>
    <w:p w:rsidR="00B133AA" w:rsidRDefault="0014102B" w:rsidP="00B133AA">
      <w:pPr>
        <w:pStyle w:val="aa"/>
        <w:numPr>
          <w:ilvl w:val="0"/>
          <w:numId w:val="2"/>
        </w:numPr>
        <w:ind w:left="714" w:hanging="357"/>
        <w:jc w:val="both"/>
      </w:pPr>
      <w:r>
        <w:rPr>
          <w:b/>
        </w:rPr>
        <w:t>Дизайн-п</w:t>
      </w:r>
      <w:r w:rsidR="00B133AA" w:rsidRPr="002C0B2A">
        <w:rPr>
          <w:b/>
        </w:rPr>
        <w:t>оддержка</w:t>
      </w:r>
      <w:r w:rsidR="00B133AA" w:rsidRPr="002C0B2A">
        <w:t xml:space="preserve"> </w:t>
      </w:r>
      <w:r w:rsidRPr="0014102B">
        <w:rPr>
          <w:b/>
        </w:rPr>
        <w:t>сайта</w:t>
      </w:r>
      <w:r>
        <w:t xml:space="preserve"> </w:t>
      </w:r>
      <w:r w:rsidR="00B133AA" w:rsidRPr="002C0B2A">
        <w:t xml:space="preserve">– </w:t>
      </w:r>
      <w:r w:rsidR="00196A49">
        <w:t>оказание</w:t>
      </w:r>
      <w:r w:rsidR="00196A49" w:rsidRPr="002C0B2A">
        <w:t xml:space="preserve"> </w:t>
      </w:r>
      <w:r w:rsidR="001527AC">
        <w:t>услуг</w:t>
      </w:r>
      <w:r w:rsidR="001527AC" w:rsidRPr="002C0B2A">
        <w:t xml:space="preserve"> </w:t>
      </w:r>
      <w:r w:rsidR="00B133AA" w:rsidRPr="002C0B2A">
        <w:t xml:space="preserve">по </w:t>
      </w:r>
      <w:r>
        <w:t>разработке, корректировке макетов дизайна и верстк</w:t>
      </w:r>
      <w:r w:rsidR="000636D7">
        <w:t>е</w:t>
      </w:r>
      <w:r>
        <w:t xml:space="preserve"> соответствующих </w:t>
      </w:r>
      <w:r>
        <w:rPr>
          <w:lang w:val="en-US"/>
        </w:rPr>
        <w:t>HTML</w:t>
      </w:r>
      <w:r w:rsidRPr="0014102B">
        <w:t>-</w:t>
      </w:r>
      <w:r>
        <w:t>шаблонов для модернизации Сайта</w:t>
      </w:r>
      <w:r w:rsidR="00700660">
        <w:t>.</w:t>
      </w:r>
    </w:p>
    <w:p w:rsidR="008F03EF" w:rsidRPr="002C0B2A" w:rsidRDefault="008F03EF" w:rsidP="008F03EF">
      <w:pPr>
        <w:pStyle w:val="aa"/>
        <w:ind w:left="714"/>
        <w:jc w:val="both"/>
      </w:pPr>
    </w:p>
    <w:p w:rsidR="00B133AA" w:rsidRPr="002C0B2A" w:rsidRDefault="00B133AA" w:rsidP="001A1883">
      <w:pPr>
        <w:numPr>
          <w:ilvl w:val="0"/>
          <w:numId w:val="1"/>
        </w:numPr>
        <w:jc w:val="center"/>
        <w:rPr>
          <w:b/>
          <w:bCs/>
        </w:rPr>
      </w:pPr>
      <w:r w:rsidRPr="002C0B2A">
        <w:rPr>
          <w:b/>
          <w:bCs/>
        </w:rPr>
        <w:t>Предмет Договора</w:t>
      </w:r>
    </w:p>
    <w:p w:rsidR="003E15E2" w:rsidRPr="00390567" w:rsidRDefault="003E15E2" w:rsidP="003E15E2">
      <w:pPr>
        <w:pStyle w:val="aa"/>
        <w:numPr>
          <w:ilvl w:val="1"/>
          <w:numId w:val="1"/>
        </w:numPr>
        <w:ind w:left="993" w:hanging="567"/>
        <w:jc w:val="both"/>
      </w:pPr>
      <w:r w:rsidRPr="00367C28">
        <w:t xml:space="preserve">Исполнитель обязуется по заданию Заказчика оказать, а Заказчик </w:t>
      </w:r>
      <w:r w:rsidR="000636D7" w:rsidRPr="00367C28">
        <w:t>обязуется оплатить</w:t>
      </w:r>
      <w:r w:rsidRPr="00367C28">
        <w:t xml:space="preserve"> Услуги по </w:t>
      </w:r>
      <w:r w:rsidR="0014102B">
        <w:t>дизайн-поддержке Сайта</w:t>
      </w:r>
      <w:r w:rsidRPr="00367C28">
        <w:t xml:space="preserve"> </w:t>
      </w:r>
      <w:r w:rsidRPr="003E15E2">
        <w:t xml:space="preserve">(далее по тексту – Услуги). </w:t>
      </w:r>
      <w:r w:rsidRPr="00367C28">
        <w:t>Перечень Услуг и требования к их оказанию устанавливаются Техническим заданием (Приложение №1 к настоящему Договору), являющимся неотъемлемой частью настоящего Договора.</w:t>
      </w:r>
    </w:p>
    <w:p w:rsidR="003E15E2" w:rsidRPr="00390567" w:rsidRDefault="003E15E2" w:rsidP="003E15E2">
      <w:pPr>
        <w:pStyle w:val="aa"/>
        <w:numPr>
          <w:ilvl w:val="1"/>
          <w:numId w:val="1"/>
        </w:numPr>
        <w:ind w:left="993" w:hanging="567"/>
        <w:jc w:val="both"/>
      </w:pPr>
      <w:r>
        <w:t>Услуги</w:t>
      </w:r>
      <w:r w:rsidRPr="00390567">
        <w:t xml:space="preserve"> должны выполняться </w:t>
      </w:r>
      <w:r>
        <w:t>Исполнителем</w:t>
      </w:r>
      <w:r w:rsidRPr="00390567">
        <w:t xml:space="preserve"> в строгом соответствии с нормами законодательства Российской Федерации, Техническим заданием (Приложение № 1).</w:t>
      </w:r>
    </w:p>
    <w:p w:rsidR="003E15E2" w:rsidRPr="00390567" w:rsidRDefault="003E15E2" w:rsidP="003E15E2">
      <w:pPr>
        <w:pStyle w:val="aa"/>
        <w:numPr>
          <w:ilvl w:val="1"/>
          <w:numId w:val="1"/>
        </w:numPr>
        <w:ind w:left="993" w:hanging="567"/>
        <w:jc w:val="both"/>
      </w:pPr>
      <w:r>
        <w:t>Услуги</w:t>
      </w:r>
      <w:r w:rsidRPr="00390567">
        <w:t xml:space="preserve"> </w:t>
      </w:r>
      <w:r>
        <w:t>оказываются</w:t>
      </w:r>
      <w:r w:rsidRPr="00390567">
        <w:t xml:space="preserve"> для нужд </w:t>
      </w:r>
      <w:r>
        <w:t>АО «ЭСК РусГидро»</w:t>
      </w:r>
      <w:r w:rsidRPr="00390567">
        <w:t xml:space="preserve">. </w:t>
      </w:r>
    </w:p>
    <w:p w:rsidR="003E15E2" w:rsidRDefault="003E15E2" w:rsidP="003E15E2">
      <w:pPr>
        <w:pStyle w:val="aa"/>
        <w:numPr>
          <w:ilvl w:val="1"/>
          <w:numId w:val="1"/>
        </w:numPr>
        <w:ind w:left="993" w:hanging="567"/>
        <w:jc w:val="both"/>
      </w:pPr>
      <w:r w:rsidRPr="00390567">
        <w:t xml:space="preserve">Место </w:t>
      </w:r>
      <w:r>
        <w:t>оказания Услуг</w:t>
      </w:r>
      <w:r w:rsidRPr="00390567">
        <w:t xml:space="preserve">: </w:t>
      </w:r>
      <w:r w:rsidRPr="00367C28">
        <w:t>г. Москва, ул. Архитектора Власова, д.51</w:t>
      </w:r>
      <w:r w:rsidRPr="00390567">
        <w:t>.</w:t>
      </w:r>
    </w:p>
    <w:p w:rsidR="00DF23EB" w:rsidRPr="00DF23EB" w:rsidRDefault="00DF23EB" w:rsidP="00DF23EB">
      <w:pPr>
        <w:pStyle w:val="aa"/>
        <w:numPr>
          <w:ilvl w:val="1"/>
          <w:numId w:val="1"/>
        </w:numPr>
        <w:ind w:left="993" w:hanging="567"/>
        <w:jc w:val="both"/>
      </w:pPr>
      <w:r w:rsidRPr="00DF23EB">
        <w:t>Срок оказания Услуг по Договору: с «1</w:t>
      </w:r>
      <w:r>
        <w:t>5</w:t>
      </w:r>
      <w:r w:rsidRPr="00DF23EB">
        <w:t xml:space="preserve">» </w:t>
      </w:r>
      <w:r>
        <w:t>марта</w:t>
      </w:r>
      <w:r w:rsidRPr="00DF23EB">
        <w:t xml:space="preserve"> 202</w:t>
      </w:r>
      <w:r>
        <w:t>2</w:t>
      </w:r>
      <w:r w:rsidRPr="00DF23EB">
        <w:t xml:space="preserve"> года по «31» </w:t>
      </w:r>
      <w:r>
        <w:t>декабря</w:t>
      </w:r>
      <w:r w:rsidRPr="00DF23EB">
        <w:t xml:space="preserve"> 2022 года.</w:t>
      </w:r>
    </w:p>
    <w:p w:rsidR="008F03EF" w:rsidRPr="00390567" w:rsidRDefault="008F03EF" w:rsidP="008F03EF">
      <w:pPr>
        <w:pStyle w:val="aa"/>
        <w:ind w:left="993"/>
        <w:jc w:val="both"/>
      </w:pPr>
    </w:p>
    <w:p w:rsidR="00B133AA" w:rsidRPr="002C0B2A" w:rsidRDefault="00B133AA" w:rsidP="00DF23EB">
      <w:pPr>
        <w:numPr>
          <w:ilvl w:val="0"/>
          <w:numId w:val="1"/>
        </w:numPr>
        <w:jc w:val="center"/>
        <w:rPr>
          <w:b/>
          <w:bCs/>
        </w:rPr>
      </w:pPr>
      <w:bookmarkStart w:id="0" w:name="_Ref95197068"/>
      <w:r w:rsidRPr="002C0B2A">
        <w:rPr>
          <w:b/>
          <w:bCs/>
        </w:rPr>
        <w:t xml:space="preserve">Стоимость </w:t>
      </w:r>
      <w:r w:rsidR="0016059B">
        <w:rPr>
          <w:b/>
          <w:bCs/>
        </w:rPr>
        <w:t>Услуг</w:t>
      </w:r>
      <w:r w:rsidRPr="002C0B2A">
        <w:rPr>
          <w:b/>
          <w:bCs/>
        </w:rPr>
        <w:t xml:space="preserve">, условия и порядок приемки </w:t>
      </w:r>
      <w:r w:rsidR="0016059B">
        <w:rPr>
          <w:b/>
          <w:bCs/>
        </w:rPr>
        <w:t>Услуг</w:t>
      </w:r>
      <w:r w:rsidR="0016059B" w:rsidRPr="002C0B2A">
        <w:rPr>
          <w:b/>
          <w:bCs/>
        </w:rPr>
        <w:t xml:space="preserve"> </w:t>
      </w:r>
      <w:r w:rsidRPr="002C0B2A">
        <w:rPr>
          <w:b/>
          <w:bCs/>
        </w:rPr>
        <w:t>и расчетов</w:t>
      </w:r>
    </w:p>
    <w:p w:rsidR="003F2B72" w:rsidRDefault="003F2B72" w:rsidP="00DF23EB">
      <w:pPr>
        <w:pStyle w:val="aa"/>
        <w:numPr>
          <w:ilvl w:val="1"/>
          <w:numId w:val="1"/>
        </w:numPr>
        <w:ind w:left="993" w:hanging="567"/>
        <w:jc w:val="both"/>
      </w:pPr>
      <w:r w:rsidRPr="003F2B72">
        <w:t xml:space="preserve">Цена договора является предельной и составляет </w:t>
      </w:r>
      <w:r w:rsidR="00594A17">
        <w:t xml:space="preserve">500 000 </w:t>
      </w:r>
      <w:r w:rsidRPr="003F2B72">
        <w:t>(</w:t>
      </w:r>
      <w:r w:rsidR="00594A17">
        <w:t>пятьсот тысяч) рублей 00 копеек</w:t>
      </w:r>
      <w:r w:rsidRPr="003F2B72">
        <w:t xml:space="preserve"> без учета НДС, кроме того НДС исчисляется дополнительно по ставке, установленной ст. 164 Налогового Кодекса Российской Федерации. При достижении указанной величины стоимости услуг действие договора автоматически прекращается.</w:t>
      </w:r>
    </w:p>
    <w:p w:rsidR="00B133AA" w:rsidRPr="00C93177" w:rsidRDefault="003F2B72" w:rsidP="00DF23EB">
      <w:pPr>
        <w:pStyle w:val="aa"/>
        <w:numPr>
          <w:ilvl w:val="1"/>
          <w:numId w:val="1"/>
        </w:numPr>
        <w:ind w:left="993" w:hanging="567"/>
        <w:jc w:val="both"/>
      </w:pPr>
      <w:r w:rsidRPr="00C93177">
        <w:t>Стоимость фактически оказанных услуг рассчитывается в зависимости от количества трудозатрат человеко – часов, умноженных на ставку часа соответствующего специал</w:t>
      </w:r>
      <w:r w:rsidR="0071484D" w:rsidRPr="00C93177">
        <w:t>иста, указанную в Приложении № 2</w:t>
      </w:r>
      <w:r w:rsidRPr="00C93177">
        <w:t xml:space="preserve"> к настоящему Договору. </w:t>
      </w:r>
    </w:p>
    <w:p w:rsidR="00B133AA" w:rsidRPr="00714DE2" w:rsidRDefault="00B133AA" w:rsidP="00DF23EB">
      <w:pPr>
        <w:pStyle w:val="aa"/>
        <w:numPr>
          <w:ilvl w:val="1"/>
          <w:numId w:val="1"/>
        </w:numPr>
        <w:ind w:left="993" w:hanging="567"/>
        <w:jc w:val="both"/>
      </w:pPr>
      <w:r w:rsidRPr="004F78A8">
        <w:t>Ст</w:t>
      </w:r>
      <w:r>
        <w:t xml:space="preserve">оимость </w:t>
      </w:r>
      <w:r w:rsidR="0016059B">
        <w:t xml:space="preserve">Услуг </w:t>
      </w:r>
      <w:r>
        <w:t>по настоящему Дог</w:t>
      </w:r>
      <w:r w:rsidRPr="004F78A8">
        <w:t>о</w:t>
      </w:r>
      <w:r>
        <w:t>в</w:t>
      </w:r>
      <w:r w:rsidRPr="004F78A8">
        <w:t>ору не индексируется в течение всего срока действия Договора.</w:t>
      </w:r>
    </w:p>
    <w:p w:rsidR="003F2B72" w:rsidRDefault="0016059B" w:rsidP="00DF23EB">
      <w:pPr>
        <w:pStyle w:val="aa"/>
        <w:numPr>
          <w:ilvl w:val="1"/>
          <w:numId w:val="1"/>
        </w:numPr>
        <w:ind w:left="993" w:hanging="567"/>
        <w:jc w:val="both"/>
      </w:pPr>
      <w:r>
        <w:t>Оказание Услуг</w:t>
      </w:r>
      <w:r w:rsidR="00B133AA">
        <w:t>, указанных в настоящем Договоре,</w:t>
      </w:r>
      <w:r w:rsidR="00B133AA" w:rsidRPr="002C0B2A">
        <w:t xml:space="preserve"> подтверждается подписанием уполномоченными лицами Сторон Акта сдачи-приемки </w:t>
      </w:r>
      <w:r w:rsidR="001662A8">
        <w:t xml:space="preserve">оказанных Услуг </w:t>
      </w:r>
      <w:r w:rsidR="00B133AA" w:rsidRPr="002C0B2A">
        <w:t>(далее – Акт) по форм</w:t>
      </w:r>
      <w:r w:rsidR="00B133AA">
        <w:t>е, указанной в Приложении №</w:t>
      </w:r>
      <w:r w:rsidR="0071484D">
        <w:t>3</w:t>
      </w:r>
      <w:r w:rsidR="00B133AA" w:rsidRPr="002C0B2A">
        <w:t xml:space="preserve"> к данному Договору.</w:t>
      </w:r>
      <w:r w:rsidR="00B133AA">
        <w:t xml:space="preserve"> </w:t>
      </w:r>
    </w:p>
    <w:p w:rsidR="00B133AA" w:rsidRPr="00DD7D21" w:rsidRDefault="00B133AA" w:rsidP="00DF23EB">
      <w:pPr>
        <w:pStyle w:val="aa"/>
        <w:numPr>
          <w:ilvl w:val="1"/>
          <w:numId w:val="1"/>
        </w:numPr>
        <w:ind w:left="993" w:hanging="567"/>
        <w:jc w:val="both"/>
      </w:pPr>
      <w:r w:rsidRPr="002C0B2A">
        <w:t xml:space="preserve">Приемка </w:t>
      </w:r>
      <w:r w:rsidR="001662A8">
        <w:t xml:space="preserve">оказанных </w:t>
      </w:r>
      <w:r w:rsidR="00F20759">
        <w:t>У</w:t>
      </w:r>
      <w:r w:rsidR="001662A8">
        <w:t>слуг</w:t>
      </w:r>
      <w:r w:rsidRPr="002C0B2A">
        <w:t xml:space="preserve"> по сопровождению и поддержке системы производится Заказчиком по </w:t>
      </w:r>
      <w:r w:rsidR="00F20759">
        <w:t>А</w:t>
      </w:r>
      <w:r w:rsidR="00F20759" w:rsidRPr="002C0B2A">
        <w:t xml:space="preserve">кту </w:t>
      </w:r>
      <w:r w:rsidRPr="002C0B2A">
        <w:t>в течение 10 (десяти) календарных дней с момента получения Акта от Исполнителя.</w:t>
      </w:r>
    </w:p>
    <w:p w:rsidR="007F6F38" w:rsidRDefault="00B133AA" w:rsidP="00DF23EB">
      <w:pPr>
        <w:pStyle w:val="aa"/>
        <w:numPr>
          <w:ilvl w:val="1"/>
          <w:numId w:val="1"/>
        </w:numPr>
        <w:ind w:left="993" w:hanging="567"/>
        <w:jc w:val="both"/>
      </w:pPr>
      <w:r w:rsidRPr="008819BD">
        <w:t>В случае от</w:t>
      </w:r>
      <w:r w:rsidRPr="007921F1">
        <w:t xml:space="preserve">каза от подписания Акта Заказчик составляет </w:t>
      </w:r>
      <w:r w:rsidR="00050B50" w:rsidRPr="007921F1">
        <w:t>мотивированный отказ</w:t>
      </w:r>
      <w:r w:rsidR="007F6F38">
        <w:t xml:space="preserve">, </w:t>
      </w:r>
      <w:r w:rsidR="000636D7">
        <w:t xml:space="preserve">содержащий </w:t>
      </w:r>
      <w:r w:rsidR="000636D7" w:rsidRPr="007921F1">
        <w:t>перечень</w:t>
      </w:r>
      <w:r w:rsidR="007F6F38" w:rsidRPr="007921F1">
        <w:t xml:space="preserve"> необходимых доработок и сроков их выполнения</w:t>
      </w:r>
      <w:r w:rsidR="007F6F38">
        <w:t xml:space="preserve">, </w:t>
      </w:r>
      <w:r w:rsidR="00050B50" w:rsidRPr="007921F1">
        <w:t xml:space="preserve">и </w:t>
      </w:r>
      <w:r w:rsidRPr="007921F1">
        <w:t>в течение 10</w:t>
      </w:r>
      <w:r w:rsidRPr="00DD7D21">
        <w:t xml:space="preserve"> (десяти) </w:t>
      </w:r>
      <w:r w:rsidRPr="007921F1">
        <w:t xml:space="preserve">календарных дней направляет его Исполнителю. </w:t>
      </w:r>
    </w:p>
    <w:p w:rsidR="00B133AA" w:rsidRDefault="00B133AA" w:rsidP="00DF23EB">
      <w:pPr>
        <w:pStyle w:val="aa"/>
        <w:numPr>
          <w:ilvl w:val="1"/>
          <w:numId w:val="1"/>
        </w:numPr>
        <w:ind w:left="993" w:hanging="567"/>
        <w:jc w:val="both"/>
      </w:pPr>
      <w:r w:rsidRPr="002C0B2A">
        <w:lastRenderedPageBreak/>
        <w:t xml:space="preserve">В случае если по истечении срока, указанного в </w:t>
      </w:r>
      <w:r w:rsidR="00655CDA" w:rsidRPr="002C0B2A">
        <w:t>пункт</w:t>
      </w:r>
      <w:r w:rsidR="00655CDA">
        <w:t>ах</w:t>
      </w:r>
      <w:r w:rsidR="00655CDA" w:rsidRPr="002C0B2A">
        <w:t xml:space="preserve"> </w:t>
      </w:r>
      <w:r w:rsidRPr="002C0B2A">
        <w:t>3.</w:t>
      </w:r>
      <w:r w:rsidR="00655CDA">
        <w:t>5</w:t>
      </w:r>
      <w:r w:rsidRPr="002C0B2A">
        <w:t xml:space="preserve"> и 3.</w:t>
      </w:r>
      <w:r w:rsidR="00655CDA">
        <w:t>6</w:t>
      </w:r>
      <w:r w:rsidRPr="002C0B2A">
        <w:t xml:space="preserve"> настоящего Договора, ни мотивированный отказ от приемки </w:t>
      </w:r>
      <w:r w:rsidR="00300002">
        <w:t>У</w:t>
      </w:r>
      <w:r w:rsidR="001662A8">
        <w:t>слуг</w:t>
      </w:r>
      <w:r w:rsidRPr="002C0B2A">
        <w:t xml:space="preserve">, ни подписанный Акт не был получен Исполнителем, то </w:t>
      </w:r>
      <w:r w:rsidR="00300002">
        <w:t>У</w:t>
      </w:r>
      <w:r w:rsidR="001527AC">
        <w:t>слуги</w:t>
      </w:r>
      <w:r w:rsidRPr="002C0B2A">
        <w:t xml:space="preserve">, указанные в соответствующем </w:t>
      </w:r>
      <w:r w:rsidR="00655CDA">
        <w:t>А</w:t>
      </w:r>
      <w:r w:rsidR="00655CDA" w:rsidRPr="002C0B2A">
        <w:t>кте</w:t>
      </w:r>
      <w:r w:rsidRPr="002C0B2A">
        <w:t xml:space="preserve">, считаются принятыми, и Исполнитель имеет право выставить соответствующий </w:t>
      </w:r>
      <w:r w:rsidR="00655CDA">
        <w:t>А</w:t>
      </w:r>
      <w:r w:rsidR="00655CDA" w:rsidRPr="002C0B2A">
        <w:t xml:space="preserve">кту </w:t>
      </w:r>
      <w:r w:rsidRPr="002C0B2A">
        <w:t xml:space="preserve">счет и счет-фактуру, а Заказчик обязан принять его к учету и осуществить расчеты за </w:t>
      </w:r>
      <w:r w:rsidR="001662A8">
        <w:t>оказанные</w:t>
      </w:r>
      <w:r w:rsidR="001662A8" w:rsidRPr="002C0B2A">
        <w:t xml:space="preserve"> </w:t>
      </w:r>
      <w:r w:rsidR="00300002">
        <w:t>У</w:t>
      </w:r>
      <w:r w:rsidR="001527AC">
        <w:t>слуги</w:t>
      </w:r>
      <w:r w:rsidRPr="002C0B2A">
        <w:t xml:space="preserve"> в предусмотренные настоящим Договором сроки.</w:t>
      </w:r>
    </w:p>
    <w:p w:rsidR="00B133AA" w:rsidRPr="00C256A5" w:rsidRDefault="00B133AA" w:rsidP="00DF23EB">
      <w:pPr>
        <w:pStyle w:val="aa"/>
        <w:numPr>
          <w:ilvl w:val="1"/>
          <w:numId w:val="1"/>
        </w:numPr>
        <w:ind w:left="993" w:hanging="567"/>
        <w:jc w:val="both"/>
      </w:pPr>
      <w:r>
        <w:t>Исполнитель обязан предоставить Заказчику счет-фактуру, выставленную в сроки и оформленную в порядке, установленном в законодательстве Российской Федерации. В случае нарушения Исполнителем данного требования он обязан произвести замену счет-фактуры в течение 3 рабочих дней с даты получения соответствующего письменного требования Заказчика.</w:t>
      </w:r>
    </w:p>
    <w:p w:rsidR="00B133AA" w:rsidRDefault="00B133AA" w:rsidP="00DF23EB">
      <w:pPr>
        <w:pStyle w:val="aa"/>
        <w:numPr>
          <w:ilvl w:val="1"/>
          <w:numId w:val="1"/>
        </w:numPr>
        <w:ind w:left="993" w:hanging="567"/>
        <w:jc w:val="both"/>
      </w:pPr>
      <w:r w:rsidRPr="002C0B2A">
        <w:t xml:space="preserve">Оплату за </w:t>
      </w:r>
      <w:r w:rsidR="00D07A9B">
        <w:t>оказанные</w:t>
      </w:r>
      <w:r w:rsidR="00D07A9B" w:rsidRPr="002C0B2A">
        <w:t xml:space="preserve"> </w:t>
      </w:r>
      <w:r w:rsidRPr="002C0B2A">
        <w:t xml:space="preserve">по настоящему Договору </w:t>
      </w:r>
      <w:r w:rsidR="001527AC">
        <w:t>Услуги</w:t>
      </w:r>
      <w:r w:rsidRPr="002C0B2A">
        <w:t xml:space="preserve"> Заказчик производит в течение 30 календарных дней с момента подписания </w:t>
      </w:r>
      <w:r w:rsidR="00D07A9B">
        <w:t>С</w:t>
      </w:r>
      <w:r w:rsidRPr="002C0B2A">
        <w:t>торонами Акта</w:t>
      </w:r>
      <w:r>
        <w:t>, на основании счета</w:t>
      </w:r>
      <w:r w:rsidRPr="006365EA">
        <w:t>, выставленного</w:t>
      </w:r>
      <w:r>
        <w:t xml:space="preserve"> Исполнителем.</w:t>
      </w:r>
    </w:p>
    <w:p w:rsidR="00B133AA" w:rsidRPr="002C0B2A" w:rsidRDefault="00B133AA" w:rsidP="00DF23EB">
      <w:pPr>
        <w:pStyle w:val="aa"/>
        <w:numPr>
          <w:ilvl w:val="1"/>
          <w:numId w:val="1"/>
        </w:numPr>
        <w:ind w:left="993" w:hanging="567"/>
        <w:jc w:val="both"/>
      </w:pPr>
      <w:r>
        <w:t xml:space="preserve">В случае выставления Исполнителем счета </w:t>
      </w:r>
      <w:r w:rsidRPr="006741B5">
        <w:t xml:space="preserve">на сумму меньшую размера предусмотренного </w:t>
      </w:r>
      <w:r w:rsidR="00D07A9B">
        <w:t>Д</w:t>
      </w:r>
      <w:r w:rsidRPr="006741B5">
        <w:t>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w:t>
      </w:r>
      <w:r w:rsidR="00D07A9B">
        <w:t>,</w:t>
      </w:r>
      <w:r w:rsidRPr="006741B5">
        <w:t xml:space="preserve"> предусмотренного </w:t>
      </w:r>
      <w:r w:rsidR="00D07A9B">
        <w:t>Д</w:t>
      </w:r>
      <w:r w:rsidRPr="006741B5">
        <w:t xml:space="preserve">оговором платежа, счет к оплате не принимается и должен быть заменен </w:t>
      </w:r>
      <w:r>
        <w:t xml:space="preserve">Исполнителем </w:t>
      </w:r>
      <w:r w:rsidRPr="006741B5">
        <w:t xml:space="preserve">независимо от его фактического вручения </w:t>
      </w:r>
      <w:r>
        <w:t>Заказчику</w:t>
      </w:r>
      <w:r w:rsidRPr="006741B5">
        <w:t xml:space="preserve">. В случае выставления </w:t>
      </w:r>
      <w:r>
        <w:t>Исполнителем</w:t>
      </w:r>
      <w:r w:rsidRPr="006741B5">
        <w:t xml:space="preserve"> счета позднее, чем за 10 (десять) календарных дней до предусмотренной </w:t>
      </w:r>
      <w:r w:rsidR="00D07A9B">
        <w:t>Д</w:t>
      </w:r>
      <w:r w:rsidRPr="006741B5">
        <w:t xml:space="preserve">оговором даты платежа, оплата осуществляется в течение 10 (десяти) календарных дней с даты фактического получения счета </w:t>
      </w:r>
      <w:r>
        <w:t>Заказчик</w:t>
      </w:r>
      <w:r w:rsidR="00D07A9B">
        <w:t>ом</w:t>
      </w:r>
      <w:r w:rsidRPr="006741B5">
        <w:t>.</w:t>
      </w:r>
    </w:p>
    <w:p w:rsidR="00B133AA" w:rsidRPr="002C0B2A" w:rsidRDefault="00B133AA" w:rsidP="00DF23EB">
      <w:pPr>
        <w:pStyle w:val="aa"/>
        <w:numPr>
          <w:ilvl w:val="1"/>
          <w:numId w:val="1"/>
        </w:numPr>
        <w:ind w:left="993" w:hanging="567"/>
        <w:jc w:val="both"/>
      </w:pPr>
      <w:r w:rsidRPr="002C0B2A">
        <w:t>Датой платежа и, соответственно, исполнения Заказчиком своих обязательств по оплате по настоящему Договору, считается дата списания денежных средств с расчетного счета Заказчика (далее - Дата платежа) в адрес Исполнителя.</w:t>
      </w:r>
    </w:p>
    <w:p w:rsidR="00B133AA" w:rsidRPr="002C0B2A" w:rsidRDefault="00B133AA" w:rsidP="00DF23EB">
      <w:pPr>
        <w:pStyle w:val="aa"/>
        <w:numPr>
          <w:ilvl w:val="1"/>
          <w:numId w:val="1"/>
        </w:numPr>
        <w:ind w:left="993" w:hanging="567"/>
        <w:jc w:val="both"/>
      </w:pPr>
      <w:r w:rsidRPr="002C0B2A">
        <w:t xml:space="preserve">Расчеты по Договору производятся в рублях. Оплата производится путем перечисления денежных средств на расчетный счет Исполнителя, указанный в </w:t>
      </w:r>
      <w:r>
        <w:t>разделе</w:t>
      </w:r>
      <w:r w:rsidRPr="002C0B2A">
        <w:t xml:space="preserve"> 1</w:t>
      </w:r>
      <w:r w:rsidR="00D5195A">
        <w:t>4</w:t>
      </w:r>
      <w:r w:rsidRPr="002C0B2A">
        <w:t xml:space="preserve"> Договора.</w:t>
      </w:r>
    </w:p>
    <w:p w:rsidR="00B133AA" w:rsidRPr="002C0B2A" w:rsidRDefault="00B133AA" w:rsidP="00DF23EB">
      <w:pPr>
        <w:numPr>
          <w:ilvl w:val="0"/>
          <w:numId w:val="1"/>
        </w:numPr>
        <w:spacing w:before="240"/>
        <w:jc w:val="center"/>
        <w:rPr>
          <w:b/>
          <w:bCs/>
        </w:rPr>
      </w:pPr>
      <w:r w:rsidRPr="002C0B2A">
        <w:rPr>
          <w:b/>
          <w:bCs/>
        </w:rPr>
        <w:t>Обязанности Сторон</w:t>
      </w:r>
    </w:p>
    <w:p w:rsidR="00B133AA" w:rsidRPr="002C0B2A" w:rsidRDefault="00B133AA" w:rsidP="00DF23EB">
      <w:pPr>
        <w:pStyle w:val="aa"/>
        <w:numPr>
          <w:ilvl w:val="1"/>
          <w:numId w:val="1"/>
        </w:numPr>
        <w:ind w:left="993" w:hanging="567"/>
        <w:jc w:val="both"/>
      </w:pPr>
      <w:r>
        <w:t xml:space="preserve"> </w:t>
      </w:r>
      <w:r w:rsidRPr="002C0B2A">
        <w:t>Исполнитель обязуется:</w:t>
      </w:r>
    </w:p>
    <w:p w:rsidR="009A4C5A" w:rsidRDefault="009A4C5A" w:rsidP="00B133AA">
      <w:pPr>
        <w:pStyle w:val="aa"/>
        <w:numPr>
          <w:ilvl w:val="0"/>
          <w:numId w:val="3"/>
        </w:numPr>
        <w:ind w:right="58"/>
        <w:jc w:val="both"/>
      </w:pPr>
      <w:r>
        <w:t xml:space="preserve">оказывать </w:t>
      </w:r>
      <w:r w:rsidR="00050B50">
        <w:t>У</w:t>
      </w:r>
      <w:r>
        <w:t>слуги в соответствии с условиями настоящего Договора;</w:t>
      </w:r>
    </w:p>
    <w:p w:rsidR="00B133AA" w:rsidRPr="002C0B2A" w:rsidRDefault="00B133AA" w:rsidP="00B133AA">
      <w:pPr>
        <w:pStyle w:val="aa"/>
        <w:numPr>
          <w:ilvl w:val="0"/>
          <w:numId w:val="3"/>
        </w:numPr>
        <w:ind w:right="58"/>
        <w:jc w:val="both"/>
      </w:pPr>
      <w:r w:rsidRPr="002C0B2A">
        <w:t xml:space="preserve">обеспечить соблюдение своими </w:t>
      </w:r>
      <w:r>
        <w:t>работниками</w:t>
      </w:r>
      <w:r w:rsidRPr="002C0B2A">
        <w:t xml:space="preserve">, </w:t>
      </w:r>
      <w:r w:rsidR="00D07A9B">
        <w:t>оказывающими</w:t>
      </w:r>
      <w:r w:rsidR="00D07A9B" w:rsidRPr="002C0B2A">
        <w:t xml:space="preserve"> </w:t>
      </w:r>
      <w:r w:rsidR="001527AC">
        <w:t>Услуги</w:t>
      </w:r>
      <w:r w:rsidRPr="002C0B2A">
        <w:t>, правил внутреннего распорядка Заказчика, правил техники безопасности, пожарной безопасности</w:t>
      </w:r>
      <w:r w:rsidRPr="002C0B2A">
        <w:rPr>
          <w:bCs/>
          <w:iCs/>
        </w:rPr>
        <w:t>, с которыми он был ознакомлен и письменно подтвердил свое согласие с ними</w:t>
      </w:r>
      <w:r w:rsidRPr="002C0B2A">
        <w:t>;</w:t>
      </w:r>
    </w:p>
    <w:p w:rsidR="00B133AA" w:rsidRPr="002C0B2A" w:rsidRDefault="00B133AA" w:rsidP="00B133AA">
      <w:pPr>
        <w:pStyle w:val="aa"/>
        <w:numPr>
          <w:ilvl w:val="0"/>
          <w:numId w:val="3"/>
        </w:numPr>
        <w:ind w:right="58"/>
        <w:jc w:val="both"/>
        <w:rPr>
          <w:bCs/>
        </w:rPr>
      </w:pPr>
      <w:r w:rsidRPr="002C0B2A">
        <w:rPr>
          <w:bCs/>
        </w:rPr>
        <w:t xml:space="preserve">обеспечить соответствие качества </w:t>
      </w:r>
      <w:r w:rsidR="00437024">
        <w:rPr>
          <w:bCs/>
        </w:rPr>
        <w:t>оказ</w:t>
      </w:r>
      <w:r w:rsidR="00D07A9B">
        <w:rPr>
          <w:bCs/>
        </w:rPr>
        <w:t>ываем</w:t>
      </w:r>
      <w:r w:rsidR="00437024">
        <w:rPr>
          <w:bCs/>
        </w:rPr>
        <w:t>ых Услуг</w:t>
      </w:r>
      <w:r w:rsidRPr="002C0B2A">
        <w:rPr>
          <w:bCs/>
        </w:rPr>
        <w:t xml:space="preserve"> условиям Договора и общепринятым профессиональным и отраслевым стандартам;</w:t>
      </w:r>
    </w:p>
    <w:p w:rsidR="00B133AA" w:rsidRDefault="00B133AA" w:rsidP="00B133AA">
      <w:pPr>
        <w:pStyle w:val="aa"/>
        <w:numPr>
          <w:ilvl w:val="0"/>
          <w:numId w:val="3"/>
        </w:numPr>
        <w:ind w:right="58"/>
        <w:jc w:val="both"/>
      </w:pPr>
      <w:r w:rsidRPr="002C0B2A">
        <w:t>предпринимать все зависящие от него меры для сохранения конфиденциальной информации, полученной им от Заказчика в процессе исполнения обязательств по настоящему Договору.</w:t>
      </w:r>
    </w:p>
    <w:p w:rsidR="00B133AA" w:rsidRPr="002C0B2A" w:rsidRDefault="00B133AA" w:rsidP="00DF23EB">
      <w:pPr>
        <w:pStyle w:val="aa"/>
        <w:numPr>
          <w:ilvl w:val="1"/>
          <w:numId w:val="1"/>
        </w:numPr>
        <w:ind w:left="993" w:hanging="567"/>
        <w:jc w:val="both"/>
      </w:pPr>
      <w:r w:rsidRPr="002C0B2A">
        <w:t>Заказчик обязуется:</w:t>
      </w:r>
    </w:p>
    <w:p w:rsidR="009A4C5A" w:rsidRDefault="009A4C5A" w:rsidP="009A4C5A">
      <w:pPr>
        <w:pStyle w:val="a6"/>
        <w:numPr>
          <w:ilvl w:val="0"/>
          <w:numId w:val="3"/>
        </w:numPr>
        <w:rPr>
          <w:rFonts w:ascii="Times New Roman" w:hAnsi="Times New Roman" w:cs="Times New Roman"/>
          <w:bCs/>
          <w:iCs/>
          <w:sz w:val="24"/>
        </w:rPr>
      </w:pPr>
      <w:r w:rsidRPr="009A4C5A">
        <w:rPr>
          <w:rFonts w:ascii="Times New Roman" w:hAnsi="Times New Roman" w:cs="Times New Roman"/>
          <w:bCs/>
          <w:iCs/>
          <w:sz w:val="24"/>
        </w:rPr>
        <w:t>принимать и оплачивать оказанные Исполнителем Услуги в соответствии с условиями настоящего Договора</w:t>
      </w:r>
      <w:r>
        <w:rPr>
          <w:rFonts w:ascii="Times New Roman" w:hAnsi="Times New Roman" w:cs="Times New Roman"/>
          <w:bCs/>
          <w:iCs/>
          <w:sz w:val="24"/>
        </w:rPr>
        <w:t>;</w:t>
      </w:r>
    </w:p>
    <w:p w:rsidR="00B133AA" w:rsidRPr="002C0B2A" w:rsidRDefault="009A4C5A" w:rsidP="00B133AA">
      <w:pPr>
        <w:pStyle w:val="a6"/>
        <w:numPr>
          <w:ilvl w:val="0"/>
          <w:numId w:val="3"/>
        </w:numPr>
        <w:rPr>
          <w:rFonts w:ascii="Times New Roman" w:hAnsi="Times New Roman" w:cs="Times New Roman"/>
          <w:bCs/>
          <w:iCs/>
          <w:sz w:val="24"/>
        </w:rPr>
      </w:pPr>
      <w:r>
        <w:rPr>
          <w:rFonts w:ascii="Times New Roman" w:hAnsi="Times New Roman" w:cs="Times New Roman"/>
          <w:bCs/>
          <w:iCs/>
          <w:sz w:val="24"/>
        </w:rPr>
        <w:t>о</w:t>
      </w:r>
      <w:r w:rsidR="00B133AA" w:rsidRPr="002C0B2A">
        <w:rPr>
          <w:rFonts w:ascii="Times New Roman" w:hAnsi="Times New Roman" w:cs="Times New Roman"/>
          <w:bCs/>
          <w:iCs/>
          <w:sz w:val="24"/>
        </w:rPr>
        <w:t xml:space="preserve">беспечить </w:t>
      </w:r>
      <w:r w:rsidR="00B133AA">
        <w:rPr>
          <w:rFonts w:ascii="Times New Roman" w:hAnsi="Times New Roman" w:cs="Times New Roman"/>
          <w:bCs/>
          <w:iCs/>
          <w:sz w:val="24"/>
        </w:rPr>
        <w:t>работникам</w:t>
      </w:r>
      <w:r w:rsidR="00B133AA" w:rsidRPr="002C0B2A">
        <w:rPr>
          <w:rFonts w:ascii="Times New Roman" w:hAnsi="Times New Roman" w:cs="Times New Roman"/>
          <w:bCs/>
          <w:iCs/>
          <w:sz w:val="24"/>
        </w:rPr>
        <w:t xml:space="preserve"> Исполнителя доступ в помещения Заказчика для </w:t>
      </w:r>
      <w:r w:rsidR="00437024">
        <w:rPr>
          <w:rFonts w:ascii="Times New Roman" w:hAnsi="Times New Roman" w:cs="Times New Roman"/>
          <w:bCs/>
          <w:iCs/>
          <w:sz w:val="24"/>
        </w:rPr>
        <w:t>оказания Услуг</w:t>
      </w:r>
      <w:r w:rsidR="00B133AA" w:rsidRPr="002C0B2A">
        <w:rPr>
          <w:rFonts w:ascii="Times New Roman" w:hAnsi="Times New Roman" w:cs="Times New Roman"/>
          <w:bCs/>
          <w:iCs/>
          <w:sz w:val="24"/>
        </w:rPr>
        <w:t xml:space="preserve"> в согласованное время;</w:t>
      </w:r>
    </w:p>
    <w:p w:rsidR="00B133AA" w:rsidRPr="002C0B2A" w:rsidRDefault="00B133AA" w:rsidP="00B133AA">
      <w:pPr>
        <w:pStyle w:val="a6"/>
        <w:numPr>
          <w:ilvl w:val="0"/>
          <w:numId w:val="3"/>
        </w:numPr>
        <w:rPr>
          <w:rFonts w:ascii="Times New Roman" w:hAnsi="Times New Roman" w:cs="Times New Roman"/>
          <w:bCs/>
          <w:iCs/>
          <w:sz w:val="24"/>
        </w:rPr>
      </w:pPr>
      <w:r w:rsidRPr="002C0B2A">
        <w:rPr>
          <w:rFonts w:ascii="Times New Roman" w:hAnsi="Times New Roman" w:cs="Times New Roman"/>
          <w:bCs/>
          <w:iCs/>
          <w:sz w:val="24"/>
        </w:rPr>
        <w:lastRenderedPageBreak/>
        <w:t xml:space="preserve">предоставить Исполнителю необходимые для </w:t>
      </w:r>
      <w:r w:rsidR="00437024">
        <w:rPr>
          <w:rFonts w:ascii="Times New Roman" w:hAnsi="Times New Roman" w:cs="Times New Roman"/>
          <w:bCs/>
          <w:iCs/>
          <w:sz w:val="24"/>
        </w:rPr>
        <w:t xml:space="preserve">оказания </w:t>
      </w:r>
      <w:r w:rsidR="009A4C5A">
        <w:rPr>
          <w:rFonts w:ascii="Times New Roman" w:hAnsi="Times New Roman" w:cs="Times New Roman"/>
          <w:bCs/>
          <w:iCs/>
          <w:sz w:val="24"/>
        </w:rPr>
        <w:t>У</w:t>
      </w:r>
      <w:r w:rsidR="00437024">
        <w:rPr>
          <w:rFonts w:ascii="Times New Roman" w:hAnsi="Times New Roman" w:cs="Times New Roman"/>
          <w:bCs/>
          <w:iCs/>
          <w:sz w:val="24"/>
        </w:rPr>
        <w:t>слуг</w:t>
      </w:r>
      <w:r w:rsidRPr="002C0B2A">
        <w:rPr>
          <w:rFonts w:ascii="Times New Roman" w:hAnsi="Times New Roman" w:cs="Times New Roman"/>
          <w:bCs/>
          <w:iCs/>
          <w:sz w:val="24"/>
        </w:rPr>
        <w:t xml:space="preserve"> </w:t>
      </w:r>
      <w:r w:rsidR="009A4C5A">
        <w:rPr>
          <w:rFonts w:ascii="Times New Roman" w:hAnsi="Times New Roman" w:cs="Times New Roman"/>
          <w:bCs/>
          <w:iCs/>
          <w:sz w:val="24"/>
        </w:rPr>
        <w:t>и</w:t>
      </w:r>
      <w:r w:rsidRPr="002C0B2A">
        <w:rPr>
          <w:rFonts w:ascii="Times New Roman" w:hAnsi="Times New Roman" w:cs="Times New Roman"/>
          <w:bCs/>
          <w:iCs/>
          <w:sz w:val="24"/>
        </w:rPr>
        <w:t xml:space="preserve">нформацию, права доступа, ключи защиты к системе и подключение к оборудованию, программному обеспечению Заказчика для надлежащего </w:t>
      </w:r>
      <w:r w:rsidR="00437024">
        <w:rPr>
          <w:rFonts w:ascii="Times New Roman" w:hAnsi="Times New Roman" w:cs="Times New Roman"/>
          <w:bCs/>
          <w:iCs/>
          <w:sz w:val="24"/>
        </w:rPr>
        <w:t xml:space="preserve">оказания </w:t>
      </w:r>
      <w:r w:rsidR="009A4C5A">
        <w:rPr>
          <w:rFonts w:ascii="Times New Roman" w:hAnsi="Times New Roman" w:cs="Times New Roman"/>
          <w:bCs/>
          <w:iCs/>
          <w:sz w:val="24"/>
        </w:rPr>
        <w:t>У</w:t>
      </w:r>
      <w:r w:rsidR="00437024">
        <w:rPr>
          <w:rFonts w:ascii="Times New Roman" w:hAnsi="Times New Roman" w:cs="Times New Roman"/>
          <w:bCs/>
          <w:iCs/>
          <w:sz w:val="24"/>
        </w:rPr>
        <w:t>слуг</w:t>
      </w:r>
      <w:r w:rsidR="009A4C5A">
        <w:rPr>
          <w:rFonts w:ascii="Times New Roman" w:hAnsi="Times New Roman" w:cs="Times New Roman"/>
          <w:bCs/>
          <w:iCs/>
          <w:sz w:val="24"/>
        </w:rPr>
        <w:t>;</w:t>
      </w:r>
    </w:p>
    <w:p w:rsidR="00B133AA" w:rsidRPr="002C0B2A" w:rsidRDefault="00B133AA" w:rsidP="00B133AA">
      <w:pPr>
        <w:pStyle w:val="a6"/>
        <w:numPr>
          <w:ilvl w:val="0"/>
          <w:numId w:val="3"/>
        </w:numPr>
        <w:rPr>
          <w:rFonts w:ascii="Times New Roman" w:hAnsi="Times New Roman" w:cs="Times New Roman"/>
          <w:bCs/>
          <w:iCs/>
          <w:sz w:val="24"/>
        </w:rPr>
      </w:pPr>
      <w:r w:rsidRPr="002C0B2A">
        <w:rPr>
          <w:rFonts w:ascii="Times New Roman" w:hAnsi="Times New Roman" w:cs="Times New Roman"/>
          <w:bCs/>
          <w:iCs/>
          <w:sz w:val="24"/>
        </w:rPr>
        <w:t xml:space="preserve">по взаимной договоренности, обеспечивать </w:t>
      </w:r>
      <w:r>
        <w:rPr>
          <w:rFonts w:ascii="Times New Roman" w:hAnsi="Times New Roman" w:cs="Times New Roman"/>
          <w:bCs/>
          <w:iCs/>
          <w:sz w:val="24"/>
        </w:rPr>
        <w:t>работников</w:t>
      </w:r>
      <w:r w:rsidRPr="002C0B2A">
        <w:rPr>
          <w:rFonts w:ascii="Times New Roman" w:hAnsi="Times New Roman" w:cs="Times New Roman"/>
          <w:bCs/>
          <w:iCs/>
          <w:sz w:val="24"/>
        </w:rPr>
        <w:t xml:space="preserve"> Исполнителя, </w:t>
      </w:r>
      <w:r w:rsidR="009A4C5A">
        <w:rPr>
          <w:rFonts w:ascii="Times New Roman" w:hAnsi="Times New Roman" w:cs="Times New Roman"/>
          <w:bCs/>
          <w:iCs/>
          <w:sz w:val="24"/>
        </w:rPr>
        <w:t>оказывающих</w:t>
      </w:r>
      <w:r w:rsidR="009A4C5A" w:rsidRPr="002C0B2A">
        <w:rPr>
          <w:rFonts w:ascii="Times New Roman" w:hAnsi="Times New Roman" w:cs="Times New Roman"/>
          <w:bCs/>
          <w:iCs/>
          <w:sz w:val="24"/>
        </w:rPr>
        <w:t xml:space="preserve"> </w:t>
      </w:r>
      <w:r w:rsidR="001527AC">
        <w:rPr>
          <w:rFonts w:ascii="Times New Roman" w:hAnsi="Times New Roman" w:cs="Times New Roman"/>
          <w:bCs/>
          <w:iCs/>
          <w:sz w:val="24"/>
        </w:rPr>
        <w:t>Услуги</w:t>
      </w:r>
      <w:r w:rsidRPr="002C0B2A">
        <w:rPr>
          <w:rFonts w:ascii="Times New Roman" w:hAnsi="Times New Roman" w:cs="Times New Roman"/>
          <w:bCs/>
          <w:iCs/>
          <w:sz w:val="24"/>
        </w:rPr>
        <w:t>, рабочими местами на территории Заказчика</w:t>
      </w:r>
      <w:r w:rsidR="009A4C5A">
        <w:rPr>
          <w:rFonts w:ascii="Times New Roman" w:hAnsi="Times New Roman" w:cs="Times New Roman"/>
          <w:bCs/>
          <w:iCs/>
          <w:sz w:val="24"/>
        </w:rPr>
        <w:t>;</w:t>
      </w:r>
    </w:p>
    <w:p w:rsidR="00B133AA" w:rsidRDefault="00B133AA" w:rsidP="00B133AA">
      <w:pPr>
        <w:pStyle w:val="a6"/>
        <w:numPr>
          <w:ilvl w:val="0"/>
          <w:numId w:val="3"/>
        </w:numPr>
        <w:rPr>
          <w:rFonts w:ascii="Times New Roman" w:hAnsi="Times New Roman" w:cs="Times New Roman"/>
          <w:bCs/>
          <w:iCs/>
          <w:sz w:val="24"/>
        </w:rPr>
      </w:pPr>
      <w:bookmarkStart w:id="1" w:name="_Ref411338398"/>
      <w:bookmarkStart w:id="2" w:name="_Ref412468246"/>
      <w:r w:rsidRPr="002C0B2A">
        <w:rPr>
          <w:rFonts w:ascii="Times New Roman" w:hAnsi="Times New Roman" w:cs="Times New Roman"/>
          <w:bCs/>
          <w:iCs/>
          <w:sz w:val="24"/>
        </w:rPr>
        <w:t>содействовать выполнению Исполнителем обязательств по настоящему Договору и предоставлять Исполнителю затребованную по письменному запросу информацию, необходимую для исполнения обязательств Исполнителя по настоящему Договору.</w:t>
      </w:r>
      <w:bookmarkEnd w:id="1"/>
      <w:bookmarkEnd w:id="2"/>
    </w:p>
    <w:bookmarkEnd w:id="0"/>
    <w:p w:rsidR="00B133AA" w:rsidRPr="002C0B2A" w:rsidRDefault="00B133AA" w:rsidP="00DF23EB">
      <w:pPr>
        <w:numPr>
          <w:ilvl w:val="0"/>
          <w:numId w:val="1"/>
        </w:numPr>
        <w:spacing w:before="240"/>
        <w:jc w:val="center"/>
        <w:rPr>
          <w:b/>
          <w:bCs/>
        </w:rPr>
      </w:pPr>
      <w:r w:rsidRPr="002C0B2A">
        <w:rPr>
          <w:b/>
          <w:bCs/>
        </w:rPr>
        <w:t>Ответственность Сторон</w:t>
      </w:r>
    </w:p>
    <w:p w:rsidR="000F2440" w:rsidRPr="002A7579" w:rsidRDefault="003D67A7" w:rsidP="00DF23EB">
      <w:pPr>
        <w:pStyle w:val="aa"/>
        <w:numPr>
          <w:ilvl w:val="1"/>
          <w:numId w:val="1"/>
        </w:numPr>
        <w:ind w:left="993" w:hanging="567"/>
        <w:jc w:val="both"/>
      </w:pPr>
      <w:r w:rsidRPr="003D67A7">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w:t>
      </w:r>
    </w:p>
    <w:p w:rsidR="00B71B71" w:rsidRPr="004F78A8" w:rsidRDefault="00B71B71" w:rsidP="00DF23EB">
      <w:pPr>
        <w:pStyle w:val="aa"/>
        <w:numPr>
          <w:ilvl w:val="1"/>
          <w:numId w:val="1"/>
        </w:numPr>
        <w:ind w:left="993" w:hanging="567"/>
        <w:jc w:val="both"/>
      </w:pPr>
      <w:r w:rsidRPr="004F78A8">
        <w:t xml:space="preserve">В случае просрочки  </w:t>
      </w:r>
      <w:r>
        <w:t xml:space="preserve">Исполнителем </w:t>
      </w:r>
      <w:r w:rsidRPr="004F78A8">
        <w:t xml:space="preserve"> обязательств  по сроку </w:t>
      </w:r>
      <w:r>
        <w:t>оказания Услуг,</w:t>
      </w:r>
      <w:r w:rsidRPr="004F78A8">
        <w:t xml:space="preserve"> а также в случае несвоевременного устранения выявленных недостатков </w:t>
      </w:r>
      <w:r>
        <w:t>Услуг</w:t>
      </w:r>
      <w:r w:rsidRPr="004F78A8">
        <w:t>, Заказчик вправе потребовать уплаты</w:t>
      </w:r>
      <w:r>
        <w:t xml:space="preserve"> штрафной</w:t>
      </w:r>
      <w:r w:rsidRPr="004F78A8">
        <w:t xml:space="preserve"> неустойки в размере 0,</w:t>
      </w:r>
      <w:r>
        <w:t>1 (ноль целых и одна десятая) процента</w:t>
      </w:r>
      <w:r w:rsidRPr="004F78A8">
        <w:t xml:space="preserve"> от Цены Договора за каждый день просрочки. </w:t>
      </w:r>
    </w:p>
    <w:p w:rsidR="00B133AA" w:rsidRPr="002A7579" w:rsidRDefault="00B133AA" w:rsidP="00DF23EB">
      <w:pPr>
        <w:pStyle w:val="aa"/>
        <w:numPr>
          <w:ilvl w:val="1"/>
          <w:numId w:val="1"/>
        </w:numPr>
        <w:ind w:left="993" w:hanging="567"/>
        <w:jc w:val="both"/>
      </w:pPr>
      <w:r w:rsidRPr="002A7579">
        <w:t xml:space="preserve">В случае нарушения Исполнителем обязательств по </w:t>
      </w:r>
      <w:r w:rsidR="00437024" w:rsidRPr="002A7579">
        <w:t>оказани</w:t>
      </w:r>
      <w:r w:rsidR="00F72B3A" w:rsidRPr="002A7579">
        <w:t>ю</w:t>
      </w:r>
      <w:r w:rsidR="00437024" w:rsidRPr="002A7579">
        <w:t xml:space="preserve"> Услуг</w:t>
      </w:r>
      <w:r w:rsidRPr="002A7579">
        <w:t xml:space="preserve"> на срок свыше 60 (шестидесяти) календарных дней, Заказчик имеет право расторгнуть Договор в одностороннем</w:t>
      </w:r>
      <w:r w:rsidR="00947DD0" w:rsidRPr="002A7579">
        <w:t xml:space="preserve"> внесудебном</w:t>
      </w:r>
      <w:r w:rsidRPr="002A7579">
        <w:t xml:space="preserve"> порядке, а также потребовать возмещения убытков. </w:t>
      </w:r>
      <w:r w:rsidR="00947DD0" w:rsidRPr="002A7579">
        <w:t xml:space="preserve">При этом Заказчик также вправе возвратить Исполнителю результаты </w:t>
      </w:r>
      <w:r w:rsidR="000F2440">
        <w:t>У</w:t>
      </w:r>
      <w:r w:rsidR="00947DD0" w:rsidRPr="002A7579">
        <w:t xml:space="preserve">слуг, ранее принятые по Договору, и потребовать возврата уплаченных денежных средств. </w:t>
      </w:r>
    </w:p>
    <w:p w:rsidR="00B71B71" w:rsidRPr="00DF6035" w:rsidRDefault="00B71B71" w:rsidP="00DF23EB">
      <w:pPr>
        <w:pStyle w:val="aa"/>
        <w:numPr>
          <w:ilvl w:val="1"/>
          <w:numId w:val="1"/>
        </w:numPr>
        <w:ind w:left="993" w:hanging="567"/>
        <w:jc w:val="both"/>
      </w:pPr>
      <w:r w:rsidRPr="00DF6035">
        <w:t>Предусмотренная Договором неустойка является штрафной, если прямо не предусмотрено иное. Убытки подлежат возмещению в полной сумме сверх неустойки.</w:t>
      </w:r>
    </w:p>
    <w:p w:rsidR="00B133AA" w:rsidRPr="002A7579" w:rsidRDefault="00B133AA" w:rsidP="00DF23EB">
      <w:pPr>
        <w:pStyle w:val="aa"/>
        <w:numPr>
          <w:ilvl w:val="1"/>
          <w:numId w:val="1"/>
        </w:numPr>
        <w:ind w:left="993" w:hanging="567"/>
        <w:jc w:val="both"/>
      </w:pPr>
      <w:r w:rsidRPr="002A7579">
        <w:t xml:space="preserve">В случае нарушения Заказчиком срока оплаты </w:t>
      </w:r>
      <w:r w:rsidR="00437024" w:rsidRPr="002A7579">
        <w:t>оказанных Услуг</w:t>
      </w:r>
      <w:r w:rsidR="00947DD0" w:rsidRPr="002A7579">
        <w:t>,</w:t>
      </w:r>
      <w:r w:rsidRPr="002A7579">
        <w:t xml:space="preserve"> Исполнитель вправе потребовать уплаты Заказчиком </w:t>
      </w:r>
      <w:r w:rsidR="00947DD0" w:rsidRPr="002A7579">
        <w:t xml:space="preserve">исключительной </w:t>
      </w:r>
      <w:r w:rsidRPr="002A7579">
        <w:t>неустойки в размере 0,</w:t>
      </w:r>
      <w:r w:rsidR="00DA3E79" w:rsidRPr="002A7579">
        <w:t xml:space="preserve">1 (ноль целых и одна десятая) процента </w:t>
      </w:r>
      <w:r w:rsidRPr="002A7579">
        <w:t>от  несвоевременно оплаченной суммы за каждый день просрочки, но не</w:t>
      </w:r>
      <w:r w:rsidR="00947DD0" w:rsidRPr="002A7579">
        <w:t>смотря на любые иные условия, не</w:t>
      </w:r>
      <w:r w:rsidRPr="002A7579">
        <w:t xml:space="preserve"> более 5</w:t>
      </w:r>
      <w:r w:rsidR="00DA3E79" w:rsidRPr="002A7579">
        <w:t xml:space="preserve"> (пяти) процентов от</w:t>
      </w:r>
      <w:r w:rsidRPr="002A7579">
        <w:t xml:space="preserve"> несвоевременно оплаченной суммы.</w:t>
      </w:r>
    </w:p>
    <w:p w:rsidR="00B133AA" w:rsidRPr="002A7579" w:rsidRDefault="00B133AA" w:rsidP="00DF23EB">
      <w:pPr>
        <w:pStyle w:val="aa"/>
        <w:numPr>
          <w:ilvl w:val="1"/>
          <w:numId w:val="1"/>
        </w:numPr>
        <w:ind w:left="993" w:hanging="567"/>
        <w:jc w:val="both"/>
      </w:pPr>
      <w:r w:rsidRPr="002A7579">
        <w:t>Ответственность Заказчика за причиненные Исполнител</w:t>
      </w:r>
      <w:r w:rsidR="006F0C25" w:rsidRPr="002A7579">
        <w:t>ю</w:t>
      </w:r>
      <w:r w:rsidRPr="002A7579">
        <w:t xml:space="preserve"> убытки ограничивается реальным ущербом, но не более Цены Договора</w:t>
      </w:r>
      <w:r w:rsidR="003D67A7" w:rsidRPr="002A7579">
        <w:t>, указанной в п.</w:t>
      </w:r>
      <w:r w:rsidR="00D77719" w:rsidRPr="002A7579">
        <w:t>3</w:t>
      </w:r>
      <w:r w:rsidR="003D67A7" w:rsidRPr="002A7579">
        <w:t>.1 Договора</w:t>
      </w:r>
      <w:r w:rsidRPr="002A7579">
        <w:t>.</w:t>
      </w:r>
    </w:p>
    <w:p w:rsidR="003D67A7" w:rsidRPr="002A7579" w:rsidRDefault="003D67A7" w:rsidP="00DF23EB">
      <w:pPr>
        <w:pStyle w:val="aa"/>
        <w:numPr>
          <w:ilvl w:val="1"/>
          <w:numId w:val="1"/>
        </w:numPr>
        <w:ind w:left="993" w:hanging="567"/>
        <w:jc w:val="both"/>
      </w:pPr>
      <w:r w:rsidRPr="002A7579">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НДС,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предусмотренных п. </w:t>
      </w:r>
      <w:r w:rsidR="009E1A4A" w:rsidRPr="002A7579">
        <w:t>3</w:t>
      </w:r>
      <w:r w:rsidRPr="002A7579">
        <w:t>.</w:t>
      </w:r>
      <w:r w:rsidR="009E1A4A" w:rsidRPr="002A7579">
        <w:t>7</w:t>
      </w:r>
      <w:r w:rsidRPr="002A7579">
        <w:t>.</w:t>
      </w:r>
      <w:r w:rsidR="00DF23EB">
        <w:t xml:space="preserve"> </w:t>
      </w:r>
      <w:r w:rsidRPr="002A7579">
        <w:t>Договора, Заказчик также имеет право требовать от Исполнителя уплаты штрафа в размере 50 000 (пятидесяти тысяч) рублей за каждый случай нарушения.</w:t>
      </w:r>
    </w:p>
    <w:p w:rsidR="003D67A7" w:rsidRPr="002A7579" w:rsidRDefault="003D67A7" w:rsidP="00DF23EB">
      <w:pPr>
        <w:pStyle w:val="aa"/>
        <w:numPr>
          <w:ilvl w:val="1"/>
          <w:numId w:val="1"/>
        </w:numPr>
        <w:ind w:left="993" w:hanging="567"/>
        <w:jc w:val="both"/>
      </w:pPr>
      <w:r w:rsidRPr="002A7579">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3D67A7" w:rsidRPr="002A7579" w:rsidRDefault="003D67A7" w:rsidP="00DF23EB">
      <w:pPr>
        <w:pStyle w:val="aa"/>
        <w:numPr>
          <w:ilvl w:val="1"/>
          <w:numId w:val="1"/>
        </w:numPr>
        <w:ind w:left="993" w:hanging="567"/>
        <w:jc w:val="both"/>
      </w:pPr>
      <w:r w:rsidRPr="002A7579">
        <w:lastRenderedPageBreak/>
        <w:t>Уплата неустойки (штрафа, пени) не освобождает Стороны от исполнения обязательств, обязанности по устранению нарушений или их последствий.</w:t>
      </w:r>
    </w:p>
    <w:p w:rsidR="003D67A7" w:rsidRPr="002A7579" w:rsidRDefault="003D67A7" w:rsidP="00DF23EB">
      <w:pPr>
        <w:pStyle w:val="aa"/>
        <w:numPr>
          <w:ilvl w:val="1"/>
          <w:numId w:val="1"/>
        </w:numPr>
        <w:ind w:left="993" w:hanging="567"/>
        <w:jc w:val="both"/>
      </w:pPr>
      <w:r w:rsidRPr="002A7579">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rsidR="00B133AA" w:rsidRPr="002A7579" w:rsidRDefault="009E1A4A" w:rsidP="00DF23EB">
      <w:pPr>
        <w:numPr>
          <w:ilvl w:val="0"/>
          <w:numId w:val="1"/>
        </w:numPr>
        <w:spacing w:before="240"/>
        <w:jc w:val="center"/>
        <w:rPr>
          <w:b/>
          <w:bCs/>
        </w:rPr>
      </w:pPr>
      <w:r w:rsidRPr="002A7579">
        <w:rPr>
          <w:b/>
          <w:bCs/>
        </w:rPr>
        <w:t>Обстоятельства непреодолимой силы</w:t>
      </w:r>
    </w:p>
    <w:p w:rsidR="009E1A4A" w:rsidRPr="002A7579" w:rsidRDefault="009E1A4A" w:rsidP="00DF23EB">
      <w:pPr>
        <w:pStyle w:val="aa"/>
        <w:numPr>
          <w:ilvl w:val="1"/>
          <w:numId w:val="1"/>
        </w:numPr>
        <w:ind w:left="993" w:hanging="567"/>
        <w:jc w:val="both"/>
      </w:pPr>
      <w:r w:rsidRPr="002A7579">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9E1A4A" w:rsidRPr="002A7579" w:rsidRDefault="009E1A4A" w:rsidP="00DF23EB">
      <w:pPr>
        <w:pStyle w:val="aa"/>
        <w:numPr>
          <w:ilvl w:val="1"/>
          <w:numId w:val="1"/>
        </w:numPr>
        <w:ind w:left="993" w:hanging="567"/>
        <w:jc w:val="both"/>
      </w:pPr>
      <w:r w:rsidRPr="002A7579">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9E1A4A" w:rsidRPr="002A7579" w:rsidRDefault="009E1A4A" w:rsidP="00DF23EB">
      <w:pPr>
        <w:pStyle w:val="aa"/>
        <w:numPr>
          <w:ilvl w:val="1"/>
          <w:numId w:val="1"/>
        </w:numPr>
        <w:ind w:left="993" w:hanging="567"/>
        <w:jc w:val="both"/>
      </w:pPr>
      <w:r w:rsidRPr="002A7579">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9E1A4A" w:rsidRPr="002A7579" w:rsidRDefault="009E1A4A" w:rsidP="00DF23EB">
      <w:pPr>
        <w:pStyle w:val="aa"/>
        <w:numPr>
          <w:ilvl w:val="1"/>
          <w:numId w:val="1"/>
        </w:numPr>
        <w:ind w:left="993" w:hanging="567"/>
        <w:jc w:val="both"/>
      </w:pPr>
      <w:r w:rsidRPr="002A7579">
        <w:t xml:space="preserve">Неизвещение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9E1A4A" w:rsidRPr="002A7579" w:rsidRDefault="009E1A4A" w:rsidP="00DF23EB">
      <w:pPr>
        <w:pStyle w:val="aa"/>
        <w:numPr>
          <w:ilvl w:val="1"/>
          <w:numId w:val="1"/>
        </w:numPr>
        <w:ind w:left="993" w:hanging="567"/>
        <w:jc w:val="both"/>
      </w:pPr>
      <w:r w:rsidRPr="002A7579">
        <w:t>Письменное уведомление Торгово-промышленной палаты</w:t>
      </w:r>
      <w:r w:rsidR="00947DD0" w:rsidRPr="002A7579">
        <w:t xml:space="preserve"> или иного уполномоченного органа</w:t>
      </w:r>
      <w:r w:rsidRPr="002A7579">
        <w:t xml:space="preserve"> является достаточным подтверждением о действии и длительности обстоятельств непреодолимой силы.</w:t>
      </w:r>
    </w:p>
    <w:p w:rsidR="009E1A4A" w:rsidRPr="009E1A4A" w:rsidRDefault="009E1A4A" w:rsidP="00DF23EB">
      <w:pPr>
        <w:pStyle w:val="aa"/>
        <w:numPr>
          <w:ilvl w:val="1"/>
          <w:numId w:val="1"/>
        </w:numPr>
        <w:ind w:left="993" w:hanging="567"/>
        <w:jc w:val="both"/>
      </w:pPr>
      <w:r w:rsidRPr="002A7579">
        <w:t>В случае если форс-мажорные обстоятельства и их последствия продолжают действовать более 30 (тридцати) календарных дней или когда при наступлении таких</w:t>
      </w:r>
      <w:r w:rsidRPr="009E1A4A">
        <w:t xml:space="preserve">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9E1A4A" w:rsidRDefault="009E1A4A" w:rsidP="00DF23EB">
      <w:pPr>
        <w:numPr>
          <w:ilvl w:val="0"/>
          <w:numId w:val="1"/>
        </w:numPr>
        <w:spacing w:before="240"/>
        <w:jc w:val="center"/>
        <w:rPr>
          <w:b/>
          <w:bCs/>
        </w:rPr>
      </w:pPr>
      <w:r>
        <w:rPr>
          <w:b/>
          <w:bCs/>
        </w:rPr>
        <w:t>Исключительные права и патенты</w:t>
      </w:r>
    </w:p>
    <w:p w:rsidR="009E1A4A" w:rsidRPr="009E1A4A" w:rsidRDefault="009E1A4A" w:rsidP="00DF23EB">
      <w:pPr>
        <w:pStyle w:val="aa"/>
        <w:numPr>
          <w:ilvl w:val="1"/>
          <w:numId w:val="1"/>
        </w:numPr>
        <w:ind w:left="993" w:hanging="567"/>
        <w:jc w:val="both"/>
      </w:pPr>
      <w:r w:rsidRPr="009E1A4A">
        <w:t xml:space="preserve">Исполнитель гарантирует, что </w:t>
      </w:r>
      <w:r>
        <w:t>оказание Услуг</w:t>
      </w:r>
      <w:r w:rsidRPr="009E1A4A">
        <w:t>,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rsidR="009E1A4A" w:rsidRPr="009E1A4A" w:rsidRDefault="009E1A4A" w:rsidP="00DF23EB">
      <w:pPr>
        <w:pStyle w:val="aa"/>
        <w:numPr>
          <w:ilvl w:val="1"/>
          <w:numId w:val="1"/>
        </w:numPr>
        <w:ind w:left="993" w:hanging="567"/>
        <w:jc w:val="both"/>
      </w:pPr>
      <w:r w:rsidRPr="009E1A4A">
        <w:t xml:space="preserve">Исполнитель вправе использовать при </w:t>
      </w:r>
      <w:r>
        <w:t>оказании Услуг</w:t>
      </w:r>
      <w:r w:rsidRPr="009E1A4A">
        <w:t xml:space="preserve">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rsidR="009E1A4A" w:rsidRPr="009E1A4A" w:rsidRDefault="009E1A4A" w:rsidP="00DF23EB">
      <w:pPr>
        <w:pStyle w:val="aa"/>
        <w:numPr>
          <w:ilvl w:val="1"/>
          <w:numId w:val="1"/>
        </w:numPr>
        <w:ind w:left="993" w:hanging="567"/>
        <w:jc w:val="both"/>
      </w:pPr>
      <w:r w:rsidRPr="009E1A4A">
        <w:t xml:space="preserve">Если Заказчику будут предъявлены требования, связанные с тем, что при </w:t>
      </w:r>
      <w:r>
        <w:t>оказании Услуг</w:t>
      </w:r>
      <w:r w:rsidRPr="009E1A4A">
        <w:t xml:space="preserve">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rsidR="009E1A4A" w:rsidRDefault="009E1A4A" w:rsidP="00DF23EB">
      <w:pPr>
        <w:pStyle w:val="aa"/>
        <w:numPr>
          <w:ilvl w:val="1"/>
          <w:numId w:val="1"/>
        </w:numPr>
        <w:ind w:left="993" w:hanging="567"/>
        <w:jc w:val="both"/>
      </w:pPr>
      <w:r w:rsidRPr="009E1A4A">
        <w:lastRenderedPageBreak/>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на срок не меньше срока эксплуатации результата </w:t>
      </w:r>
      <w:r>
        <w:t>Услуг</w:t>
      </w:r>
      <w:r w:rsidRPr="009E1A4A">
        <w:t xml:space="preserve"> в том объеме, который требуется для эксплуатации, технического обслуживания и ремонта, реконструкции или модернизации результата </w:t>
      </w:r>
      <w:r>
        <w:t>Услуг</w:t>
      </w:r>
      <w:r w:rsidRPr="009E1A4A">
        <w:t xml:space="preserve"> (отчисления за использование прав на интеллектуальную собственность входят в Цену Договора). В случае появления в рамках исполнения Договора или в составе результата </w:t>
      </w:r>
      <w:r>
        <w:t>Услуг</w:t>
      </w:r>
      <w:r w:rsidRPr="009E1A4A">
        <w:t xml:space="preserve"> патентоспособного результата интеллектуальной деятельности, Исполнитель обязуется сообщить Заказчику о данном обстоятельстве не позднее 10 (десяти) календарных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 без уплаты какого-либо дополнительного вознаграждения.</w:t>
      </w:r>
    </w:p>
    <w:p w:rsidR="008F03EF" w:rsidRPr="009E1A4A" w:rsidRDefault="008F03EF" w:rsidP="008F03EF">
      <w:pPr>
        <w:pStyle w:val="aa"/>
        <w:ind w:left="993"/>
        <w:jc w:val="both"/>
      </w:pPr>
    </w:p>
    <w:p w:rsidR="009E1A4A" w:rsidRDefault="009E1A4A" w:rsidP="00DF23EB">
      <w:pPr>
        <w:numPr>
          <w:ilvl w:val="0"/>
          <w:numId w:val="1"/>
        </w:numPr>
        <w:spacing w:before="240"/>
        <w:jc w:val="center"/>
        <w:rPr>
          <w:b/>
          <w:bCs/>
        </w:rPr>
      </w:pPr>
      <w:r>
        <w:rPr>
          <w:b/>
          <w:bCs/>
        </w:rPr>
        <w:t>Инсайдерская оговорка</w:t>
      </w:r>
    </w:p>
    <w:p w:rsidR="009E1A4A" w:rsidRPr="009E1A4A" w:rsidRDefault="009E1A4A" w:rsidP="00DF23EB">
      <w:pPr>
        <w:pStyle w:val="aa"/>
        <w:numPr>
          <w:ilvl w:val="1"/>
          <w:numId w:val="1"/>
        </w:numPr>
        <w:ind w:left="993" w:hanging="567"/>
        <w:jc w:val="both"/>
      </w:pPr>
      <w:r w:rsidRPr="009E1A4A">
        <w:t>Исполнитель также обязуется:</w:t>
      </w:r>
    </w:p>
    <w:p w:rsidR="009E1A4A" w:rsidRPr="00274E48"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274E48">
        <w:rPr>
          <w:rFonts w:eastAsia="Andale Sans UI"/>
          <w:kern w:val="2"/>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rsidR="009E1A4A" w:rsidRPr="00274E48"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274E48">
        <w:rPr>
          <w:rFonts w:eastAsia="Andale Sans UI"/>
          <w:kern w:val="2"/>
        </w:rPr>
        <w:t>ознакомиться с действующей редакцией Положения об инсайдерской информации Заказчика, размещенной на официальном сайте Заказчика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9E1A4A" w:rsidRPr="002C0B2A" w:rsidRDefault="009E1A4A" w:rsidP="00DF23EB">
      <w:pPr>
        <w:pStyle w:val="a4"/>
        <w:numPr>
          <w:ilvl w:val="0"/>
          <w:numId w:val="1"/>
        </w:numPr>
        <w:jc w:val="center"/>
        <w:rPr>
          <w:rFonts w:ascii="Times New Roman" w:hAnsi="Times New Roman" w:cs="Times New Roman"/>
          <w:b/>
          <w:bCs/>
          <w:szCs w:val="24"/>
        </w:rPr>
      </w:pPr>
      <w:r w:rsidRPr="002C0B2A">
        <w:rPr>
          <w:rFonts w:ascii="Times New Roman" w:hAnsi="Times New Roman" w:cs="Times New Roman"/>
          <w:b/>
          <w:bCs/>
          <w:szCs w:val="24"/>
        </w:rPr>
        <w:t>Конфиденциальность</w:t>
      </w:r>
    </w:p>
    <w:p w:rsidR="009E1A4A" w:rsidRPr="009E1A4A" w:rsidRDefault="009E1A4A" w:rsidP="00DF23EB">
      <w:pPr>
        <w:pStyle w:val="aa"/>
        <w:numPr>
          <w:ilvl w:val="1"/>
          <w:numId w:val="1"/>
        </w:numPr>
        <w:ind w:left="993" w:hanging="567"/>
        <w:jc w:val="both"/>
      </w:pPr>
      <w:r w:rsidRPr="009E1A4A">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выполнения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9E1A4A" w:rsidRPr="009E1A4A" w:rsidRDefault="009E1A4A" w:rsidP="009E1A4A">
      <w:pPr>
        <w:widowControl w:val="0"/>
        <w:tabs>
          <w:tab w:val="left" w:pos="1134"/>
        </w:tabs>
        <w:suppressAutoHyphens/>
        <w:ind w:left="851" w:right="-144" w:hanging="142"/>
        <w:jc w:val="both"/>
        <w:rPr>
          <w:rFonts w:eastAsia="Andale Sans UI"/>
          <w:kern w:val="2"/>
        </w:rPr>
      </w:pPr>
      <w:r w:rsidRPr="009E1A4A">
        <w:t xml:space="preserve">- </w:t>
      </w:r>
      <w:r w:rsidRPr="009E1A4A">
        <w:rPr>
          <w:rFonts w:eastAsia="Andale Sans UI"/>
          <w:kern w:val="2"/>
        </w:rPr>
        <w:t>данная Информация имеет действительную или потенциальную коммерческую ценность для Заказчика в силу неизвестности ее третьим лицам;</w:t>
      </w:r>
    </w:p>
    <w:p w:rsidR="009E1A4A" w:rsidRPr="009E1A4A" w:rsidRDefault="009E1A4A" w:rsidP="009E1A4A">
      <w:pPr>
        <w:widowControl w:val="0"/>
        <w:tabs>
          <w:tab w:val="left" w:pos="1134"/>
        </w:tabs>
        <w:suppressAutoHyphens/>
        <w:ind w:left="851" w:right="-144" w:hanging="142"/>
        <w:jc w:val="both"/>
        <w:rPr>
          <w:rFonts w:eastAsia="Andale Sans UI"/>
          <w:kern w:val="2"/>
        </w:rPr>
      </w:pPr>
      <w:r w:rsidRPr="009E1A4A">
        <w:rPr>
          <w:rFonts w:eastAsia="Andale Sans UI"/>
          <w:kern w:val="2"/>
        </w:rPr>
        <w:t xml:space="preserve">- 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rsidR="009E1A4A" w:rsidRPr="009E1A4A" w:rsidRDefault="009E1A4A" w:rsidP="00DF23EB">
      <w:pPr>
        <w:pStyle w:val="aa"/>
        <w:numPr>
          <w:ilvl w:val="1"/>
          <w:numId w:val="1"/>
        </w:numPr>
        <w:ind w:left="993" w:hanging="567"/>
        <w:jc w:val="both"/>
      </w:pPr>
      <w:r w:rsidRPr="009E1A4A">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9E1A4A" w:rsidRPr="009E1A4A" w:rsidRDefault="009E1A4A" w:rsidP="00DF23EB">
      <w:pPr>
        <w:pStyle w:val="aa"/>
        <w:numPr>
          <w:ilvl w:val="1"/>
          <w:numId w:val="1"/>
        </w:numPr>
        <w:ind w:left="993" w:hanging="567"/>
        <w:jc w:val="both"/>
      </w:pPr>
      <w:r w:rsidRPr="009E1A4A">
        <w:lastRenderedPageBreak/>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9E1A4A" w:rsidRPr="009E1A4A" w:rsidRDefault="009E1A4A" w:rsidP="00DF23EB">
      <w:pPr>
        <w:pStyle w:val="aa"/>
        <w:numPr>
          <w:ilvl w:val="1"/>
          <w:numId w:val="1"/>
        </w:numPr>
        <w:ind w:left="993" w:hanging="567"/>
        <w:jc w:val="both"/>
      </w:pPr>
      <w:r w:rsidRPr="009E1A4A">
        <w:t>На документ, содержащий Информацию, Заказчиком может быть нанесен гриф «Коммерческая тайна» с указанием обладателя этой информации.</w:t>
      </w:r>
    </w:p>
    <w:p w:rsidR="009E1A4A" w:rsidRPr="009E1A4A" w:rsidRDefault="009E1A4A" w:rsidP="00DF23EB">
      <w:pPr>
        <w:pStyle w:val="aa"/>
        <w:numPr>
          <w:ilvl w:val="1"/>
          <w:numId w:val="1"/>
        </w:numPr>
        <w:ind w:left="993" w:hanging="567"/>
        <w:jc w:val="both"/>
      </w:pPr>
      <w:r w:rsidRPr="009E1A4A">
        <w:t>Информация, подлежащая сохранению в тайне и неразглашению, может включать в себя, без ограничения приведенным перечнем:</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финансовую отчетность;</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учетные регистры бухгалтерского учета;</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бизнес-планы;</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сведения о финансовых, правовых, организационных и других взаимоотношениях  между Заказчиком и третьими лицами;</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сведения о подрядчиках, поставщиках оборудования, сырья и материалов, а также о покупателях продукции и их аффилированных лицах;</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сведения об объемах производства и/или реализации продукции и услуг Заказчика или его аффилированных лиц;</w:t>
      </w:r>
    </w:p>
    <w:p w:rsidR="009E1A4A" w:rsidRPr="00F5039C" w:rsidRDefault="009E1A4A" w:rsidP="009E1A4A">
      <w:pPr>
        <w:widowControl w:val="0"/>
        <w:tabs>
          <w:tab w:val="left" w:pos="1134"/>
        </w:tabs>
        <w:suppressAutoHyphens/>
        <w:ind w:left="851" w:right="-144" w:hanging="142"/>
        <w:jc w:val="both"/>
        <w:rPr>
          <w:rFonts w:eastAsia="Andale Sans UI"/>
          <w:kern w:val="2"/>
        </w:rPr>
      </w:pPr>
      <w:r w:rsidRPr="00F5039C">
        <w:rPr>
          <w:rFonts w:eastAsia="Andale Sans UI"/>
          <w:kern w:val="2"/>
        </w:rPr>
        <w:t>- материалы обобщения, анализа, оценки, иных действий по обработке вышеуказанной Информации и документов.</w:t>
      </w:r>
    </w:p>
    <w:p w:rsidR="009E1A4A" w:rsidRPr="009E1A4A" w:rsidRDefault="009E1A4A" w:rsidP="00DF23EB">
      <w:pPr>
        <w:pStyle w:val="aa"/>
        <w:numPr>
          <w:ilvl w:val="1"/>
          <w:numId w:val="1"/>
        </w:numPr>
        <w:ind w:left="993" w:hanging="567"/>
        <w:jc w:val="both"/>
      </w:pPr>
      <w:r w:rsidRPr="009E1A4A">
        <w:t xml:space="preserve">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9.6.7. Договора;</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 xml:space="preserve">использовать Информацию исключительно для целей, для которых она была предоставлена; </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 xml:space="preserve">не осуществлять действий (бездействия), результатом которых может быть несанкционированное раскрытие Информации третьим лицам; </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w:t>
      </w:r>
      <w:r w:rsidRPr="00F5039C">
        <w:rPr>
          <w:rFonts w:eastAsia="Andale Sans UI"/>
          <w:kern w:val="2"/>
        </w:rPr>
        <w:lastRenderedPageBreak/>
        <w:t xml:space="preserve">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9E1A4A" w:rsidRPr="00F5039C" w:rsidRDefault="009E1A4A" w:rsidP="00DF23EB">
      <w:pPr>
        <w:pStyle w:val="aa"/>
        <w:widowControl w:val="0"/>
        <w:numPr>
          <w:ilvl w:val="2"/>
          <w:numId w:val="1"/>
        </w:numPr>
        <w:tabs>
          <w:tab w:val="left" w:pos="1276"/>
          <w:tab w:val="left" w:pos="1560"/>
        </w:tabs>
        <w:suppressAutoHyphens/>
        <w:ind w:right="-144"/>
        <w:jc w:val="both"/>
        <w:rPr>
          <w:rFonts w:eastAsia="Andale Sans UI"/>
          <w:kern w:val="2"/>
        </w:rPr>
      </w:pPr>
      <w:r w:rsidRPr="00F5039C">
        <w:rPr>
          <w:rFonts w:eastAsia="Andale Sans UI"/>
          <w:kern w:val="2"/>
        </w:rPr>
        <w:t>не разглашать третьим лицам факта передачи или получения Информации.</w:t>
      </w:r>
    </w:p>
    <w:p w:rsidR="009E1A4A" w:rsidRPr="009E1A4A" w:rsidRDefault="009E1A4A" w:rsidP="00DF23EB">
      <w:pPr>
        <w:pStyle w:val="aa"/>
        <w:numPr>
          <w:ilvl w:val="1"/>
          <w:numId w:val="1"/>
        </w:numPr>
        <w:ind w:left="993" w:hanging="567"/>
        <w:jc w:val="both"/>
      </w:pPr>
      <w:r w:rsidRPr="009E1A4A">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p>
    <w:p w:rsidR="009E1A4A" w:rsidRPr="009E1A4A" w:rsidRDefault="009E1A4A" w:rsidP="00DF23EB">
      <w:pPr>
        <w:pStyle w:val="aa"/>
        <w:numPr>
          <w:ilvl w:val="1"/>
          <w:numId w:val="1"/>
        </w:numPr>
        <w:ind w:left="993" w:hanging="567"/>
        <w:jc w:val="both"/>
      </w:pPr>
      <w:r w:rsidRPr="009E1A4A">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rsidR="00B133AA" w:rsidRPr="002C0B2A" w:rsidRDefault="00D977D9" w:rsidP="00DF23EB">
      <w:pPr>
        <w:pStyle w:val="a4"/>
        <w:numPr>
          <w:ilvl w:val="0"/>
          <w:numId w:val="1"/>
        </w:numPr>
        <w:jc w:val="center"/>
        <w:rPr>
          <w:rFonts w:ascii="Times New Roman" w:hAnsi="Times New Roman" w:cs="Times New Roman"/>
          <w:b/>
          <w:bCs/>
          <w:szCs w:val="24"/>
        </w:rPr>
      </w:pPr>
      <w:r>
        <w:rPr>
          <w:rFonts w:ascii="Times New Roman" w:hAnsi="Times New Roman" w:cs="Times New Roman"/>
          <w:b/>
          <w:bCs/>
          <w:szCs w:val="24"/>
        </w:rPr>
        <w:t>Р</w:t>
      </w:r>
      <w:r w:rsidR="00B133AA" w:rsidRPr="002C0B2A">
        <w:rPr>
          <w:rFonts w:ascii="Times New Roman" w:hAnsi="Times New Roman" w:cs="Times New Roman"/>
          <w:b/>
          <w:bCs/>
          <w:szCs w:val="24"/>
        </w:rPr>
        <w:t>азрешение споров</w:t>
      </w:r>
    </w:p>
    <w:p w:rsidR="00D977D9" w:rsidRPr="00D977D9" w:rsidRDefault="00D977D9" w:rsidP="00DF23EB">
      <w:pPr>
        <w:pStyle w:val="aa"/>
        <w:numPr>
          <w:ilvl w:val="1"/>
          <w:numId w:val="1"/>
        </w:numPr>
        <w:ind w:left="993" w:hanging="567"/>
        <w:jc w:val="both"/>
      </w:pPr>
      <w:r w:rsidRPr="00D977D9">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p>
    <w:p w:rsidR="00D977D9" w:rsidRPr="00D977D9" w:rsidRDefault="00D977D9" w:rsidP="00DF23EB">
      <w:pPr>
        <w:pStyle w:val="aa"/>
        <w:numPr>
          <w:ilvl w:val="1"/>
          <w:numId w:val="1"/>
        </w:numPr>
        <w:ind w:left="993" w:hanging="567"/>
        <w:jc w:val="both"/>
      </w:pPr>
      <w:r w:rsidRPr="00D977D9">
        <w:t>Споры, указанные в п. 10.1.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Арбитражном суде г. Москвы в соответствии с законодательством Российской Федерации.</w:t>
      </w:r>
    </w:p>
    <w:p w:rsidR="00D977D9" w:rsidRDefault="00D977D9" w:rsidP="00DF23EB">
      <w:pPr>
        <w:pStyle w:val="a4"/>
        <w:numPr>
          <w:ilvl w:val="0"/>
          <w:numId w:val="1"/>
        </w:numPr>
        <w:jc w:val="center"/>
        <w:rPr>
          <w:rFonts w:ascii="Times New Roman" w:hAnsi="Times New Roman" w:cs="Times New Roman"/>
          <w:b/>
          <w:bCs/>
          <w:szCs w:val="24"/>
        </w:rPr>
      </w:pPr>
      <w:r>
        <w:rPr>
          <w:rFonts w:ascii="Times New Roman" w:hAnsi="Times New Roman" w:cs="Times New Roman"/>
          <w:b/>
          <w:bCs/>
          <w:szCs w:val="24"/>
        </w:rPr>
        <w:t>Особые условия</w:t>
      </w:r>
    </w:p>
    <w:p w:rsidR="00D977D9" w:rsidRPr="00D5195A" w:rsidRDefault="00D977D9" w:rsidP="00DF23EB">
      <w:pPr>
        <w:pStyle w:val="aa"/>
        <w:numPr>
          <w:ilvl w:val="1"/>
          <w:numId w:val="1"/>
        </w:numPr>
        <w:ind w:left="993" w:hanging="567"/>
        <w:jc w:val="both"/>
      </w:pPr>
      <w:r w:rsidRPr="00D5195A">
        <w:t>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D977D9" w:rsidRPr="00D5195A" w:rsidRDefault="00D977D9" w:rsidP="00DF23EB">
      <w:pPr>
        <w:pStyle w:val="aa"/>
        <w:numPr>
          <w:ilvl w:val="1"/>
          <w:numId w:val="1"/>
        </w:numPr>
        <w:ind w:left="993" w:hanging="567"/>
        <w:jc w:val="both"/>
      </w:pPr>
      <w:r w:rsidRPr="00D5195A">
        <w:t>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11.1 Договора, а также обеспечить прекращение участия таких организаций в исполнении Договора.</w:t>
      </w:r>
    </w:p>
    <w:p w:rsidR="00D977D9" w:rsidRPr="00D5195A" w:rsidRDefault="00D977D9" w:rsidP="00DF23EB">
      <w:pPr>
        <w:pStyle w:val="aa"/>
        <w:numPr>
          <w:ilvl w:val="1"/>
          <w:numId w:val="1"/>
        </w:numPr>
        <w:ind w:left="993" w:hanging="567"/>
        <w:jc w:val="both"/>
      </w:pPr>
      <w:r w:rsidRPr="00D5195A">
        <w:t xml:space="preserve">В случае нарушения Исполнителем обязательств, установленных в п.п. 11.1, 11.2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w:t>
      </w:r>
      <w:r w:rsidRPr="00D5195A">
        <w:lastRenderedPageBreak/>
        <w:t>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p>
    <w:p w:rsidR="00D977D9" w:rsidRPr="00D5195A" w:rsidRDefault="00D977D9" w:rsidP="00DF23EB">
      <w:pPr>
        <w:pStyle w:val="aa"/>
        <w:numPr>
          <w:ilvl w:val="1"/>
          <w:numId w:val="1"/>
        </w:numPr>
        <w:ind w:left="993" w:hanging="567"/>
        <w:jc w:val="both"/>
      </w:pPr>
      <w:r w:rsidRPr="00D5195A">
        <w:t>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11.1, 11.2 Договора, сверх суммы штрафа.</w:t>
      </w:r>
    </w:p>
    <w:p w:rsidR="00D977D9" w:rsidRPr="00D5195A" w:rsidRDefault="00D977D9" w:rsidP="00DF23EB">
      <w:pPr>
        <w:pStyle w:val="aa"/>
        <w:numPr>
          <w:ilvl w:val="1"/>
          <w:numId w:val="1"/>
        </w:numPr>
        <w:ind w:left="993" w:hanging="567"/>
        <w:jc w:val="both"/>
      </w:pPr>
      <w:r w:rsidRPr="00D5195A">
        <w:t>Штраф, предусмотренный п. 11.4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11.3 Договора.</w:t>
      </w:r>
    </w:p>
    <w:p w:rsidR="00D977D9" w:rsidRPr="00D5195A" w:rsidRDefault="00D977D9" w:rsidP="00DF23EB">
      <w:pPr>
        <w:pStyle w:val="aa"/>
        <w:numPr>
          <w:ilvl w:val="1"/>
          <w:numId w:val="1"/>
        </w:numPr>
        <w:ind w:left="993" w:hanging="567"/>
        <w:jc w:val="both"/>
      </w:pPr>
      <w:r w:rsidRPr="00D5195A">
        <w:t>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11.4. Договора, при этом Заказчик не будет считаться просрочившим и/или нарушившим свои обязательства по Договору.</w:t>
      </w:r>
    </w:p>
    <w:p w:rsidR="00D977D9" w:rsidRPr="00D5195A" w:rsidRDefault="00D977D9" w:rsidP="00D5195A">
      <w:pPr>
        <w:ind w:left="993"/>
        <w:jc w:val="both"/>
      </w:pPr>
      <w:r w:rsidRPr="00D5195A">
        <w:t>Независимо от других положений Договора, обязательства по пунктам 11.4, 11.5, 11.6. продолжают действовать в течение 4 (четырех) лет после окончания срока действия Договора.</w:t>
      </w:r>
    </w:p>
    <w:p w:rsidR="007B5362" w:rsidRPr="007B5362" w:rsidRDefault="007B5362" w:rsidP="00DF23EB">
      <w:pPr>
        <w:pStyle w:val="aa"/>
        <w:numPr>
          <w:ilvl w:val="1"/>
          <w:numId w:val="1"/>
        </w:numPr>
        <w:ind w:left="993" w:hanging="567"/>
        <w:jc w:val="both"/>
      </w:pPr>
      <w:r w:rsidRPr="007B5362">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7B5362" w:rsidRDefault="007B5362" w:rsidP="00D5195A">
      <w:pPr>
        <w:ind w:left="993"/>
        <w:jc w:val="both"/>
      </w:pPr>
      <w:r w:rsidRPr="007B5362">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7B5362" w:rsidRDefault="007B5362" w:rsidP="00D5195A">
      <w:pPr>
        <w:ind w:left="993"/>
        <w:jc w:val="both"/>
      </w:pPr>
      <w:r w:rsidRPr="007B5362">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7B5362" w:rsidRDefault="007B5362" w:rsidP="007B5362">
      <w:pPr>
        <w:ind w:left="993"/>
        <w:jc w:val="both"/>
      </w:pPr>
      <w: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7B5362" w:rsidRDefault="007B5362" w:rsidP="007B5362">
      <w:pPr>
        <w:ind w:left="993"/>
        <w:jc w:val="both"/>
      </w:pPr>
      <w:r>
        <w:lastRenderedPageBreak/>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7B5362" w:rsidRDefault="007B5362" w:rsidP="007B5362">
      <w:pPr>
        <w:ind w:left="993"/>
        <w:jc w:val="both"/>
      </w:pPr>
      <w: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7B5362" w:rsidRDefault="007B5362" w:rsidP="00DF23EB">
      <w:pPr>
        <w:pStyle w:val="aa"/>
        <w:numPr>
          <w:ilvl w:val="1"/>
          <w:numId w:val="1"/>
        </w:numPr>
        <w:ind w:left="993" w:hanging="567"/>
        <w:jc w:val="both"/>
      </w:pPr>
      <w:r>
        <w:t xml:space="preserve">Каналы связи Линия доверия Группы РусГидро: </w:t>
      </w:r>
    </w:p>
    <w:p w:rsidR="007B5362" w:rsidRDefault="007B5362" w:rsidP="00DF23EB">
      <w:pPr>
        <w:pStyle w:val="aa"/>
        <w:numPr>
          <w:ilvl w:val="2"/>
          <w:numId w:val="1"/>
        </w:numPr>
        <w:jc w:val="both"/>
      </w:pPr>
      <w:r>
        <w:t>Электронная почта: ld@rushydro.ru.</w:t>
      </w:r>
    </w:p>
    <w:p w:rsidR="007B5362" w:rsidRDefault="007B5362" w:rsidP="00DF23EB">
      <w:pPr>
        <w:pStyle w:val="aa"/>
        <w:numPr>
          <w:ilvl w:val="2"/>
          <w:numId w:val="1"/>
        </w:numPr>
        <w:jc w:val="both"/>
      </w:pPr>
      <w: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7B5362" w:rsidRDefault="007B5362" w:rsidP="00DF23EB">
      <w:pPr>
        <w:pStyle w:val="aa"/>
        <w:numPr>
          <w:ilvl w:val="2"/>
          <w:numId w:val="1"/>
        </w:numPr>
        <w:jc w:val="both"/>
      </w:pPr>
      <w: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D5195A" w:rsidRDefault="00D5195A" w:rsidP="00DF23EB">
      <w:pPr>
        <w:pStyle w:val="a4"/>
        <w:numPr>
          <w:ilvl w:val="0"/>
          <w:numId w:val="1"/>
        </w:numPr>
        <w:jc w:val="center"/>
        <w:rPr>
          <w:rFonts w:ascii="Times New Roman" w:hAnsi="Times New Roman" w:cs="Times New Roman"/>
          <w:b/>
          <w:bCs/>
          <w:szCs w:val="24"/>
        </w:rPr>
      </w:pPr>
      <w:r>
        <w:rPr>
          <w:rFonts w:ascii="Times New Roman" w:hAnsi="Times New Roman" w:cs="Times New Roman"/>
          <w:b/>
          <w:bCs/>
          <w:szCs w:val="24"/>
        </w:rPr>
        <w:t>Заключительные положения</w:t>
      </w:r>
    </w:p>
    <w:p w:rsidR="00D5195A" w:rsidRPr="00D5195A" w:rsidRDefault="00D5195A" w:rsidP="00DF23EB">
      <w:pPr>
        <w:pStyle w:val="aa"/>
        <w:numPr>
          <w:ilvl w:val="1"/>
          <w:numId w:val="1"/>
        </w:numPr>
        <w:ind w:left="993" w:hanging="567"/>
        <w:jc w:val="both"/>
      </w:pPr>
      <w:r w:rsidRPr="00D5195A">
        <w:t xml:space="preserve">Договор вступает в силу с момента его подписания Сторонами и действует до полного исполнения ими принятых на себя обязательств. </w:t>
      </w:r>
    </w:p>
    <w:p w:rsidR="00D5195A" w:rsidRPr="00D5195A" w:rsidRDefault="00D5195A" w:rsidP="00DF23EB">
      <w:pPr>
        <w:pStyle w:val="aa"/>
        <w:numPr>
          <w:ilvl w:val="1"/>
          <w:numId w:val="1"/>
        </w:numPr>
        <w:ind w:left="993" w:hanging="567"/>
        <w:jc w:val="both"/>
      </w:pPr>
      <w:r w:rsidRPr="00D5195A">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12.6. Договора. </w:t>
      </w:r>
    </w:p>
    <w:p w:rsidR="00D5195A" w:rsidRPr="00D5195A" w:rsidRDefault="00D5195A" w:rsidP="00DF23EB">
      <w:pPr>
        <w:pStyle w:val="aa"/>
        <w:numPr>
          <w:ilvl w:val="1"/>
          <w:numId w:val="1"/>
        </w:numPr>
        <w:ind w:left="993" w:hanging="567"/>
        <w:jc w:val="both"/>
      </w:pPr>
      <w:r w:rsidRPr="00D5195A">
        <w:t>Приложения, изменения и дополнения, оформленные надлежащим образом, являются неотъемлемой частью Договора.</w:t>
      </w:r>
    </w:p>
    <w:p w:rsidR="00D5195A" w:rsidRPr="00D5195A" w:rsidRDefault="00D5195A" w:rsidP="00DF23EB">
      <w:pPr>
        <w:pStyle w:val="aa"/>
        <w:numPr>
          <w:ilvl w:val="1"/>
          <w:numId w:val="1"/>
        </w:numPr>
        <w:ind w:left="993" w:hanging="567"/>
        <w:jc w:val="both"/>
      </w:pPr>
      <w:r w:rsidRPr="00D5195A">
        <w:t>В случае наличия любых расхождений между основным текстом договора и текстами приложений к нему, приоритет имеет текст договора.</w:t>
      </w:r>
    </w:p>
    <w:p w:rsidR="00D5195A" w:rsidRPr="00D5195A" w:rsidRDefault="00D5195A" w:rsidP="00DF23EB">
      <w:pPr>
        <w:pStyle w:val="aa"/>
        <w:numPr>
          <w:ilvl w:val="1"/>
          <w:numId w:val="1"/>
        </w:numPr>
        <w:ind w:left="993" w:hanging="567"/>
        <w:jc w:val="both"/>
      </w:pPr>
      <w:r w:rsidRPr="00D5195A">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rsidR="00D5195A" w:rsidRPr="00D5195A" w:rsidRDefault="00D5195A" w:rsidP="00DF23EB">
      <w:pPr>
        <w:pStyle w:val="aa"/>
        <w:numPr>
          <w:ilvl w:val="1"/>
          <w:numId w:val="1"/>
        </w:numPr>
        <w:ind w:left="993" w:hanging="567"/>
        <w:jc w:val="both"/>
      </w:pPr>
      <w:r w:rsidRPr="00D5195A">
        <w:t xml:space="preserve">Стороны обязуются уведомлять друг друга об изменении реквизитов, указанных в разделе 14 Договора, не позднее 3 (трех) рабочих дней после такого изменения в порядке, установленном п. 12.7. Договора. </w:t>
      </w:r>
    </w:p>
    <w:p w:rsidR="00D5195A" w:rsidRPr="00D5195A" w:rsidRDefault="00D5195A" w:rsidP="00DF23EB">
      <w:pPr>
        <w:pStyle w:val="aa"/>
        <w:numPr>
          <w:ilvl w:val="1"/>
          <w:numId w:val="1"/>
        </w:numPr>
        <w:ind w:left="993" w:hanging="567"/>
        <w:jc w:val="both"/>
      </w:pPr>
      <w:r w:rsidRPr="00D5195A">
        <w:t>Документ будет считаться полученным:</w:t>
      </w:r>
    </w:p>
    <w:p w:rsidR="00D5195A" w:rsidRPr="00274E48" w:rsidRDefault="00D5195A" w:rsidP="00DF23EB">
      <w:pPr>
        <w:pStyle w:val="aa"/>
        <w:widowControl w:val="0"/>
        <w:numPr>
          <w:ilvl w:val="2"/>
          <w:numId w:val="1"/>
        </w:numPr>
        <w:tabs>
          <w:tab w:val="left" w:pos="1276"/>
          <w:tab w:val="left" w:pos="1560"/>
        </w:tabs>
        <w:suppressAutoHyphens/>
        <w:ind w:right="-144"/>
        <w:jc w:val="both"/>
        <w:rPr>
          <w:rFonts w:eastAsia="Andale Sans UI"/>
          <w:kern w:val="2"/>
        </w:rPr>
      </w:pPr>
      <w:r w:rsidRPr="00274E48">
        <w:rPr>
          <w:rFonts w:eastAsia="Andale Sans UI"/>
          <w:kern w:val="2"/>
        </w:rPr>
        <w:t>в случае вручения лично или отправления по почте заказным письмом, курьерской связью - в дату и время фактического вручения;</w:t>
      </w:r>
    </w:p>
    <w:p w:rsidR="00D5195A" w:rsidRPr="00274E48" w:rsidRDefault="00D5195A" w:rsidP="00DF23EB">
      <w:pPr>
        <w:pStyle w:val="aa"/>
        <w:widowControl w:val="0"/>
        <w:numPr>
          <w:ilvl w:val="2"/>
          <w:numId w:val="1"/>
        </w:numPr>
        <w:tabs>
          <w:tab w:val="left" w:pos="1276"/>
          <w:tab w:val="left" w:pos="1560"/>
        </w:tabs>
        <w:suppressAutoHyphens/>
        <w:ind w:right="-144"/>
        <w:jc w:val="both"/>
        <w:rPr>
          <w:rFonts w:eastAsia="Andale Sans UI"/>
          <w:kern w:val="2"/>
        </w:rPr>
      </w:pPr>
      <w:r w:rsidRPr="00274E48">
        <w:rPr>
          <w:rFonts w:eastAsia="Andale Sans UI"/>
          <w:kern w:val="2"/>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sidRPr="00274E48">
        <w:rPr>
          <w:rFonts w:eastAsia="Andale Sans UI"/>
          <w:kern w:val="2"/>
        </w:rPr>
        <w:lastRenderedPageBreak/>
        <w:t xml:space="preserve">12.7.1. Договора. </w:t>
      </w:r>
    </w:p>
    <w:p w:rsidR="00D5195A" w:rsidRPr="00D5195A" w:rsidRDefault="00D5195A" w:rsidP="00DF23EB">
      <w:pPr>
        <w:pStyle w:val="aa"/>
        <w:numPr>
          <w:ilvl w:val="1"/>
          <w:numId w:val="1"/>
        </w:numPr>
        <w:ind w:left="993" w:hanging="567"/>
        <w:jc w:val="both"/>
      </w:pPr>
      <w:r w:rsidRPr="00D5195A">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w:t>
      </w:r>
    </w:p>
    <w:p w:rsidR="00D5195A" w:rsidRPr="00D5195A" w:rsidRDefault="00D5195A" w:rsidP="00DF23EB">
      <w:pPr>
        <w:pStyle w:val="aa"/>
        <w:numPr>
          <w:ilvl w:val="1"/>
          <w:numId w:val="1"/>
        </w:numPr>
        <w:ind w:left="993" w:hanging="567"/>
        <w:jc w:val="both"/>
      </w:pPr>
      <w:r w:rsidRPr="00D5195A">
        <w:t xml:space="preserve">Во всем, что не урегулировано Договором, Стороны руководствуются законодательством Российской Федерации. </w:t>
      </w:r>
    </w:p>
    <w:p w:rsidR="00D5195A" w:rsidRPr="00D5195A" w:rsidRDefault="00D5195A" w:rsidP="00DF23EB">
      <w:pPr>
        <w:pStyle w:val="aa"/>
        <w:numPr>
          <w:ilvl w:val="1"/>
          <w:numId w:val="1"/>
        </w:numPr>
        <w:ind w:left="993" w:hanging="567"/>
        <w:jc w:val="both"/>
      </w:pPr>
      <w:r w:rsidRPr="00D5195A">
        <w:t xml:space="preserve">Договор составлен в двух оригинальных экземплярах, по одному для каждой из Сторон. </w:t>
      </w:r>
    </w:p>
    <w:p w:rsidR="00D5195A" w:rsidRDefault="00D5195A" w:rsidP="00DF23EB">
      <w:pPr>
        <w:pStyle w:val="a4"/>
        <w:numPr>
          <w:ilvl w:val="0"/>
          <w:numId w:val="1"/>
        </w:numPr>
        <w:jc w:val="center"/>
        <w:rPr>
          <w:rFonts w:ascii="Times New Roman" w:hAnsi="Times New Roman" w:cs="Times New Roman"/>
          <w:b/>
          <w:bCs/>
          <w:szCs w:val="24"/>
        </w:rPr>
      </w:pPr>
      <w:r>
        <w:rPr>
          <w:rFonts w:ascii="Times New Roman" w:hAnsi="Times New Roman" w:cs="Times New Roman"/>
          <w:b/>
          <w:bCs/>
          <w:szCs w:val="24"/>
        </w:rPr>
        <w:t>Перечень Приложений к настоящему Договору</w:t>
      </w:r>
    </w:p>
    <w:p w:rsidR="00B133AA" w:rsidRPr="002C0B2A" w:rsidRDefault="00D5195A" w:rsidP="00DF23EB">
      <w:pPr>
        <w:pStyle w:val="aa"/>
        <w:numPr>
          <w:ilvl w:val="1"/>
          <w:numId w:val="1"/>
        </w:numPr>
        <w:ind w:left="993" w:hanging="567"/>
        <w:jc w:val="both"/>
      </w:pPr>
      <w:r>
        <w:t xml:space="preserve">Приложение №1 - </w:t>
      </w:r>
      <w:r w:rsidR="009C78CA">
        <w:t>Техническое задание</w:t>
      </w:r>
      <w:r w:rsidR="00B133AA">
        <w:t xml:space="preserve"> </w:t>
      </w:r>
      <w:r w:rsidR="00F52092" w:rsidRPr="00F52092">
        <w:t>на поддержку дизайна и верстки корпоративного сайта АО «ЭСК РусГидро»</w:t>
      </w:r>
      <w:r>
        <w:t>.</w:t>
      </w:r>
    </w:p>
    <w:p w:rsidR="00C93177" w:rsidRDefault="00C93177" w:rsidP="00DF23EB">
      <w:pPr>
        <w:pStyle w:val="aa"/>
        <w:numPr>
          <w:ilvl w:val="1"/>
          <w:numId w:val="1"/>
        </w:numPr>
        <w:ind w:left="993" w:hanging="567"/>
        <w:jc w:val="both"/>
      </w:pPr>
      <w:r>
        <w:t>Приложение №2 – Тарифы на услуги</w:t>
      </w:r>
      <w:r w:rsidRPr="00D5195A">
        <w:t>.</w:t>
      </w:r>
    </w:p>
    <w:p w:rsidR="00B133AA" w:rsidRDefault="00D5195A" w:rsidP="00DF23EB">
      <w:pPr>
        <w:pStyle w:val="aa"/>
        <w:numPr>
          <w:ilvl w:val="1"/>
          <w:numId w:val="1"/>
        </w:numPr>
        <w:ind w:left="993" w:hanging="567"/>
        <w:jc w:val="both"/>
      </w:pPr>
      <w:r>
        <w:t>Приложение №</w:t>
      </w:r>
      <w:r w:rsidR="00C93177">
        <w:t>3</w:t>
      </w:r>
      <w:r>
        <w:t xml:space="preserve"> - </w:t>
      </w:r>
      <w:r w:rsidR="00B133AA">
        <w:t>Ф</w:t>
      </w:r>
      <w:r w:rsidR="00B133AA" w:rsidRPr="002C0B2A">
        <w:t xml:space="preserve">орма акта сдачи-приемки </w:t>
      </w:r>
      <w:r w:rsidR="009C78CA">
        <w:t>оказанных Услуг</w:t>
      </w:r>
      <w:r w:rsidR="00B133AA" w:rsidRPr="002C0B2A">
        <w:t>.</w:t>
      </w:r>
    </w:p>
    <w:p w:rsidR="0071484D" w:rsidRDefault="0071484D" w:rsidP="0071484D">
      <w:pPr>
        <w:pStyle w:val="aa"/>
        <w:ind w:left="993"/>
        <w:jc w:val="both"/>
      </w:pPr>
    </w:p>
    <w:p w:rsidR="00934B80" w:rsidRPr="00B25B26" w:rsidRDefault="00E8425E" w:rsidP="00DF23EB">
      <w:pPr>
        <w:pStyle w:val="a4"/>
        <w:numPr>
          <w:ilvl w:val="0"/>
          <w:numId w:val="1"/>
        </w:numPr>
        <w:jc w:val="center"/>
        <w:rPr>
          <w:rFonts w:ascii="Times New Roman" w:hAnsi="Times New Roman" w:cs="Times New Roman"/>
          <w:b/>
          <w:bCs/>
          <w:szCs w:val="24"/>
        </w:rPr>
      </w:pPr>
      <w:r>
        <w:rPr>
          <w:rFonts w:ascii="Times New Roman" w:hAnsi="Times New Roman" w:cs="Times New Roman"/>
          <w:b/>
          <w:bCs/>
          <w:szCs w:val="24"/>
        </w:rPr>
        <w:t>Адреса, реквизиты, подписи сторон</w:t>
      </w:r>
    </w:p>
    <w:tbl>
      <w:tblPr>
        <w:tblW w:w="9842" w:type="dxa"/>
        <w:tblInd w:w="-34" w:type="dxa"/>
        <w:tblLook w:val="04A0" w:firstRow="1" w:lastRow="0" w:firstColumn="1" w:lastColumn="0" w:noHBand="0" w:noVBand="1"/>
      </w:tblPr>
      <w:tblGrid>
        <w:gridCol w:w="4850"/>
        <w:gridCol w:w="4992"/>
      </w:tblGrid>
      <w:tr w:rsidR="00B133AA" w:rsidRPr="004F78A8" w:rsidTr="00D5195A">
        <w:trPr>
          <w:trHeight w:val="5092"/>
        </w:trPr>
        <w:tc>
          <w:tcPr>
            <w:tcW w:w="4850" w:type="dxa"/>
            <w:shd w:val="clear" w:color="auto" w:fill="auto"/>
          </w:tcPr>
          <w:p w:rsidR="00B133AA" w:rsidRPr="00BB1339" w:rsidRDefault="00B133AA" w:rsidP="00A224EA">
            <w:pPr>
              <w:rPr>
                <w:b/>
              </w:rPr>
            </w:pPr>
            <w:r w:rsidRPr="00BB1339">
              <w:rPr>
                <w:b/>
              </w:rPr>
              <w:t>Заказчик:</w:t>
            </w:r>
          </w:p>
          <w:p w:rsidR="00B133AA" w:rsidRPr="00BB1339" w:rsidRDefault="00B133AA" w:rsidP="00A224EA">
            <w:pPr>
              <w:rPr>
                <w:b/>
              </w:rPr>
            </w:pPr>
            <w:r w:rsidRPr="00BB1339">
              <w:rPr>
                <w:b/>
              </w:rPr>
              <w:t>АО «ЭСК РусГидро»</w:t>
            </w:r>
          </w:p>
          <w:p w:rsidR="00D5195A" w:rsidRDefault="00D5195A" w:rsidP="00A224EA">
            <w:r>
              <w:t>Место нахождения:</w:t>
            </w:r>
          </w:p>
          <w:p w:rsidR="00D5195A" w:rsidRDefault="00D5195A" w:rsidP="00A224EA">
            <w:r>
              <w:t>117393, г. Москва, ул. Архитектора Власова,  д.51 каб.46</w:t>
            </w:r>
          </w:p>
          <w:p w:rsidR="00D5195A" w:rsidRDefault="00D5195A" w:rsidP="00A224EA">
            <w:r>
              <w:t>Почтовый адрес:</w:t>
            </w:r>
          </w:p>
          <w:p w:rsidR="00D5195A" w:rsidRDefault="00D5195A" w:rsidP="00A224EA">
            <w:r>
              <w:t>117393, г. Москва, ул. Архитектора Власова,  д.51 каб.46</w:t>
            </w:r>
          </w:p>
          <w:p w:rsidR="00D5195A" w:rsidRDefault="00D5195A" w:rsidP="00A224EA">
            <w:r>
              <w:t>ОГРН: 1089848039973</w:t>
            </w:r>
          </w:p>
          <w:p w:rsidR="00D5195A" w:rsidRDefault="00D5195A" w:rsidP="00A224EA">
            <w:r>
              <w:t>ИНН/КПП: 7804403972/772801001</w:t>
            </w:r>
          </w:p>
          <w:p w:rsidR="00D5195A" w:rsidRDefault="00D5195A" w:rsidP="00A224EA">
            <w:r>
              <w:t>р/с 40702810000020008160</w:t>
            </w:r>
          </w:p>
          <w:p w:rsidR="00D5195A" w:rsidRDefault="00D5195A" w:rsidP="00A224EA">
            <w:r>
              <w:t xml:space="preserve">ПАО СБЕРБАНК </w:t>
            </w:r>
          </w:p>
          <w:p w:rsidR="00D5195A" w:rsidRDefault="00D5195A" w:rsidP="00A224EA">
            <w:r>
              <w:t xml:space="preserve">к/с 30101810400000000225 </w:t>
            </w:r>
          </w:p>
          <w:p w:rsidR="00D5195A" w:rsidRDefault="00D5195A" w:rsidP="00A224EA">
            <w:r>
              <w:t>БИК 044525225</w:t>
            </w:r>
          </w:p>
          <w:p w:rsidR="00B133AA" w:rsidRDefault="00D5195A" w:rsidP="00A224EA">
            <w:r>
              <w:t>Телефон (495)983 33 28</w:t>
            </w:r>
          </w:p>
          <w:p w:rsidR="00464421" w:rsidRDefault="00464421" w:rsidP="00A224EA"/>
          <w:p w:rsidR="001375D6" w:rsidRDefault="001375D6" w:rsidP="00A224EA"/>
          <w:p w:rsidR="000B5B43" w:rsidRDefault="000B5B43" w:rsidP="00A224EA">
            <w:r w:rsidRPr="00894CB1">
              <w:t>____________________/</w:t>
            </w:r>
            <w:r w:rsidR="00DF23EB">
              <w:t>Кимерин В.А.</w:t>
            </w:r>
            <w:r w:rsidRPr="001A1883">
              <w:t>/</w:t>
            </w:r>
          </w:p>
          <w:p w:rsidR="00B133AA" w:rsidRPr="00BB1339" w:rsidRDefault="000B5B43" w:rsidP="00A224EA">
            <w:r>
              <w:t>М.П.</w:t>
            </w:r>
          </w:p>
        </w:tc>
        <w:tc>
          <w:tcPr>
            <w:tcW w:w="4992" w:type="dxa"/>
            <w:shd w:val="clear" w:color="auto" w:fill="auto"/>
          </w:tcPr>
          <w:p w:rsidR="00B133AA" w:rsidRPr="003740FF" w:rsidRDefault="00B133AA" w:rsidP="00A224EA">
            <w:pPr>
              <w:rPr>
                <w:b/>
              </w:rPr>
            </w:pPr>
            <w:r w:rsidRPr="003740FF">
              <w:rPr>
                <w:b/>
              </w:rPr>
              <w:t>Исполнитель:</w:t>
            </w:r>
          </w:p>
          <w:p w:rsidR="000636D7" w:rsidRDefault="000636D7" w:rsidP="000636D7">
            <w:pPr>
              <w:tabs>
                <w:tab w:val="left" w:pos="0"/>
              </w:tabs>
              <w:rPr>
                <w:noProof/>
              </w:rPr>
            </w:pPr>
          </w:p>
          <w:p w:rsidR="000636D7" w:rsidRDefault="000636D7" w:rsidP="000636D7">
            <w:pPr>
              <w:tabs>
                <w:tab w:val="left" w:pos="0"/>
              </w:tabs>
              <w:rPr>
                <w:noProof/>
              </w:rPr>
            </w:pPr>
          </w:p>
          <w:p w:rsidR="00464421" w:rsidRDefault="00464421"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F52092" w:rsidRDefault="00F52092" w:rsidP="00464421"/>
          <w:p w:rsidR="00464421" w:rsidRDefault="00464421" w:rsidP="00464421">
            <w:r w:rsidRPr="00894CB1">
              <w:t>____________________/</w:t>
            </w:r>
            <w:r w:rsidR="000636D7">
              <w:rPr>
                <w:bCs/>
              </w:rPr>
              <w:t xml:space="preserve"> </w:t>
            </w:r>
            <w:r w:rsidR="00F52092">
              <w:rPr>
                <w:bCs/>
              </w:rPr>
              <w:t>_____________</w:t>
            </w:r>
            <w:r w:rsidR="000636D7" w:rsidRPr="00894CB1">
              <w:t xml:space="preserve"> </w:t>
            </w:r>
            <w:r w:rsidRPr="00894CB1">
              <w:t>/</w:t>
            </w:r>
          </w:p>
          <w:p w:rsidR="00464421" w:rsidRDefault="00464421" w:rsidP="00464421">
            <w:r>
              <w:t>М.П.</w:t>
            </w:r>
          </w:p>
          <w:p w:rsidR="00B133AA" w:rsidRPr="00BB1339" w:rsidRDefault="00B133AA" w:rsidP="00A224EA"/>
        </w:tc>
      </w:tr>
    </w:tbl>
    <w:p w:rsidR="00D65C3A" w:rsidRDefault="00D65C3A" w:rsidP="00B60A05">
      <w:pPr>
        <w:ind w:left="5670"/>
        <w:jc w:val="right"/>
      </w:pPr>
    </w:p>
    <w:p w:rsidR="00672EC5" w:rsidRPr="00A224EA" w:rsidRDefault="0018740A" w:rsidP="003659D6">
      <w:pPr>
        <w:spacing w:after="200" w:line="276" w:lineRule="auto"/>
        <w:jc w:val="right"/>
      </w:pPr>
      <w:r>
        <w:br w:type="page"/>
      </w:r>
      <w:r w:rsidR="00672EC5" w:rsidRPr="00A224EA">
        <w:lastRenderedPageBreak/>
        <w:t>ПРИЛОЖЕНИЕ № 1</w:t>
      </w:r>
    </w:p>
    <w:p w:rsidR="00672EC5" w:rsidRPr="006C0416" w:rsidRDefault="00672EC5" w:rsidP="00672EC5">
      <w:pPr>
        <w:tabs>
          <w:tab w:val="left" w:pos="7797"/>
        </w:tabs>
        <w:rPr>
          <w:bCs/>
        </w:rPr>
      </w:pPr>
      <w:r w:rsidRPr="00A224EA">
        <w:t xml:space="preserve">                                         </w:t>
      </w:r>
      <w:r w:rsidR="001A1883">
        <w:t xml:space="preserve">                           </w:t>
      </w:r>
      <w:r w:rsidRPr="00A224EA">
        <w:t xml:space="preserve"> к ДОГОВОРУ </w:t>
      </w:r>
      <w:r w:rsidRPr="00A224EA">
        <w:rPr>
          <w:bCs/>
        </w:rPr>
        <w:t>№ ___</w:t>
      </w:r>
      <w:r w:rsidR="001A1883">
        <w:rPr>
          <w:bCs/>
        </w:rPr>
        <w:t>_______</w:t>
      </w:r>
      <w:r w:rsidRPr="00A224EA">
        <w:rPr>
          <w:bCs/>
        </w:rPr>
        <w:t>__ от «___»_________20</w:t>
      </w:r>
      <w:r w:rsidR="00B71B71" w:rsidRPr="001A1883">
        <w:rPr>
          <w:bCs/>
        </w:rPr>
        <w:t>2</w:t>
      </w:r>
      <w:r w:rsidR="000636D7">
        <w:rPr>
          <w:bCs/>
        </w:rPr>
        <w:t>2</w:t>
      </w:r>
    </w:p>
    <w:p w:rsidR="00672EC5" w:rsidRPr="008E51B5" w:rsidRDefault="00672EC5" w:rsidP="00672EC5">
      <w:pPr>
        <w:numPr>
          <w:ilvl w:val="12"/>
          <w:numId w:val="0"/>
        </w:numPr>
        <w:ind w:firstLine="540"/>
        <w:jc w:val="center"/>
        <w:rPr>
          <w:b/>
          <w:sz w:val="36"/>
          <w:szCs w:val="36"/>
        </w:rPr>
      </w:pPr>
    </w:p>
    <w:p w:rsidR="00672EC5" w:rsidRPr="008E51B5" w:rsidRDefault="00672EC5" w:rsidP="00672EC5">
      <w:pPr>
        <w:numPr>
          <w:ilvl w:val="12"/>
          <w:numId w:val="0"/>
        </w:numPr>
        <w:ind w:firstLine="540"/>
        <w:jc w:val="center"/>
        <w:rPr>
          <w:b/>
          <w:sz w:val="36"/>
          <w:szCs w:val="36"/>
        </w:rPr>
      </w:pPr>
    </w:p>
    <w:p w:rsidR="00672EC5" w:rsidRPr="008E51B5" w:rsidRDefault="00672EC5" w:rsidP="00672EC5">
      <w:pPr>
        <w:numPr>
          <w:ilvl w:val="12"/>
          <w:numId w:val="0"/>
        </w:numPr>
        <w:ind w:firstLine="540"/>
        <w:jc w:val="center"/>
        <w:rPr>
          <w:b/>
          <w:sz w:val="36"/>
          <w:szCs w:val="36"/>
        </w:rPr>
      </w:pPr>
    </w:p>
    <w:p w:rsidR="00672EC5" w:rsidRPr="008E51B5" w:rsidRDefault="00672EC5" w:rsidP="00672EC5">
      <w:pPr>
        <w:numPr>
          <w:ilvl w:val="12"/>
          <w:numId w:val="0"/>
        </w:numPr>
        <w:ind w:firstLine="540"/>
        <w:jc w:val="center"/>
        <w:rPr>
          <w:b/>
          <w:sz w:val="36"/>
          <w:szCs w:val="36"/>
        </w:rPr>
      </w:pPr>
    </w:p>
    <w:p w:rsidR="00672EC5" w:rsidRDefault="00672EC5" w:rsidP="00672EC5">
      <w:pPr>
        <w:numPr>
          <w:ilvl w:val="12"/>
          <w:numId w:val="0"/>
        </w:numPr>
        <w:overflowPunct w:val="0"/>
        <w:ind w:right="15"/>
        <w:jc w:val="center"/>
        <w:textAlignment w:val="baseline"/>
        <w:rPr>
          <w:b/>
          <w:sz w:val="28"/>
        </w:rPr>
      </w:pPr>
      <w:r w:rsidRPr="005B0DFE">
        <w:rPr>
          <w:b/>
          <w:sz w:val="28"/>
        </w:rPr>
        <w:t>ТЕХНИЧЕСКОЕ ЗАДАНИЕ</w:t>
      </w:r>
    </w:p>
    <w:p w:rsidR="00672EC5" w:rsidRDefault="003F55AE" w:rsidP="00672EC5">
      <w:pPr>
        <w:numPr>
          <w:ilvl w:val="12"/>
          <w:numId w:val="0"/>
        </w:numPr>
        <w:overflowPunct w:val="0"/>
        <w:ind w:right="15"/>
        <w:jc w:val="center"/>
        <w:textAlignment w:val="baseline"/>
        <w:rPr>
          <w:b/>
          <w:sz w:val="36"/>
          <w:szCs w:val="36"/>
        </w:rPr>
      </w:pPr>
      <w:r w:rsidRPr="003F55AE">
        <w:rPr>
          <w:b/>
          <w:sz w:val="36"/>
          <w:szCs w:val="36"/>
        </w:rPr>
        <w:t>на поддержку</w:t>
      </w:r>
      <w:r w:rsidR="00F52092">
        <w:rPr>
          <w:b/>
          <w:sz w:val="36"/>
          <w:szCs w:val="36"/>
        </w:rPr>
        <w:t xml:space="preserve"> дизайна и верстки</w:t>
      </w:r>
      <w:r w:rsidRPr="003F55AE">
        <w:rPr>
          <w:b/>
          <w:sz w:val="36"/>
          <w:szCs w:val="36"/>
        </w:rPr>
        <w:t xml:space="preserve"> корпоративного сайта </w:t>
      </w:r>
      <w:r>
        <w:rPr>
          <w:b/>
          <w:sz w:val="36"/>
          <w:szCs w:val="36"/>
        </w:rPr>
        <w:br/>
      </w:r>
      <w:r w:rsidRPr="003F55AE">
        <w:rPr>
          <w:b/>
          <w:sz w:val="36"/>
          <w:szCs w:val="36"/>
        </w:rPr>
        <w:t>АО «ЭСК РусГидро»</w:t>
      </w:r>
    </w:p>
    <w:p w:rsidR="00672EC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Pr="008E51B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Default="00672EC5" w:rsidP="00672EC5">
      <w:pPr>
        <w:numPr>
          <w:ilvl w:val="12"/>
          <w:numId w:val="0"/>
        </w:numPr>
        <w:ind w:firstLine="540"/>
        <w:jc w:val="center"/>
        <w:rPr>
          <w:b/>
        </w:rPr>
      </w:pPr>
    </w:p>
    <w:p w:rsidR="00672EC5" w:rsidRPr="006C0416" w:rsidRDefault="00B71B71" w:rsidP="00672EC5">
      <w:pPr>
        <w:numPr>
          <w:ilvl w:val="12"/>
          <w:numId w:val="0"/>
        </w:numPr>
        <w:ind w:firstLine="540"/>
        <w:jc w:val="center"/>
        <w:rPr>
          <w:b/>
        </w:rPr>
      </w:pPr>
      <w:r>
        <w:rPr>
          <w:b/>
        </w:rPr>
        <w:t>Москва 20</w:t>
      </w:r>
      <w:r w:rsidRPr="003F55AE">
        <w:rPr>
          <w:b/>
        </w:rPr>
        <w:t>2</w:t>
      </w:r>
      <w:r w:rsidR="003F55AE">
        <w:rPr>
          <w:b/>
        </w:rPr>
        <w:t>2</w:t>
      </w:r>
    </w:p>
    <w:p w:rsidR="00672EC5" w:rsidRDefault="00672EC5" w:rsidP="00672EC5">
      <w:pPr>
        <w:spacing w:after="200" w:line="276" w:lineRule="auto"/>
        <w:rPr>
          <w:b/>
        </w:rPr>
      </w:pPr>
      <w:r>
        <w:rPr>
          <w:b/>
        </w:rPr>
        <w:br w:type="page"/>
      </w:r>
    </w:p>
    <w:p w:rsidR="003F55AE" w:rsidRPr="003F55AE" w:rsidRDefault="003F55AE" w:rsidP="003F55AE">
      <w:pPr>
        <w:numPr>
          <w:ilvl w:val="0"/>
          <w:numId w:val="20"/>
        </w:numPr>
        <w:spacing w:after="200"/>
        <w:ind w:firstLine="426"/>
        <w:jc w:val="both"/>
        <w:rPr>
          <w:b/>
        </w:rPr>
      </w:pPr>
      <w:r w:rsidRPr="003F55AE">
        <w:rPr>
          <w:b/>
        </w:rPr>
        <w:lastRenderedPageBreak/>
        <w:t>НАИМЕНОВАНИЕ УСЛУГ</w:t>
      </w:r>
    </w:p>
    <w:p w:rsidR="003F55AE" w:rsidRPr="00A01DA0" w:rsidRDefault="00C7124A" w:rsidP="00C7124A">
      <w:pPr>
        <w:spacing w:before="120"/>
        <w:ind w:left="360" w:firstLine="348"/>
      </w:pPr>
      <w:r>
        <w:t xml:space="preserve">Дизайн-поддержка корпоративного сайта  </w:t>
      </w:r>
      <w:r w:rsidR="003F55AE" w:rsidRPr="00080BAA">
        <w:rPr>
          <w:bCs/>
        </w:rPr>
        <w:t xml:space="preserve">АО «ЭСК РусГидро» </w:t>
      </w:r>
      <w:hyperlink r:id="rId12" w:history="1">
        <w:r w:rsidR="003F55AE" w:rsidRPr="005F1177">
          <w:rPr>
            <w:rStyle w:val="af7"/>
            <w:bCs/>
          </w:rPr>
          <w:t>https</w:t>
        </w:r>
        <w:r w:rsidR="003F55AE" w:rsidRPr="00080BAA">
          <w:rPr>
            <w:rStyle w:val="af7"/>
            <w:bCs/>
          </w:rPr>
          <w:t>://</w:t>
        </w:r>
        <w:r w:rsidR="003F55AE" w:rsidRPr="005F1177">
          <w:rPr>
            <w:rStyle w:val="af7"/>
            <w:bCs/>
          </w:rPr>
          <w:t>esc</w:t>
        </w:r>
        <w:r w:rsidR="003F55AE" w:rsidRPr="00080BAA">
          <w:rPr>
            <w:rStyle w:val="af7"/>
            <w:bCs/>
          </w:rPr>
          <w:t>-</w:t>
        </w:r>
        <w:r w:rsidR="003F55AE" w:rsidRPr="005F1177">
          <w:rPr>
            <w:rStyle w:val="af7"/>
            <w:bCs/>
          </w:rPr>
          <w:t>rushydro</w:t>
        </w:r>
        <w:r w:rsidR="003F55AE" w:rsidRPr="00080BAA">
          <w:rPr>
            <w:rStyle w:val="af7"/>
            <w:bCs/>
          </w:rPr>
          <w:t>.</w:t>
        </w:r>
        <w:r w:rsidR="003F55AE" w:rsidRPr="005F1177">
          <w:rPr>
            <w:rStyle w:val="af7"/>
            <w:bCs/>
          </w:rPr>
          <w:t>ru</w:t>
        </w:r>
      </w:hyperlink>
      <w:r w:rsidR="003F55AE" w:rsidRPr="00A01DA0">
        <w:rPr>
          <w:bCs/>
        </w:rPr>
        <w:t xml:space="preserve"> (Корпоративный сайт)</w:t>
      </w:r>
      <w:r w:rsidR="003F55AE" w:rsidRPr="00A01DA0">
        <w:t>.</w:t>
      </w:r>
    </w:p>
    <w:p w:rsidR="003F55AE" w:rsidRPr="00A01DA0" w:rsidRDefault="003F55AE" w:rsidP="003F55AE">
      <w:pPr>
        <w:spacing w:after="200"/>
        <w:ind w:left="708"/>
        <w:jc w:val="both"/>
      </w:pPr>
    </w:p>
    <w:p w:rsidR="003F55AE" w:rsidRPr="003F55AE" w:rsidRDefault="003F55AE" w:rsidP="003F55AE">
      <w:pPr>
        <w:numPr>
          <w:ilvl w:val="0"/>
          <w:numId w:val="20"/>
        </w:numPr>
        <w:spacing w:after="200"/>
        <w:ind w:firstLine="426"/>
        <w:jc w:val="both"/>
        <w:rPr>
          <w:b/>
        </w:rPr>
      </w:pPr>
      <w:r w:rsidRPr="003F55AE">
        <w:rPr>
          <w:b/>
        </w:rPr>
        <w:t>СОСТАВ И ОБЪЕМ УСЛУГ</w:t>
      </w:r>
    </w:p>
    <w:tbl>
      <w:tblPr>
        <w:tblW w:w="3714" w:type="pct"/>
        <w:jc w:val="center"/>
        <w:tblLayout w:type="fixed"/>
        <w:tblLook w:val="04A0" w:firstRow="1" w:lastRow="0" w:firstColumn="1" w:lastColumn="0" w:noHBand="0" w:noVBand="1"/>
      </w:tblPr>
      <w:tblGrid>
        <w:gridCol w:w="1050"/>
        <w:gridCol w:w="4059"/>
        <w:gridCol w:w="2253"/>
      </w:tblGrid>
      <w:tr w:rsidR="004C08D9" w:rsidRPr="008F1EBF" w:rsidTr="00865E61">
        <w:trPr>
          <w:trHeight w:val="20"/>
          <w:tblHeader/>
          <w:jc w:val="center"/>
        </w:trPr>
        <w:tc>
          <w:tcPr>
            <w:tcW w:w="713" w:type="pct"/>
            <w:tcBorders>
              <w:top w:val="single" w:sz="4" w:space="0" w:color="auto"/>
              <w:left w:val="single" w:sz="4" w:space="0" w:color="auto"/>
              <w:bottom w:val="single" w:sz="4" w:space="0" w:color="auto"/>
              <w:right w:val="single" w:sz="4" w:space="0" w:color="auto"/>
            </w:tcBorders>
            <w:shd w:val="clear" w:color="auto" w:fill="auto"/>
            <w:hideMark/>
          </w:tcPr>
          <w:p w:rsidR="004C08D9" w:rsidRPr="008F1EBF" w:rsidRDefault="004C08D9" w:rsidP="0022343C">
            <w:pPr>
              <w:ind w:hanging="113"/>
              <w:jc w:val="center"/>
              <w:rPr>
                <w:b/>
                <w:bCs/>
                <w:color w:val="000000"/>
              </w:rPr>
            </w:pPr>
            <w:r w:rsidRPr="008F1EBF">
              <w:rPr>
                <w:b/>
                <w:bCs/>
                <w:color w:val="000000"/>
              </w:rPr>
              <w:t>№ п/п</w:t>
            </w:r>
          </w:p>
        </w:tc>
        <w:tc>
          <w:tcPr>
            <w:tcW w:w="2757" w:type="pct"/>
            <w:tcBorders>
              <w:top w:val="single" w:sz="4" w:space="0" w:color="auto"/>
              <w:left w:val="nil"/>
              <w:bottom w:val="single" w:sz="4" w:space="0" w:color="auto"/>
              <w:right w:val="single" w:sz="4" w:space="0" w:color="auto"/>
            </w:tcBorders>
            <w:shd w:val="clear" w:color="auto" w:fill="auto"/>
            <w:hideMark/>
          </w:tcPr>
          <w:p w:rsidR="004C08D9" w:rsidRPr="008F1EBF" w:rsidRDefault="004C08D9" w:rsidP="0022343C">
            <w:pPr>
              <w:jc w:val="center"/>
              <w:rPr>
                <w:b/>
                <w:bCs/>
                <w:color w:val="000000"/>
              </w:rPr>
            </w:pPr>
            <w:r w:rsidRPr="008F1EBF">
              <w:rPr>
                <w:b/>
                <w:bCs/>
                <w:color w:val="000000"/>
              </w:rPr>
              <w:t>Услуги</w:t>
            </w:r>
          </w:p>
        </w:tc>
        <w:tc>
          <w:tcPr>
            <w:tcW w:w="1530" w:type="pct"/>
            <w:tcBorders>
              <w:top w:val="single" w:sz="4" w:space="0" w:color="auto"/>
              <w:left w:val="nil"/>
              <w:bottom w:val="single" w:sz="4" w:space="0" w:color="auto"/>
              <w:right w:val="single" w:sz="4" w:space="0" w:color="auto"/>
            </w:tcBorders>
            <w:shd w:val="clear" w:color="auto" w:fill="auto"/>
            <w:hideMark/>
          </w:tcPr>
          <w:p w:rsidR="004C08D9" w:rsidRPr="008F1EBF" w:rsidRDefault="004C08D9" w:rsidP="0022343C">
            <w:pPr>
              <w:ind w:hanging="109"/>
              <w:jc w:val="center"/>
              <w:rPr>
                <w:b/>
                <w:bCs/>
                <w:color w:val="000000"/>
              </w:rPr>
            </w:pPr>
            <w:r>
              <w:rPr>
                <w:b/>
                <w:bCs/>
                <w:color w:val="000000"/>
              </w:rPr>
              <w:t>Кол-во чел/час</w:t>
            </w:r>
          </w:p>
        </w:tc>
      </w:tr>
      <w:tr w:rsidR="008F03EF" w:rsidRPr="008F1EBF" w:rsidTr="00865E61">
        <w:trPr>
          <w:trHeight w:val="20"/>
          <w:jc w:val="center"/>
        </w:trPr>
        <w:tc>
          <w:tcPr>
            <w:tcW w:w="713" w:type="pct"/>
            <w:tcBorders>
              <w:top w:val="nil"/>
              <w:left w:val="single" w:sz="4" w:space="0" w:color="auto"/>
              <w:bottom w:val="single" w:sz="4" w:space="0" w:color="auto"/>
              <w:right w:val="single" w:sz="4" w:space="0" w:color="auto"/>
            </w:tcBorders>
            <w:shd w:val="clear" w:color="auto" w:fill="auto"/>
            <w:vAlign w:val="center"/>
            <w:hideMark/>
          </w:tcPr>
          <w:p w:rsidR="008F03EF" w:rsidRPr="008F1EBF" w:rsidRDefault="008F03EF" w:rsidP="008F03EF">
            <w:pPr>
              <w:ind w:hanging="113"/>
              <w:jc w:val="center"/>
              <w:rPr>
                <w:b/>
              </w:rPr>
            </w:pPr>
            <w:r w:rsidRPr="008F1EBF">
              <w:rPr>
                <w:b/>
              </w:rPr>
              <w:t>1.</w:t>
            </w:r>
          </w:p>
        </w:tc>
        <w:tc>
          <w:tcPr>
            <w:tcW w:w="2757" w:type="pct"/>
            <w:tcBorders>
              <w:top w:val="nil"/>
              <w:left w:val="nil"/>
              <w:bottom w:val="single" w:sz="4" w:space="0" w:color="auto"/>
              <w:right w:val="single" w:sz="4" w:space="0" w:color="auto"/>
            </w:tcBorders>
            <w:shd w:val="clear" w:color="auto" w:fill="auto"/>
            <w:vAlign w:val="center"/>
            <w:hideMark/>
          </w:tcPr>
          <w:p w:rsidR="008F03EF" w:rsidRPr="008F1EBF" w:rsidRDefault="008F03EF" w:rsidP="008F03EF">
            <w:pPr>
              <w:rPr>
                <w:b/>
              </w:rPr>
            </w:pPr>
            <w:r w:rsidRPr="008F1EBF">
              <w:rPr>
                <w:b/>
              </w:rPr>
              <w:t>Консультационная поддержка</w:t>
            </w:r>
          </w:p>
        </w:tc>
        <w:tc>
          <w:tcPr>
            <w:tcW w:w="1530" w:type="pct"/>
            <w:tcBorders>
              <w:top w:val="nil"/>
              <w:left w:val="nil"/>
              <w:bottom w:val="single" w:sz="4" w:space="0" w:color="auto"/>
              <w:right w:val="single" w:sz="4" w:space="0" w:color="auto"/>
            </w:tcBorders>
            <w:shd w:val="clear" w:color="auto" w:fill="auto"/>
            <w:vAlign w:val="center"/>
            <w:hideMark/>
          </w:tcPr>
          <w:p w:rsidR="008F03EF" w:rsidRPr="008F1EBF" w:rsidRDefault="008F03EF" w:rsidP="008F03EF">
            <w:pPr>
              <w:ind w:hanging="109"/>
              <w:jc w:val="center"/>
            </w:pPr>
            <w:r w:rsidRPr="008F1EBF">
              <w:t>Без ограничений</w:t>
            </w:r>
          </w:p>
        </w:tc>
      </w:tr>
      <w:tr w:rsidR="008F03EF" w:rsidRPr="008F1EBF" w:rsidTr="00865E61">
        <w:trPr>
          <w:trHeight w:val="20"/>
          <w:jc w:val="center"/>
        </w:trPr>
        <w:tc>
          <w:tcPr>
            <w:tcW w:w="713" w:type="pct"/>
            <w:tcBorders>
              <w:top w:val="nil"/>
              <w:left w:val="single" w:sz="4" w:space="0" w:color="auto"/>
              <w:bottom w:val="single" w:sz="4" w:space="0" w:color="auto"/>
              <w:right w:val="single" w:sz="4" w:space="0" w:color="auto"/>
            </w:tcBorders>
            <w:shd w:val="clear" w:color="auto" w:fill="auto"/>
            <w:hideMark/>
          </w:tcPr>
          <w:p w:rsidR="008F03EF" w:rsidRPr="008F1EBF" w:rsidRDefault="008F03EF" w:rsidP="008F03EF">
            <w:pPr>
              <w:ind w:hanging="113"/>
              <w:jc w:val="center"/>
              <w:rPr>
                <w:b/>
              </w:rPr>
            </w:pPr>
            <w:r w:rsidRPr="008F1EBF">
              <w:rPr>
                <w:b/>
              </w:rPr>
              <w:t>2.</w:t>
            </w:r>
          </w:p>
        </w:tc>
        <w:tc>
          <w:tcPr>
            <w:tcW w:w="2757" w:type="pct"/>
            <w:tcBorders>
              <w:top w:val="nil"/>
              <w:left w:val="nil"/>
              <w:bottom w:val="single" w:sz="4" w:space="0" w:color="auto"/>
              <w:right w:val="single" w:sz="4" w:space="0" w:color="auto"/>
            </w:tcBorders>
            <w:shd w:val="clear" w:color="auto" w:fill="auto"/>
            <w:hideMark/>
          </w:tcPr>
          <w:p w:rsidR="008F03EF" w:rsidRPr="00080BAA" w:rsidRDefault="008F03EF" w:rsidP="008F03EF">
            <w:pPr>
              <w:rPr>
                <w:b/>
              </w:rPr>
            </w:pPr>
            <w:r w:rsidRPr="00080BAA">
              <w:rPr>
                <w:b/>
              </w:rPr>
              <w:t>Разработка и корректировка графических макетов:</w:t>
            </w:r>
          </w:p>
          <w:p w:rsidR="008F03EF" w:rsidRPr="00080BAA" w:rsidRDefault="008F03EF" w:rsidP="008F03EF">
            <w:r w:rsidRPr="00080BAA">
              <w:t>— разработка новых графических макетов</w:t>
            </w:r>
          </w:p>
          <w:p w:rsidR="008F03EF" w:rsidRPr="00080BAA" w:rsidRDefault="008F03EF" w:rsidP="008F03EF">
            <w:r w:rsidRPr="00080BAA">
              <w:t>— корректировка графических макетов</w:t>
            </w:r>
          </w:p>
          <w:p w:rsidR="008F03EF" w:rsidRPr="00080BAA" w:rsidRDefault="008F03EF" w:rsidP="008F03EF">
            <w:r w:rsidRPr="00080BAA">
              <w:t>— обработка фото-изображений</w:t>
            </w:r>
          </w:p>
          <w:p w:rsidR="008F03EF" w:rsidRPr="00080BAA" w:rsidRDefault="008F03EF" w:rsidP="008F03EF">
            <w:r w:rsidRPr="00080BAA">
              <w:t>— поиск фото-материалов в графических базах данных</w:t>
            </w:r>
          </w:p>
          <w:p w:rsidR="008F03EF" w:rsidRDefault="008F03EF" w:rsidP="008F03EF">
            <w:r>
              <w:t>— разработка иллюстраций</w:t>
            </w:r>
          </w:p>
          <w:p w:rsidR="008F03EF" w:rsidRPr="001670D4" w:rsidRDefault="008F03EF" w:rsidP="008F03EF">
            <w:r>
              <w:t>— анимация иллюстраций</w:t>
            </w:r>
          </w:p>
        </w:tc>
        <w:tc>
          <w:tcPr>
            <w:tcW w:w="1530" w:type="pct"/>
            <w:tcBorders>
              <w:top w:val="nil"/>
              <w:left w:val="nil"/>
              <w:bottom w:val="single" w:sz="4" w:space="0" w:color="auto"/>
              <w:right w:val="single" w:sz="4" w:space="0" w:color="auto"/>
            </w:tcBorders>
            <w:shd w:val="clear" w:color="auto" w:fill="auto"/>
            <w:noWrap/>
            <w:vAlign w:val="center"/>
            <w:hideMark/>
          </w:tcPr>
          <w:p w:rsidR="008F03EF" w:rsidRPr="008F1EBF" w:rsidRDefault="00594A17" w:rsidP="00E9308D">
            <w:pPr>
              <w:ind w:hanging="109"/>
              <w:jc w:val="center"/>
              <w:rPr>
                <w:b/>
                <w:bCs/>
              </w:rPr>
            </w:pPr>
            <w:r>
              <w:rPr>
                <w:b/>
                <w:bCs/>
                <w:color w:val="000000"/>
              </w:rPr>
              <w:t xml:space="preserve">не менее </w:t>
            </w:r>
            <w:bookmarkStart w:id="3" w:name="_GoBack"/>
            <w:r>
              <w:rPr>
                <w:b/>
                <w:bCs/>
                <w:color w:val="000000"/>
              </w:rPr>
              <w:t>1</w:t>
            </w:r>
            <w:r w:rsidR="00E9308D">
              <w:rPr>
                <w:b/>
                <w:bCs/>
                <w:color w:val="000000"/>
              </w:rPr>
              <w:t>2</w:t>
            </w:r>
            <w:r>
              <w:rPr>
                <w:b/>
                <w:bCs/>
                <w:color w:val="000000"/>
              </w:rPr>
              <w:t>0</w:t>
            </w:r>
            <w:bookmarkEnd w:id="3"/>
            <w:r w:rsidR="008F03EF">
              <w:rPr>
                <w:b/>
                <w:bCs/>
                <w:color w:val="000000"/>
              </w:rPr>
              <w:t xml:space="preserve"> часов</w:t>
            </w:r>
            <w:r w:rsidR="008F03EF" w:rsidRPr="008F1EBF">
              <w:rPr>
                <w:b/>
                <w:bCs/>
                <w:color w:val="000000"/>
              </w:rPr>
              <w:t> </w:t>
            </w:r>
          </w:p>
        </w:tc>
      </w:tr>
      <w:tr w:rsidR="008F03EF" w:rsidRPr="008F1EBF" w:rsidTr="00865E61">
        <w:trPr>
          <w:trHeight w:val="20"/>
          <w:jc w:val="center"/>
        </w:trPr>
        <w:tc>
          <w:tcPr>
            <w:tcW w:w="713" w:type="pct"/>
            <w:tcBorders>
              <w:top w:val="nil"/>
              <w:left w:val="single" w:sz="4" w:space="0" w:color="auto"/>
              <w:bottom w:val="single" w:sz="4" w:space="0" w:color="auto"/>
              <w:right w:val="single" w:sz="4" w:space="0" w:color="auto"/>
            </w:tcBorders>
            <w:shd w:val="clear" w:color="auto" w:fill="auto"/>
            <w:hideMark/>
          </w:tcPr>
          <w:p w:rsidR="008F03EF" w:rsidRPr="008F1EBF" w:rsidRDefault="008F03EF" w:rsidP="008F03EF">
            <w:pPr>
              <w:ind w:hanging="113"/>
              <w:jc w:val="center"/>
              <w:rPr>
                <w:b/>
              </w:rPr>
            </w:pPr>
            <w:r w:rsidRPr="008F1EBF">
              <w:rPr>
                <w:b/>
              </w:rPr>
              <w:t>3.</w:t>
            </w:r>
          </w:p>
        </w:tc>
        <w:tc>
          <w:tcPr>
            <w:tcW w:w="2757" w:type="pct"/>
            <w:tcBorders>
              <w:top w:val="nil"/>
              <w:left w:val="nil"/>
              <w:bottom w:val="single" w:sz="4" w:space="0" w:color="auto"/>
              <w:right w:val="single" w:sz="4" w:space="0" w:color="auto"/>
            </w:tcBorders>
            <w:shd w:val="clear" w:color="auto" w:fill="auto"/>
            <w:hideMark/>
          </w:tcPr>
          <w:p w:rsidR="008F03EF" w:rsidRPr="00080BAA" w:rsidRDefault="008F03EF" w:rsidP="008F03EF">
            <w:pPr>
              <w:rPr>
                <w:b/>
              </w:rPr>
            </w:pPr>
            <w:r>
              <w:rPr>
                <w:b/>
                <w:lang w:val="en-US"/>
              </w:rPr>
              <w:t>HTML</w:t>
            </w:r>
            <w:r w:rsidRPr="00080BAA">
              <w:rPr>
                <w:b/>
              </w:rPr>
              <w:t>-верстка</w:t>
            </w:r>
          </w:p>
          <w:p w:rsidR="008F03EF" w:rsidRPr="00080BAA" w:rsidRDefault="008F03EF" w:rsidP="008F03EF">
            <w:r w:rsidRPr="00080BAA">
              <w:t xml:space="preserve">— </w:t>
            </w:r>
            <w:r>
              <w:rPr>
                <w:lang w:val="en-US"/>
              </w:rPr>
              <w:t>HTML</w:t>
            </w:r>
            <w:r w:rsidRPr="001670D4">
              <w:t>-</w:t>
            </w:r>
            <w:r w:rsidRPr="00080BAA">
              <w:t>верстка новых блоков</w:t>
            </w:r>
          </w:p>
          <w:p w:rsidR="008F03EF" w:rsidRPr="00080BAA" w:rsidRDefault="008F03EF" w:rsidP="008F03EF">
            <w:r w:rsidRPr="00080BAA">
              <w:t>— Наполнение сайта (работа с контентом)</w:t>
            </w:r>
          </w:p>
        </w:tc>
        <w:tc>
          <w:tcPr>
            <w:tcW w:w="1530" w:type="pct"/>
            <w:tcBorders>
              <w:top w:val="nil"/>
              <w:left w:val="nil"/>
              <w:bottom w:val="single" w:sz="4" w:space="0" w:color="auto"/>
              <w:right w:val="single" w:sz="4" w:space="0" w:color="auto"/>
            </w:tcBorders>
            <w:shd w:val="clear" w:color="auto" w:fill="auto"/>
            <w:noWrap/>
            <w:vAlign w:val="center"/>
          </w:tcPr>
          <w:p w:rsidR="008F03EF" w:rsidRPr="008F1EBF" w:rsidRDefault="00594A17" w:rsidP="00E9308D">
            <w:pPr>
              <w:ind w:hanging="109"/>
              <w:jc w:val="center"/>
              <w:rPr>
                <w:b/>
                <w:bCs/>
              </w:rPr>
            </w:pPr>
            <w:r>
              <w:rPr>
                <w:b/>
                <w:bCs/>
                <w:color w:val="000000"/>
              </w:rPr>
              <w:t>не менее 1</w:t>
            </w:r>
            <w:r w:rsidR="00E9308D">
              <w:rPr>
                <w:b/>
                <w:bCs/>
                <w:color w:val="000000"/>
              </w:rPr>
              <w:t>2</w:t>
            </w:r>
            <w:r>
              <w:rPr>
                <w:b/>
                <w:bCs/>
                <w:color w:val="000000"/>
              </w:rPr>
              <w:t>0</w:t>
            </w:r>
            <w:r w:rsidR="008F03EF">
              <w:rPr>
                <w:b/>
                <w:bCs/>
                <w:color w:val="000000"/>
              </w:rPr>
              <w:t xml:space="preserve"> часов</w:t>
            </w:r>
          </w:p>
        </w:tc>
      </w:tr>
    </w:tbl>
    <w:p w:rsidR="00C93177" w:rsidRPr="00BE4571" w:rsidRDefault="00C93177" w:rsidP="00865E61">
      <w:pPr>
        <w:spacing w:before="120"/>
        <w:ind w:left="360" w:firstLine="348"/>
      </w:pPr>
    </w:p>
    <w:p w:rsidR="003F55AE" w:rsidRPr="003F55AE" w:rsidRDefault="003F55AE" w:rsidP="003F55AE">
      <w:pPr>
        <w:numPr>
          <w:ilvl w:val="0"/>
          <w:numId w:val="20"/>
        </w:numPr>
        <w:spacing w:after="200"/>
        <w:ind w:firstLine="426"/>
        <w:jc w:val="both"/>
        <w:rPr>
          <w:b/>
        </w:rPr>
      </w:pPr>
      <w:bookmarkStart w:id="4" w:name="_Toc481588714"/>
      <w:r w:rsidRPr="003F55AE">
        <w:rPr>
          <w:b/>
        </w:rPr>
        <w:t>ОСНОВНЫЕ ПАРАМЕТРЫ ПРЕДОСТАВЛЕНИЯ УСЛУГИ</w:t>
      </w:r>
      <w:bookmarkEnd w:id="4"/>
    </w:p>
    <w:p w:rsidR="003F55AE" w:rsidRPr="00BE4571" w:rsidRDefault="003F55AE" w:rsidP="003F55AE">
      <w:pPr>
        <w:ind w:firstLine="284"/>
      </w:pPr>
      <w:bookmarkStart w:id="5" w:name="_Toc400680768"/>
      <w:bookmarkStart w:id="6" w:name="_Toc397350003"/>
      <w:r>
        <w:t>3</w:t>
      </w:r>
      <w:r w:rsidRPr="00BE4571">
        <w:t>.1.</w:t>
      </w:r>
      <w:r>
        <w:t xml:space="preserve"> </w:t>
      </w:r>
      <w:r w:rsidRPr="00BE4571">
        <w:t>Критерии определения приоритетов обращений на обслуживание при регистрации</w:t>
      </w:r>
      <w:bookmarkEnd w:id="5"/>
      <w:bookmarkEnd w:id="6"/>
    </w:p>
    <w:p w:rsidR="003F55AE" w:rsidRPr="00BE4571" w:rsidRDefault="003F55AE" w:rsidP="003F55AE">
      <w:pPr>
        <w:rPr>
          <w:lang w:eastAsia="x-none"/>
        </w:rPr>
      </w:pPr>
      <w:r w:rsidRPr="00BE4571">
        <w:rPr>
          <w:lang w:eastAsia="x-none"/>
        </w:rPr>
        <w:t>Требования представлены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65"/>
      </w:tblGrid>
      <w:tr w:rsidR="003F55AE" w:rsidRPr="00033140" w:rsidTr="0022343C">
        <w:tc>
          <w:tcPr>
            <w:tcW w:w="4680" w:type="dxa"/>
            <w:shd w:val="clear" w:color="auto" w:fill="auto"/>
          </w:tcPr>
          <w:p w:rsidR="003F55AE" w:rsidRPr="00881234" w:rsidRDefault="003F55AE" w:rsidP="0022343C">
            <w:pPr>
              <w:jc w:val="center"/>
              <w:rPr>
                <w:b/>
                <w:lang w:eastAsia="x-none"/>
              </w:rPr>
            </w:pPr>
            <w:r w:rsidRPr="00881234">
              <w:rPr>
                <w:b/>
                <w:lang w:eastAsia="x-none"/>
              </w:rPr>
              <w:t>Уровень</w:t>
            </w:r>
          </w:p>
        </w:tc>
        <w:tc>
          <w:tcPr>
            <w:tcW w:w="4665" w:type="dxa"/>
            <w:shd w:val="clear" w:color="auto" w:fill="auto"/>
          </w:tcPr>
          <w:p w:rsidR="003F55AE" w:rsidRPr="00881234" w:rsidRDefault="003F55AE" w:rsidP="0022343C">
            <w:pPr>
              <w:jc w:val="center"/>
              <w:rPr>
                <w:b/>
                <w:lang w:eastAsia="x-none"/>
              </w:rPr>
            </w:pPr>
            <w:r w:rsidRPr="00881234">
              <w:rPr>
                <w:b/>
                <w:lang w:eastAsia="x-none"/>
              </w:rPr>
              <w:t>Срочность</w:t>
            </w:r>
          </w:p>
        </w:tc>
      </w:tr>
      <w:tr w:rsidR="003F55AE" w:rsidRPr="00033140" w:rsidTr="0022343C">
        <w:tc>
          <w:tcPr>
            <w:tcW w:w="4680" w:type="dxa"/>
            <w:shd w:val="clear" w:color="auto" w:fill="auto"/>
          </w:tcPr>
          <w:p w:rsidR="003F55AE" w:rsidRPr="00881234" w:rsidRDefault="003F55AE" w:rsidP="0022343C">
            <w:pPr>
              <w:rPr>
                <w:lang w:eastAsia="x-none"/>
              </w:rPr>
            </w:pPr>
            <w:r w:rsidRPr="00881234">
              <w:rPr>
                <w:snapToGrid w:val="0"/>
              </w:rPr>
              <w:t xml:space="preserve">Серьезный инцидент, ведущий к невозможности взаимодействия с </w:t>
            </w:r>
            <w:r>
              <w:rPr>
                <w:snapToGrid w:val="0"/>
              </w:rPr>
              <w:t>Корпоративным сайтом</w:t>
            </w:r>
          </w:p>
        </w:tc>
        <w:tc>
          <w:tcPr>
            <w:tcW w:w="4665" w:type="dxa"/>
            <w:shd w:val="clear" w:color="auto" w:fill="auto"/>
          </w:tcPr>
          <w:p w:rsidR="003F55AE" w:rsidRPr="00881234" w:rsidRDefault="003F55AE" w:rsidP="0022343C">
            <w:pPr>
              <w:rPr>
                <w:lang w:eastAsia="x-none"/>
              </w:rPr>
            </w:pPr>
            <w:r w:rsidRPr="00881234">
              <w:rPr>
                <w:snapToGrid w:val="0"/>
              </w:rPr>
              <w:t>Высокая</w:t>
            </w:r>
          </w:p>
        </w:tc>
      </w:tr>
      <w:tr w:rsidR="003F55AE" w:rsidRPr="00033140" w:rsidTr="0022343C">
        <w:tc>
          <w:tcPr>
            <w:tcW w:w="4680" w:type="dxa"/>
            <w:shd w:val="clear" w:color="auto" w:fill="auto"/>
          </w:tcPr>
          <w:p w:rsidR="003F55AE" w:rsidRPr="00881234" w:rsidRDefault="003F55AE" w:rsidP="0022343C">
            <w:pPr>
              <w:rPr>
                <w:lang w:eastAsia="x-none"/>
              </w:rPr>
            </w:pPr>
            <w:r w:rsidRPr="00881234">
              <w:rPr>
                <w:lang w:eastAsia="x-none"/>
              </w:rPr>
              <w:t xml:space="preserve">Проблема не останавливает работу </w:t>
            </w:r>
            <w:r>
              <w:rPr>
                <w:snapToGrid w:val="0"/>
              </w:rPr>
              <w:t>Корпоративного сайта</w:t>
            </w:r>
            <w:r w:rsidRPr="00881234">
              <w:rPr>
                <w:lang w:eastAsia="x-none"/>
              </w:rPr>
              <w:t>, но часть функций работает некорректно</w:t>
            </w:r>
          </w:p>
        </w:tc>
        <w:tc>
          <w:tcPr>
            <w:tcW w:w="4665" w:type="dxa"/>
            <w:shd w:val="clear" w:color="auto" w:fill="auto"/>
          </w:tcPr>
          <w:p w:rsidR="003F55AE" w:rsidRPr="00881234" w:rsidRDefault="003F55AE" w:rsidP="0022343C">
            <w:pPr>
              <w:rPr>
                <w:lang w:eastAsia="x-none"/>
              </w:rPr>
            </w:pPr>
            <w:r w:rsidRPr="00881234">
              <w:rPr>
                <w:lang w:eastAsia="x-none"/>
              </w:rPr>
              <w:t>Средняя</w:t>
            </w:r>
          </w:p>
        </w:tc>
      </w:tr>
      <w:tr w:rsidR="003F55AE" w:rsidRPr="00033140" w:rsidTr="0022343C">
        <w:tc>
          <w:tcPr>
            <w:tcW w:w="4680" w:type="dxa"/>
            <w:shd w:val="clear" w:color="auto" w:fill="auto"/>
          </w:tcPr>
          <w:p w:rsidR="003F55AE" w:rsidRPr="00881234" w:rsidRDefault="003F55AE" w:rsidP="0022343C">
            <w:pPr>
              <w:rPr>
                <w:lang w:eastAsia="x-none"/>
              </w:rPr>
            </w:pPr>
            <w:r w:rsidRPr="00881234">
              <w:rPr>
                <w:lang w:eastAsia="x-none"/>
              </w:rPr>
              <w:t xml:space="preserve">Проблема, влияющая на удобство работы с </w:t>
            </w:r>
            <w:r>
              <w:t>Корпоративным сайтом</w:t>
            </w:r>
            <w:r w:rsidRPr="00881234">
              <w:rPr>
                <w:lang w:eastAsia="x-none"/>
              </w:rPr>
              <w:t>, снижающая эффективность ее использования.</w:t>
            </w:r>
          </w:p>
        </w:tc>
        <w:tc>
          <w:tcPr>
            <w:tcW w:w="4665" w:type="dxa"/>
            <w:shd w:val="clear" w:color="auto" w:fill="auto"/>
          </w:tcPr>
          <w:p w:rsidR="003F55AE" w:rsidRPr="00881234" w:rsidRDefault="003F55AE" w:rsidP="0022343C">
            <w:pPr>
              <w:rPr>
                <w:lang w:eastAsia="x-none"/>
              </w:rPr>
            </w:pPr>
            <w:r w:rsidRPr="00881234">
              <w:rPr>
                <w:snapToGrid w:val="0"/>
              </w:rPr>
              <w:t>Низкая</w:t>
            </w:r>
          </w:p>
        </w:tc>
      </w:tr>
      <w:tr w:rsidR="003F55AE" w:rsidRPr="00033140" w:rsidTr="0022343C">
        <w:tc>
          <w:tcPr>
            <w:tcW w:w="4680" w:type="dxa"/>
            <w:shd w:val="clear" w:color="auto" w:fill="auto"/>
          </w:tcPr>
          <w:p w:rsidR="003F55AE" w:rsidRPr="00881234" w:rsidRDefault="003F55AE" w:rsidP="0022343C">
            <w:pPr>
              <w:rPr>
                <w:lang w:eastAsia="x-none"/>
              </w:rPr>
            </w:pPr>
            <w:r w:rsidRPr="00881234">
              <w:rPr>
                <w:lang w:eastAsia="x-none"/>
              </w:rPr>
              <w:t xml:space="preserve">Проблема, не влияющая на удобство </w:t>
            </w:r>
            <w:r>
              <w:t>Корпоративным сайтом</w:t>
            </w:r>
            <w:r w:rsidRPr="00881234">
              <w:rPr>
                <w:lang w:eastAsia="x-none"/>
              </w:rPr>
              <w:t>, не снижающая эффективность ее и</w:t>
            </w:r>
            <w:r>
              <w:rPr>
                <w:lang w:eastAsia="x-none"/>
              </w:rPr>
              <w:t>спользования, либо консультация</w:t>
            </w:r>
          </w:p>
        </w:tc>
        <w:tc>
          <w:tcPr>
            <w:tcW w:w="4665" w:type="dxa"/>
            <w:shd w:val="clear" w:color="auto" w:fill="auto"/>
          </w:tcPr>
          <w:p w:rsidR="003F55AE" w:rsidRPr="00881234" w:rsidRDefault="003F55AE" w:rsidP="0022343C">
            <w:pPr>
              <w:rPr>
                <w:lang w:eastAsia="x-none"/>
              </w:rPr>
            </w:pPr>
            <w:r w:rsidRPr="00881234">
              <w:rPr>
                <w:lang w:eastAsia="x-none"/>
              </w:rPr>
              <w:t>Нет влияния</w:t>
            </w:r>
          </w:p>
        </w:tc>
      </w:tr>
    </w:tbl>
    <w:p w:rsidR="003F55AE" w:rsidRPr="00343A98" w:rsidRDefault="003F55AE" w:rsidP="003F55AE">
      <w:pPr>
        <w:rPr>
          <w:sz w:val="20"/>
          <w:lang w:eastAsia="x-none"/>
        </w:rPr>
      </w:pPr>
    </w:p>
    <w:p w:rsidR="00DE77DD" w:rsidRDefault="00DE77DD" w:rsidP="003F55AE"/>
    <w:p w:rsidR="00DE77DD" w:rsidRDefault="00DE77DD" w:rsidP="003F55AE"/>
    <w:p w:rsidR="00DE77DD" w:rsidRDefault="00DE77DD" w:rsidP="003F55AE"/>
    <w:p w:rsidR="00DE77DD" w:rsidRDefault="00DE77DD" w:rsidP="003F55AE"/>
    <w:p w:rsidR="003F55AE" w:rsidRPr="00033140" w:rsidRDefault="003F55AE" w:rsidP="003F55AE">
      <w:r>
        <w:lastRenderedPageBreak/>
        <w:t>3</w:t>
      </w:r>
      <w:r w:rsidRPr="00033140">
        <w:t>.2. Доступность услуги</w:t>
      </w:r>
    </w:p>
    <w:p w:rsidR="003F55AE" w:rsidRPr="00BE4571" w:rsidRDefault="003F55AE" w:rsidP="003F55AE">
      <w:pPr>
        <w:ind w:left="284" w:firstLine="425"/>
      </w:pPr>
    </w:p>
    <w:p w:rsidR="003F55AE" w:rsidRPr="00BE4571" w:rsidRDefault="003F55AE" w:rsidP="003F55AE">
      <w:pPr>
        <w:ind w:left="284" w:firstLine="425"/>
      </w:pPr>
      <w:r w:rsidRPr="00BE4571">
        <w:t>Количественные требования к услуге представлены в таблице ниже.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791"/>
      </w:tblGrid>
      <w:tr w:rsidR="003F55AE" w:rsidRPr="00033140" w:rsidTr="0022343C">
        <w:tc>
          <w:tcPr>
            <w:tcW w:w="4536" w:type="dxa"/>
            <w:shd w:val="clear" w:color="auto" w:fill="auto"/>
          </w:tcPr>
          <w:p w:rsidR="003F55AE" w:rsidRPr="00881234" w:rsidRDefault="003F55AE" w:rsidP="0022343C">
            <w:pPr>
              <w:jc w:val="center"/>
              <w:rPr>
                <w:b/>
              </w:rPr>
            </w:pPr>
            <w:r w:rsidRPr="00881234">
              <w:rPr>
                <w:b/>
              </w:rPr>
              <w:t>Параметр</w:t>
            </w:r>
          </w:p>
        </w:tc>
        <w:tc>
          <w:tcPr>
            <w:tcW w:w="4791" w:type="dxa"/>
            <w:shd w:val="clear" w:color="auto" w:fill="auto"/>
          </w:tcPr>
          <w:p w:rsidR="003F55AE" w:rsidRPr="00881234" w:rsidRDefault="003F55AE" w:rsidP="0022343C">
            <w:pPr>
              <w:jc w:val="center"/>
              <w:rPr>
                <w:b/>
              </w:rPr>
            </w:pPr>
            <w:r w:rsidRPr="00881234">
              <w:rPr>
                <w:b/>
              </w:rPr>
              <w:t>Значение</w:t>
            </w:r>
          </w:p>
        </w:tc>
      </w:tr>
      <w:tr w:rsidR="003F55AE" w:rsidRPr="00033140" w:rsidTr="0022343C">
        <w:tc>
          <w:tcPr>
            <w:tcW w:w="4536" w:type="dxa"/>
            <w:shd w:val="clear" w:color="auto" w:fill="auto"/>
          </w:tcPr>
          <w:p w:rsidR="003F55AE" w:rsidRPr="00881234" w:rsidRDefault="003F55AE" w:rsidP="0022343C">
            <w:r w:rsidRPr="00881234">
              <w:t>Доступность, %</w:t>
            </w:r>
          </w:p>
        </w:tc>
        <w:tc>
          <w:tcPr>
            <w:tcW w:w="4791" w:type="dxa"/>
            <w:shd w:val="clear" w:color="auto" w:fill="auto"/>
          </w:tcPr>
          <w:p w:rsidR="003F55AE" w:rsidRPr="00881234" w:rsidRDefault="003F55AE" w:rsidP="0022343C">
            <w:r w:rsidRPr="00881234">
              <w:t>100</w:t>
            </w:r>
          </w:p>
        </w:tc>
      </w:tr>
      <w:tr w:rsidR="003F55AE" w:rsidRPr="00033140" w:rsidTr="0022343C">
        <w:tc>
          <w:tcPr>
            <w:tcW w:w="4536" w:type="dxa"/>
            <w:shd w:val="clear" w:color="auto" w:fill="auto"/>
            <w:vAlign w:val="center"/>
          </w:tcPr>
          <w:p w:rsidR="003F55AE" w:rsidRPr="00881234" w:rsidRDefault="003F55AE" w:rsidP="0022343C">
            <w:r w:rsidRPr="00881234">
              <w:t>Схема поддержки услуги</w:t>
            </w:r>
          </w:p>
        </w:tc>
        <w:tc>
          <w:tcPr>
            <w:tcW w:w="4791" w:type="dxa"/>
            <w:shd w:val="clear" w:color="auto" w:fill="auto"/>
          </w:tcPr>
          <w:p w:rsidR="003F55AE" w:rsidRPr="003F55AE" w:rsidRDefault="003F55AE" w:rsidP="003F55AE">
            <w:r>
              <w:rPr>
                <w:rFonts w:eastAsia="Calibri"/>
              </w:rPr>
              <w:t>Реакция в рабочее время: с 9:00 до 18:00, время московское</w:t>
            </w:r>
          </w:p>
        </w:tc>
      </w:tr>
      <w:tr w:rsidR="003F55AE" w:rsidRPr="00033140" w:rsidTr="0022343C">
        <w:tc>
          <w:tcPr>
            <w:tcW w:w="4536" w:type="dxa"/>
            <w:shd w:val="clear" w:color="auto" w:fill="auto"/>
          </w:tcPr>
          <w:p w:rsidR="003F55AE" w:rsidRPr="00881234" w:rsidRDefault="003F55AE" w:rsidP="0022343C">
            <w:r w:rsidRPr="00881234">
              <w:t>Время реакции</w:t>
            </w:r>
          </w:p>
        </w:tc>
        <w:tc>
          <w:tcPr>
            <w:tcW w:w="4791" w:type="dxa"/>
            <w:shd w:val="clear" w:color="auto" w:fill="auto"/>
          </w:tcPr>
          <w:p w:rsidR="003F55AE" w:rsidRPr="00881234" w:rsidRDefault="003F55AE" w:rsidP="003F55AE">
            <w:r>
              <w:t>1 час</w:t>
            </w:r>
          </w:p>
        </w:tc>
      </w:tr>
    </w:tbl>
    <w:p w:rsidR="003F55AE" w:rsidRPr="00343A98" w:rsidRDefault="003F55AE" w:rsidP="003F55AE">
      <w:pPr>
        <w:rPr>
          <w:sz w:val="20"/>
        </w:rPr>
      </w:pPr>
    </w:p>
    <w:p w:rsidR="003F55AE" w:rsidRPr="00033140" w:rsidRDefault="003F55AE" w:rsidP="003F55AE">
      <w:r>
        <w:t>3</w:t>
      </w:r>
      <w:r w:rsidRPr="00033140">
        <w:t>.3 Устранение инцидентов</w:t>
      </w:r>
    </w:p>
    <w:p w:rsidR="003F55AE" w:rsidRPr="00BE4571" w:rsidRDefault="003F55AE" w:rsidP="003F55AE">
      <w:r w:rsidRPr="00BE4571">
        <w:t>Время устранения инцидентов, препятствующих получению услуги, представлено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3"/>
      </w:tblGrid>
      <w:tr w:rsidR="003F55AE" w:rsidRPr="00033140" w:rsidTr="0022343C">
        <w:tc>
          <w:tcPr>
            <w:tcW w:w="4682" w:type="dxa"/>
            <w:shd w:val="clear" w:color="auto" w:fill="auto"/>
          </w:tcPr>
          <w:p w:rsidR="003F55AE" w:rsidRPr="00881234" w:rsidRDefault="003F55AE" w:rsidP="0022343C">
            <w:pPr>
              <w:rPr>
                <w:b/>
              </w:rPr>
            </w:pPr>
            <w:r w:rsidRPr="00881234">
              <w:rPr>
                <w:b/>
              </w:rPr>
              <w:t>Срочность</w:t>
            </w:r>
          </w:p>
        </w:tc>
        <w:tc>
          <w:tcPr>
            <w:tcW w:w="4663" w:type="dxa"/>
            <w:shd w:val="clear" w:color="auto" w:fill="auto"/>
          </w:tcPr>
          <w:p w:rsidR="003F55AE" w:rsidRPr="00881234" w:rsidRDefault="003F55AE" w:rsidP="0022343C">
            <w:pPr>
              <w:rPr>
                <w:b/>
              </w:rPr>
            </w:pPr>
            <w:r w:rsidRPr="00881234">
              <w:rPr>
                <w:b/>
              </w:rPr>
              <w:t>Срок</w:t>
            </w:r>
          </w:p>
        </w:tc>
      </w:tr>
      <w:tr w:rsidR="003F55AE" w:rsidRPr="00033140" w:rsidTr="0022343C">
        <w:tc>
          <w:tcPr>
            <w:tcW w:w="4682" w:type="dxa"/>
            <w:shd w:val="clear" w:color="auto" w:fill="auto"/>
            <w:vAlign w:val="center"/>
          </w:tcPr>
          <w:p w:rsidR="003F55AE" w:rsidRPr="00881234" w:rsidRDefault="003F55AE" w:rsidP="0022343C">
            <w:r w:rsidRPr="00881234">
              <w:t>Нет</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3F55AE" w:rsidRPr="00881234" w:rsidRDefault="003F55AE" w:rsidP="003F55AE">
            <w:r w:rsidRPr="00881234">
              <w:t xml:space="preserve">До </w:t>
            </w:r>
            <w:r>
              <w:t>48</w:t>
            </w:r>
            <w:r w:rsidRPr="00881234">
              <w:t xml:space="preserve"> часов</w:t>
            </w:r>
          </w:p>
        </w:tc>
      </w:tr>
      <w:tr w:rsidR="003F55AE" w:rsidRPr="00033140" w:rsidTr="0022343C">
        <w:tc>
          <w:tcPr>
            <w:tcW w:w="4682" w:type="dxa"/>
            <w:shd w:val="clear" w:color="auto" w:fill="auto"/>
            <w:vAlign w:val="center"/>
          </w:tcPr>
          <w:p w:rsidR="003F55AE" w:rsidRPr="00881234" w:rsidRDefault="003F55AE" w:rsidP="0022343C">
            <w:r w:rsidRPr="00881234">
              <w:t>Низкая</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3F55AE" w:rsidRPr="00881234" w:rsidRDefault="003F55AE" w:rsidP="003F55AE">
            <w:r w:rsidRPr="00881234">
              <w:t xml:space="preserve">До </w:t>
            </w:r>
            <w:r>
              <w:t>24</w:t>
            </w:r>
            <w:r w:rsidRPr="00881234">
              <w:t xml:space="preserve"> часов</w:t>
            </w:r>
          </w:p>
        </w:tc>
      </w:tr>
      <w:tr w:rsidR="003F55AE" w:rsidRPr="00033140" w:rsidTr="0022343C">
        <w:tc>
          <w:tcPr>
            <w:tcW w:w="4682" w:type="dxa"/>
            <w:shd w:val="clear" w:color="auto" w:fill="auto"/>
            <w:vAlign w:val="center"/>
          </w:tcPr>
          <w:p w:rsidR="003F55AE" w:rsidRPr="00881234" w:rsidRDefault="003F55AE" w:rsidP="0022343C">
            <w:r w:rsidRPr="00881234">
              <w:t>Средняя</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3F55AE" w:rsidRPr="00881234" w:rsidRDefault="003F55AE" w:rsidP="003F55AE">
            <w:r w:rsidRPr="00881234">
              <w:t xml:space="preserve">До </w:t>
            </w:r>
            <w:r>
              <w:t>16</w:t>
            </w:r>
            <w:r w:rsidRPr="00881234">
              <w:t xml:space="preserve"> часов</w:t>
            </w:r>
          </w:p>
        </w:tc>
      </w:tr>
      <w:tr w:rsidR="003F55AE" w:rsidRPr="00033140" w:rsidTr="0022343C">
        <w:tc>
          <w:tcPr>
            <w:tcW w:w="4682" w:type="dxa"/>
            <w:shd w:val="clear" w:color="auto" w:fill="auto"/>
            <w:vAlign w:val="center"/>
          </w:tcPr>
          <w:p w:rsidR="003F55AE" w:rsidRPr="00881234" w:rsidRDefault="003F55AE" w:rsidP="0022343C">
            <w:r w:rsidRPr="00881234">
              <w:t>Высокая</w:t>
            </w:r>
          </w:p>
        </w:tc>
        <w:tc>
          <w:tcPr>
            <w:tcW w:w="4663" w:type="dxa"/>
            <w:tcBorders>
              <w:top w:val="single" w:sz="4" w:space="0" w:color="auto"/>
              <w:left w:val="single" w:sz="4" w:space="0" w:color="auto"/>
              <w:bottom w:val="single" w:sz="4" w:space="0" w:color="auto"/>
              <w:right w:val="single" w:sz="4" w:space="0" w:color="auto"/>
            </w:tcBorders>
            <w:shd w:val="clear" w:color="auto" w:fill="auto"/>
            <w:vAlign w:val="center"/>
          </w:tcPr>
          <w:p w:rsidR="003F55AE" w:rsidRPr="00881234" w:rsidRDefault="003F55AE" w:rsidP="003F55AE">
            <w:r w:rsidRPr="00881234">
              <w:t xml:space="preserve">До </w:t>
            </w:r>
            <w:r>
              <w:t>8</w:t>
            </w:r>
            <w:r w:rsidRPr="00881234">
              <w:t xml:space="preserve"> часов</w:t>
            </w:r>
          </w:p>
        </w:tc>
      </w:tr>
    </w:tbl>
    <w:p w:rsidR="003F55AE" w:rsidRPr="00343A98" w:rsidRDefault="003F55AE" w:rsidP="003F55AE">
      <w:pPr>
        <w:rPr>
          <w:sz w:val="20"/>
        </w:rPr>
      </w:pPr>
    </w:p>
    <w:p w:rsidR="003F55AE" w:rsidRPr="00033140" w:rsidRDefault="003F55AE" w:rsidP="003F55AE">
      <w:r>
        <w:t>3</w:t>
      </w:r>
      <w:r w:rsidRPr="00033140">
        <w:t>.4 Запросы на обслуживание</w:t>
      </w:r>
    </w:p>
    <w:p w:rsidR="003F55AE" w:rsidRPr="00BE4571" w:rsidRDefault="003F55AE" w:rsidP="003F55AE">
      <w:r w:rsidRPr="00BE4571">
        <w:t>Время принятия в работу запросов на обслуживание не должно превышать 24 часов с момента получения запроса от Заказчика на электронную почту Исполнителя.</w:t>
      </w:r>
    </w:p>
    <w:p w:rsidR="003F55AE" w:rsidRPr="00033140" w:rsidRDefault="003F55AE" w:rsidP="003F55AE">
      <w:pPr>
        <w:pStyle w:val="aa"/>
        <w:numPr>
          <w:ilvl w:val="1"/>
          <w:numId w:val="22"/>
        </w:numPr>
      </w:pPr>
      <w:r w:rsidRPr="00033140">
        <w:t>Запросы на информацию</w:t>
      </w:r>
    </w:p>
    <w:p w:rsidR="003F55AE" w:rsidRPr="00BE4571" w:rsidRDefault="003F55AE" w:rsidP="003F55AE">
      <w:r w:rsidRPr="00BE4571">
        <w:t>Время принятия в работу запросов на обслуживание не должно превышать 2 часов с момента получения запроса от Заказчика на электронную почту Исполнителя.</w:t>
      </w:r>
    </w:p>
    <w:p w:rsidR="003F55AE" w:rsidRPr="00033140" w:rsidRDefault="003F55AE" w:rsidP="003F55AE">
      <w:pPr>
        <w:pStyle w:val="aa"/>
        <w:numPr>
          <w:ilvl w:val="1"/>
          <w:numId w:val="22"/>
        </w:numPr>
      </w:pPr>
      <w:bookmarkStart w:id="7" w:name="_Toc342316029"/>
      <w:bookmarkStart w:id="8" w:name="_Toc341915902"/>
      <w:r w:rsidRPr="00033140">
        <w:t>Запросы на изменение</w:t>
      </w:r>
    </w:p>
    <w:p w:rsidR="003F55AE" w:rsidRDefault="003F55AE" w:rsidP="003F55AE">
      <w:pPr>
        <w:rPr>
          <w:lang w:eastAsia="x-none"/>
        </w:rPr>
      </w:pPr>
      <w:r w:rsidRPr="00BE4571">
        <w:rPr>
          <w:lang w:eastAsia="x-none"/>
        </w:rPr>
        <w:t>Сроки выполнения запросов на изменение согласовываются между Исполнителем и Заказчиком отдельно по каждому факту изменения.</w:t>
      </w:r>
    </w:p>
    <w:p w:rsidR="008F03EF" w:rsidRDefault="008F03EF" w:rsidP="003F55AE">
      <w:pPr>
        <w:rPr>
          <w:lang w:eastAsia="x-none"/>
        </w:rPr>
      </w:pPr>
    </w:p>
    <w:bookmarkEnd w:id="7"/>
    <w:bookmarkEnd w:id="8"/>
    <w:p w:rsidR="008F03EF" w:rsidRPr="00BA5A91" w:rsidRDefault="008F03EF" w:rsidP="008F03EF">
      <w:pPr>
        <w:numPr>
          <w:ilvl w:val="0"/>
          <w:numId w:val="20"/>
        </w:numPr>
        <w:spacing w:after="200"/>
        <w:ind w:firstLine="426"/>
        <w:jc w:val="both"/>
        <w:rPr>
          <w:b/>
        </w:rPr>
      </w:pPr>
      <w:r w:rsidRPr="00BA5A91">
        <w:rPr>
          <w:b/>
        </w:rPr>
        <w:t>СРОКИ ОКАЗАНИЯ УСЛУГ</w:t>
      </w:r>
    </w:p>
    <w:p w:rsidR="00346FF0" w:rsidRPr="00DF23EB" w:rsidRDefault="00346FF0" w:rsidP="00346FF0">
      <w:pPr>
        <w:jc w:val="both"/>
      </w:pPr>
      <w:r w:rsidRPr="00DF23EB">
        <w:t>Срок оказания Услуг: с «1</w:t>
      </w:r>
      <w:r>
        <w:t>5</w:t>
      </w:r>
      <w:r w:rsidRPr="00DF23EB">
        <w:t xml:space="preserve">» </w:t>
      </w:r>
      <w:r>
        <w:t>марта</w:t>
      </w:r>
      <w:r w:rsidRPr="00DF23EB">
        <w:t xml:space="preserve"> 202</w:t>
      </w:r>
      <w:r>
        <w:t>2</w:t>
      </w:r>
      <w:r w:rsidRPr="00DF23EB">
        <w:t xml:space="preserve"> года по «31» </w:t>
      </w:r>
      <w:r>
        <w:t>декабря</w:t>
      </w:r>
      <w:r w:rsidRPr="00DF23EB">
        <w:t xml:space="preserve"> 2022 года.</w:t>
      </w:r>
    </w:p>
    <w:p w:rsidR="00346FF0" w:rsidRDefault="00346FF0" w:rsidP="008F03EF"/>
    <w:p w:rsidR="008F03EF" w:rsidRPr="009627CB" w:rsidRDefault="008F03EF" w:rsidP="00DE77DD">
      <w:pPr>
        <w:rPr>
          <w:b/>
        </w:rPr>
      </w:pPr>
      <w:r>
        <w:t xml:space="preserve"> </w:t>
      </w:r>
      <w:r w:rsidRPr="009627CB">
        <w:rPr>
          <w:b/>
        </w:rPr>
        <w:t xml:space="preserve">ПОРЯДОК КОНТРОЛЯ И ПРИЕМКИ УСЛУГ </w:t>
      </w:r>
    </w:p>
    <w:p w:rsidR="008F03EF" w:rsidRPr="0039715A" w:rsidRDefault="008F03EF" w:rsidP="008F03EF">
      <w:pPr>
        <w:spacing w:after="240"/>
        <w:ind w:firstLine="709"/>
        <w:jc w:val="both"/>
        <w:rPr>
          <w:i/>
          <w:u w:val="single"/>
          <w:lang w:eastAsia="en-US"/>
        </w:rPr>
      </w:pPr>
      <w:bookmarkStart w:id="9" w:name="_Toc343785841"/>
      <w:r w:rsidRPr="0039715A">
        <w:rPr>
          <w:i/>
          <w:u w:val="single"/>
          <w:lang w:eastAsia="en-US"/>
        </w:rPr>
        <w:t xml:space="preserve">Общие требования к приёмке </w:t>
      </w:r>
      <w:bookmarkEnd w:id="9"/>
      <w:r>
        <w:rPr>
          <w:i/>
          <w:u w:val="single"/>
          <w:lang w:eastAsia="en-US"/>
        </w:rPr>
        <w:t>услуг</w:t>
      </w:r>
    </w:p>
    <w:p w:rsidR="008F03EF" w:rsidRPr="0039715A" w:rsidRDefault="008F03EF" w:rsidP="008F03EF">
      <w:pPr>
        <w:spacing w:after="240"/>
        <w:ind w:firstLine="709"/>
        <w:jc w:val="both"/>
        <w:rPr>
          <w:lang w:eastAsia="en-US"/>
        </w:rPr>
      </w:pPr>
      <w:r w:rsidRPr="0039715A">
        <w:rPr>
          <w:lang w:eastAsia="en-US"/>
        </w:rPr>
        <w:t xml:space="preserve">Сдача-приёмка </w:t>
      </w:r>
      <w:r>
        <w:rPr>
          <w:lang w:eastAsia="en-US"/>
        </w:rPr>
        <w:t>оказанных услуг</w:t>
      </w:r>
      <w:r w:rsidRPr="0039715A">
        <w:rPr>
          <w:lang w:eastAsia="en-US"/>
        </w:rPr>
        <w:t xml:space="preserve"> осуществляется </w:t>
      </w:r>
      <w:r>
        <w:rPr>
          <w:lang w:eastAsia="en-US"/>
        </w:rPr>
        <w:t xml:space="preserve">на основании </w:t>
      </w:r>
      <w:r w:rsidRPr="0039715A">
        <w:rPr>
          <w:lang w:eastAsia="en-US"/>
        </w:rPr>
        <w:t>предъявлен</w:t>
      </w:r>
      <w:r>
        <w:rPr>
          <w:lang w:eastAsia="en-US"/>
        </w:rPr>
        <w:t>ных</w:t>
      </w:r>
      <w:r w:rsidRPr="0039715A">
        <w:rPr>
          <w:lang w:eastAsia="en-US"/>
        </w:rPr>
        <w:t xml:space="preserve"> Исполнителем комплектов соответствующих документов и завершается оформлением акта сдачи-приёмки </w:t>
      </w:r>
      <w:r>
        <w:rPr>
          <w:lang w:eastAsia="en-US"/>
        </w:rPr>
        <w:t>оказанных услуг</w:t>
      </w:r>
      <w:r w:rsidRPr="0039715A">
        <w:rPr>
          <w:lang w:eastAsia="en-US"/>
        </w:rPr>
        <w:t>, подписанного Исполнителем и Заказчиком.</w:t>
      </w:r>
    </w:p>
    <w:p w:rsidR="008F03EF" w:rsidRDefault="008F03EF" w:rsidP="008F03EF">
      <w:pPr>
        <w:spacing w:after="240"/>
        <w:ind w:firstLine="709"/>
        <w:jc w:val="both"/>
        <w:rPr>
          <w:lang w:eastAsia="en-US"/>
        </w:rPr>
      </w:pPr>
      <w:r w:rsidRPr="0039715A">
        <w:rPr>
          <w:lang w:eastAsia="en-US"/>
        </w:rPr>
        <w:t>В процессе приёмки результатов должна быть осуществлена их проверка на соответствие требованиям настоящих «Технических требований».</w:t>
      </w:r>
    </w:p>
    <w:p w:rsidR="00672EC5" w:rsidRPr="00FA267E" w:rsidRDefault="00672EC5" w:rsidP="00672EC5"/>
    <w:p w:rsidR="00672EC5" w:rsidRDefault="00672EC5" w:rsidP="00672EC5"/>
    <w:tbl>
      <w:tblPr>
        <w:tblStyle w:val="ac"/>
        <w:tblW w:w="9639" w:type="dxa"/>
        <w:tblInd w:w="534" w:type="dxa"/>
        <w:tblLook w:val="04A0" w:firstRow="1" w:lastRow="0" w:firstColumn="1" w:lastColumn="0" w:noHBand="0" w:noVBand="1"/>
      </w:tblPr>
      <w:tblGrid>
        <w:gridCol w:w="4819"/>
        <w:gridCol w:w="4820"/>
      </w:tblGrid>
      <w:tr w:rsidR="00672EC5" w:rsidRPr="002C0B2A" w:rsidTr="00464421">
        <w:tc>
          <w:tcPr>
            <w:tcW w:w="4819" w:type="dxa"/>
            <w:tcBorders>
              <w:top w:val="nil"/>
              <w:left w:val="nil"/>
              <w:bottom w:val="nil"/>
              <w:right w:val="nil"/>
            </w:tcBorders>
          </w:tcPr>
          <w:p w:rsidR="00672EC5" w:rsidRPr="002C0B2A" w:rsidRDefault="00672EC5" w:rsidP="00464421">
            <w:pPr>
              <w:rPr>
                <w:b/>
              </w:rPr>
            </w:pPr>
            <w:r>
              <w:rPr>
                <w:b/>
              </w:rPr>
              <w:t>Заказчик:</w:t>
            </w:r>
          </w:p>
          <w:p w:rsidR="00672EC5" w:rsidRDefault="00672EC5" w:rsidP="00464421">
            <w:r w:rsidRPr="00BB1339">
              <w:rPr>
                <w:b/>
              </w:rPr>
              <w:t>АО «ЭСК РусГидро»</w:t>
            </w:r>
          </w:p>
          <w:p w:rsidR="00672EC5" w:rsidRPr="005E434E" w:rsidRDefault="00672EC5" w:rsidP="00464421">
            <w:r w:rsidRPr="00BB1339">
              <w:t xml:space="preserve">____________________/ </w:t>
            </w:r>
            <w:r w:rsidR="00EA799A">
              <w:t>Кимерин В.А.</w:t>
            </w:r>
          </w:p>
          <w:p w:rsidR="00672EC5" w:rsidRPr="00BB1339" w:rsidRDefault="00672EC5" w:rsidP="00464421">
            <w:r w:rsidRPr="00BB1339">
              <w:t>М.П.</w:t>
            </w:r>
          </w:p>
          <w:p w:rsidR="00672EC5" w:rsidRPr="002C0B2A" w:rsidRDefault="00672EC5" w:rsidP="00464421">
            <w:pPr>
              <w:ind w:left="-108"/>
              <w:rPr>
                <w:b/>
              </w:rPr>
            </w:pPr>
          </w:p>
        </w:tc>
        <w:tc>
          <w:tcPr>
            <w:tcW w:w="4820" w:type="dxa"/>
            <w:tcBorders>
              <w:top w:val="nil"/>
              <w:left w:val="nil"/>
              <w:bottom w:val="nil"/>
              <w:right w:val="nil"/>
            </w:tcBorders>
          </w:tcPr>
          <w:p w:rsidR="00672EC5" w:rsidRPr="002C0B2A" w:rsidRDefault="00672EC5" w:rsidP="00464421">
            <w:pPr>
              <w:ind w:left="-108"/>
              <w:rPr>
                <w:b/>
              </w:rPr>
            </w:pPr>
            <w:r>
              <w:rPr>
                <w:b/>
              </w:rPr>
              <w:t>Исполнитель:</w:t>
            </w:r>
          </w:p>
          <w:p w:rsidR="00672EC5" w:rsidRPr="003F55AE" w:rsidRDefault="00672EC5" w:rsidP="00464421">
            <w:pPr>
              <w:rPr>
                <w:b/>
              </w:rPr>
            </w:pPr>
          </w:p>
          <w:p w:rsidR="00464421" w:rsidRPr="004C08D9" w:rsidRDefault="00672EC5" w:rsidP="00464421">
            <w:pPr>
              <w:rPr>
                <w:u w:val="single"/>
              </w:rPr>
            </w:pPr>
            <w:r>
              <w:t xml:space="preserve">   </w:t>
            </w:r>
            <w:r w:rsidR="00464421" w:rsidRPr="004C08D9">
              <w:rPr>
                <w:u w:val="single"/>
              </w:rPr>
              <w:t>____________________/</w:t>
            </w:r>
            <w:r w:rsidR="003F55AE" w:rsidRPr="004C08D9">
              <w:rPr>
                <w:bCs/>
                <w:u w:val="single"/>
              </w:rPr>
              <w:t xml:space="preserve"> </w:t>
            </w:r>
            <w:r w:rsidR="004C08D9" w:rsidRPr="004C08D9">
              <w:rPr>
                <w:bCs/>
                <w:u w:val="single"/>
              </w:rPr>
              <w:t>_________</w:t>
            </w:r>
            <w:r w:rsidR="00464421" w:rsidRPr="004C08D9">
              <w:rPr>
                <w:u w:val="single"/>
              </w:rPr>
              <w:t>/</w:t>
            </w:r>
          </w:p>
          <w:p w:rsidR="00464421" w:rsidRDefault="00464421" w:rsidP="00464421">
            <w:r>
              <w:t>М.П.</w:t>
            </w:r>
          </w:p>
          <w:p w:rsidR="00672EC5" w:rsidRPr="002C0B2A" w:rsidRDefault="00672EC5" w:rsidP="00464421">
            <w:pPr>
              <w:ind w:left="-108" w:right="743"/>
              <w:rPr>
                <w:b/>
              </w:rPr>
            </w:pPr>
            <w:r w:rsidRPr="002C0B2A">
              <w:rPr>
                <w:b/>
              </w:rPr>
              <w:t xml:space="preserve"> </w:t>
            </w:r>
          </w:p>
        </w:tc>
      </w:tr>
    </w:tbl>
    <w:p w:rsidR="00672EC5" w:rsidRDefault="00672EC5" w:rsidP="00D5195A">
      <w:pPr>
        <w:jc w:val="right"/>
        <w:rPr>
          <w:b/>
        </w:rPr>
      </w:pPr>
    </w:p>
    <w:p w:rsidR="00672EC5" w:rsidRDefault="00672EC5" w:rsidP="00D5195A">
      <w:pPr>
        <w:jc w:val="right"/>
        <w:rPr>
          <w:b/>
        </w:rPr>
      </w:pPr>
    </w:p>
    <w:p w:rsidR="0071484D" w:rsidRPr="00A224EA" w:rsidRDefault="0071484D" w:rsidP="0071484D">
      <w:pPr>
        <w:jc w:val="right"/>
      </w:pPr>
      <w:r w:rsidRPr="00A224EA">
        <w:t xml:space="preserve">ПРИЛОЖЕНИЕ № </w:t>
      </w:r>
      <w:r>
        <w:t>2</w:t>
      </w:r>
    </w:p>
    <w:p w:rsidR="0071484D" w:rsidRPr="00A224EA" w:rsidRDefault="0071484D" w:rsidP="0071484D">
      <w:pPr>
        <w:tabs>
          <w:tab w:val="left" w:pos="7797"/>
        </w:tabs>
        <w:jc w:val="right"/>
        <w:rPr>
          <w:bCs/>
        </w:rPr>
      </w:pPr>
      <w:r w:rsidRPr="00A224EA">
        <w:t xml:space="preserve">к ДОГОВОРУ </w:t>
      </w:r>
      <w:r w:rsidRPr="00A224EA">
        <w:rPr>
          <w:bCs/>
        </w:rPr>
        <w:t>№ __</w:t>
      </w:r>
      <w:r>
        <w:rPr>
          <w:bCs/>
        </w:rPr>
        <w:t>_________</w:t>
      </w:r>
      <w:r w:rsidRPr="00A224EA">
        <w:rPr>
          <w:bCs/>
        </w:rPr>
        <w:t>___ от «___»________20</w:t>
      </w:r>
      <w:r>
        <w:rPr>
          <w:bCs/>
        </w:rPr>
        <w:t>22</w:t>
      </w:r>
    </w:p>
    <w:p w:rsidR="003659D6" w:rsidRDefault="003659D6" w:rsidP="00D5195A">
      <w:pPr>
        <w:jc w:val="right"/>
      </w:pPr>
    </w:p>
    <w:tbl>
      <w:tblPr>
        <w:tblW w:w="3714" w:type="pct"/>
        <w:jc w:val="center"/>
        <w:tblLayout w:type="fixed"/>
        <w:tblLook w:val="04A0" w:firstRow="1" w:lastRow="0" w:firstColumn="1" w:lastColumn="0" w:noHBand="0" w:noVBand="1"/>
      </w:tblPr>
      <w:tblGrid>
        <w:gridCol w:w="1050"/>
        <w:gridCol w:w="4059"/>
        <w:gridCol w:w="2253"/>
      </w:tblGrid>
      <w:tr w:rsidR="0071484D" w:rsidRPr="008F1EBF" w:rsidTr="0071484D">
        <w:trPr>
          <w:trHeight w:val="20"/>
          <w:tblHeader/>
          <w:jc w:val="center"/>
        </w:trPr>
        <w:tc>
          <w:tcPr>
            <w:tcW w:w="713" w:type="pct"/>
            <w:tcBorders>
              <w:top w:val="single" w:sz="4" w:space="0" w:color="auto"/>
              <w:left w:val="single" w:sz="4" w:space="0" w:color="auto"/>
              <w:bottom w:val="single" w:sz="4" w:space="0" w:color="auto"/>
              <w:right w:val="single" w:sz="4" w:space="0" w:color="auto"/>
            </w:tcBorders>
            <w:shd w:val="clear" w:color="auto" w:fill="auto"/>
            <w:hideMark/>
          </w:tcPr>
          <w:p w:rsidR="0071484D" w:rsidRPr="008F1EBF" w:rsidRDefault="0071484D" w:rsidP="008D7BAF">
            <w:pPr>
              <w:ind w:hanging="113"/>
              <w:jc w:val="center"/>
              <w:rPr>
                <w:b/>
                <w:bCs/>
                <w:color w:val="000000"/>
              </w:rPr>
            </w:pPr>
            <w:r w:rsidRPr="008F1EBF">
              <w:rPr>
                <w:b/>
                <w:bCs/>
                <w:color w:val="000000"/>
              </w:rPr>
              <w:t>№ п/п</w:t>
            </w:r>
          </w:p>
        </w:tc>
        <w:tc>
          <w:tcPr>
            <w:tcW w:w="2757" w:type="pct"/>
            <w:tcBorders>
              <w:top w:val="single" w:sz="4" w:space="0" w:color="auto"/>
              <w:left w:val="nil"/>
              <w:bottom w:val="single" w:sz="4" w:space="0" w:color="auto"/>
              <w:right w:val="single" w:sz="4" w:space="0" w:color="auto"/>
            </w:tcBorders>
            <w:shd w:val="clear" w:color="auto" w:fill="auto"/>
            <w:hideMark/>
          </w:tcPr>
          <w:p w:rsidR="0071484D" w:rsidRPr="008F1EBF" w:rsidRDefault="00C93177" w:rsidP="00C93177">
            <w:pPr>
              <w:jc w:val="center"/>
              <w:rPr>
                <w:b/>
                <w:bCs/>
                <w:color w:val="000000"/>
              </w:rPr>
            </w:pPr>
            <w:r>
              <w:rPr>
                <w:b/>
                <w:bCs/>
                <w:color w:val="000000"/>
              </w:rPr>
              <w:t>Наименование у</w:t>
            </w:r>
            <w:r w:rsidR="0071484D" w:rsidRPr="008F1EBF">
              <w:rPr>
                <w:b/>
                <w:bCs/>
                <w:color w:val="000000"/>
              </w:rPr>
              <w:t>слуги</w:t>
            </w:r>
          </w:p>
        </w:tc>
        <w:tc>
          <w:tcPr>
            <w:tcW w:w="1530" w:type="pct"/>
            <w:tcBorders>
              <w:top w:val="single" w:sz="4" w:space="0" w:color="auto"/>
              <w:left w:val="nil"/>
              <w:bottom w:val="single" w:sz="4" w:space="0" w:color="auto"/>
              <w:right w:val="single" w:sz="4" w:space="0" w:color="auto"/>
            </w:tcBorders>
            <w:shd w:val="clear" w:color="auto" w:fill="auto"/>
            <w:hideMark/>
          </w:tcPr>
          <w:p w:rsidR="0071484D" w:rsidRPr="008F1EBF" w:rsidRDefault="0071484D" w:rsidP="008D7BAF">
            <w:pPr>
              <w:ind w:hanging="109"/>
              <w:jc w:val="center"/>
              <w:rPr>
                <w:b/>
                <w:bCs/>
                <w:color w:val="000000"/>
              </w:rPr>
            </w:pPr>
            <w:r w:rsidRPr="0011727E">
              <w:rPr>
                <w:b/>
              </w:rPr>
              <w:t>Стоимость услуг, за 1 человеко-час (в руб., без НДС)</w:t>
            </w:r>
          </w:p>
        </w:tc>
      </w:tr>
      <w:tr w:rsidR="0071484D" w:rsidRPr="0071484D" w:rsidTr="008F03EF">
        <w:trPr>
          <w:trHeight w:val="20"/>
          <w:jc w:val="center"/>
        </w:trPr>
        <w:tc>
          <w:tcPr>
            <w:tcW w:w="713" w:type="pct"/>
            <w:tcBorders>
              <w:top w:val="nil"/>
              <w:left w:val="single" w:sz="4" w:space="0" w:color="auto"/>
              <w:bottom w:val="single" w:sz="4" w:space="0" w:color="auto"/>
              <w:right w:val="single" w:sz="4" w:space="0" w:color="auto"/>
            </w:tcBorders>
            <w:shd w:val="clear" w:color="auto" w:fill="auto"/>
            <w:vAlign w:val="center"/>
          </w:tcPr>
          <w:p w:rsidR="0071484D" w:rsidRPr="0071484D" w:rsidRDefault="0071484D" w:rsidP="008D7BAF">
            <w:pPr>
              <w:ind w:hanging="113"/>
              <w:jc w:val="center"/>
            </w:pPr>
          </w:p>
        </w:tc>
        <w:tc>
          <w:tcPr>
            <w:tcW w:w="2757" w:type="pct"/>
            <w:tcBorders>
              <w:top w:val="nil"/>
              <w:left w:val="nil"/>
              <w:bottom w:val="single" w:sz="4" w:space="0" w:color="auto"/>
              <w:right w:val="single" w:sz="4" w:space="0" w:color="auto"/>
            </w:tcBorders>
            <w:shd w:val="clear" w:color="auto" w:fill="auto"/>
            <w:vAlign w:val="center"/>
          </w:tcPr>
          <w:p w:rsidR="0071484D" w:rsidRPr="0071484D" w:rsidRDefault="0071484D" w:rsidP="008D7BAF"/>
        </w:tc>
        <w:tc>
          <w:tcPr>
            <w:tcW w:w="1530" w:type="pct"/>
            <w:tcBorders>
              <w:top w:val="nil"/>
              <w:left w:val="nil"/>
              <w:bottom w:val="single" w:sz="4" w:space="0" w:color="auto"/>
              <w:right w:val="single" w:sz="4" w:space="0" w:color="auto"/>
            </w:tcBorders>
            <w:shd w:val="clear" w:color="auto" w:fill="auto"/>
            <w:vAlign w:val="center"/>
          </w:tcPr>
          <w:p w:rsidR="0071484D" w:rsidRPr="0071484D" w:rsidRDefault="0071484D" w:rsidP="008D7BAF">
            <w:pPr>
              <w:ind w:hanging="109"/>
              <w:jc w:val="center"/>
              <w:rPr>
                <w:bCs/>
                <w:color w:val="000000"/>
              </w:rPr>
            </w:pPr>
          </w:p>
        </w:tc>
      </w:tr>
      <w:tr w:rsidR="0071484D" w:rsidRPr="0071484D" w:rsidTr="008F03EF">
        <w:trPr>
          <w:trHeight w:val="20"/>
          <w:jc w:val="center"/>
        </w:trPr>
        <w:tc>
          <w:tcPr>
            <w:tcW w:w="713" w:type="pct"/>
            <w:tcBorders>
              <w:top w:val="nil"/>
              <w:left w:val="single" w:sz="4" w:space="0" w:color="auto"/>
              <w:bottom w:val="single" w:sz="4" w:space="0" w:color="auto"/>
              <w:right w:val="single" w:sz="4" w:space="0" w:color="auto"/>
            </w:tcBorders>
            <w:shd w:val="clear" w:color="auto" w:fill="auto"/>
          </w:tcPr>
          <w:p w:rsidR="0071484D" w:rsidRPr="0071484D" w:rsidRDefault="0071484D" w:rsidP="008D7BAF">
            <w:pPr>
              <w:ind w:hanging="113"/>
              <w:jc w:val="center"/>
            </w:pPr>
          </w:p>
        </w:tc>
        <w:tc>
          <w:tcPr>
            <w:tcW w:w="2757" w:type="pct"/>
            <w:tcBorders>
              <w:top w:val="nil"/>
              <w:left w:val="nil"/>
              <w:bottom w:val="single" w:sz="4" w:space="0" w:color="auto"/>
              <w:right w:val="single" w:sz="4" w:space="0" w:color="auto"/>
            </w:tcBorders>
            <w:shd w:val="clear" w:color="auto" w:fill="auto"/>
          </w:tcPr>
          <w:p w:rsidR="0071484D" w:rsidRPr="0071484D" w:rsidRDefault="0071484D" w:rsidP="008D7BAF"/>
        </w:tc>
        <w:tc>
          <w:tcPr>
            <w:tcW w:w="1530" w:type="pct"/>
            <w:tcBorders>
              <w:top w:val="nil"/>
              <w:left w:val="nil"/>
              <w:bottom w:val="single" w:sz="4" w:space="0" w:color="auto"/>
              <w:right w:val="single" w:sz="4" w:space="0" w:color="auto"/>
            </w:tcBorders>
            <w:shd w:val="clear" w:color="auto" w:fill="auto"/>
            <w:noWrap/>
            <w:vAlign w:val="center"/>
          </w:tcPr>
          <w:p w:rsidR="0071484D" w:rsidRPr="0071484D" w:rsidRDefault="0071484D" w:rsidP="008D7BAF">
            <w:pPr>
              <w:ind w:hanging="109"/>
              <w:jc w:val="center"/>
              <w:rPr>
                <w:bCs/>
              </w:rPr>
            </w:pPr>
          </w:p>
        </w:tc>
      </w:tr>
      <w:tr w:rsidR="0071484D" w:rsidRPr="0071484D" w:rsidTr="008F03EF">
        <w:trPr>
          <w:trHeight w:val="20"/>
          <w:jc w:val="center"/>
        </w:trPr>
        <w:tc>
          <w:tcPr>
            <w:tcW w:w="713" w:type="pct"/>
            <w:tcBorders>
              <w:top w:val="nil"/>
              <w:left w:val="single" w:sz="4" w:space="0" w:color="auto"/>
              <w:bottom w:val="single" w:sz="4" w:space="0" w:color="auto"/>
              <w:right w:val="single" w:sz="4" w:space="0" w:color="auto"/>
            </w:tcBorders>
            <w:shd w:val="clear" w:color="auto" w:fill="auto"/>
          </w:tcPr>
          <w:p w:rsidR="0071484D" w:rsidRPr="0071484D" w:rsidRDefault="0071484D" w:rsidP="008D7BAF">
            <w:pPr>
              <w:ind w:hanging="113"/>
              <w:jc w:val="center"/>
            </w:pPr>
          </w:p>
        </w:tc>
        <w:tc>
          <w:tcPr>
            <w:tcW w:w="2757" w:type="pct"/>
            <w:tcBorders>
              <w:top w:val="nil"/>
              <w:left w:val="nil"/>
              <w:bottom w:val="single" w:sz="4" w:space="0" w:color="auto"/>
              <w:right w:val="single" w:sz="4" w:space="0" w:color="auto"/>
            </w:tcBorders>
            <w:shd w:val="clear" w:color="auto" w:fill="auto"/>
          </w:tcPr>
          <w:p w:rsidR="0071484D" w:rsidRPr="0071484D" w:rsidRDefault="0071484D" w:rsidP="008D7BAF"/>
        </w:tc>
        <w:tc>
          <w:tcPr>
            <w:tcW w:w="1530" w:type="pct"/>
            <w:tcBorders>
              <w:top w:val="nil"/>
              <w:left w:val="nil"/>
              <w:bottom w:val="single" w:sz="4" w:space="0" w:color="auto"/>
              <w:right w:val="single" w:sz="4" w:space="0" w:color="auto"/>
            </w:tcBorders>
            <w:shd w:val="clear" w:color="auto" w:fill="auto"/>
            <w:noWrap/>
            <w:vAlign w:val="center"/>
          </w:tcPr>
          <w:p w:rsidR="0071484D" w:rsidRPr="0071484D" w:rsidRDefault="0071484D" w:rsidP="008D7BAF">
            <w:pPr>
              <w:ind w:hanging="109"/>
              <w:jc w:val="center"/>
              <w:rPr>
                <w:bCs/>
              </w:rPr>
            </w:pPr>
          </w:p>
        </w:tc>
      </w:tr>
    </w:tbl>
    <w:p w:rsidR="003659D6" w:rsidRDefault="003659D6"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71484D" w:rsidRDefault="0071484D" w:rsidP="00D5195A">
      <w:pPr>
        <w:jc w:val="right"/>
      </w:pPr>
    </w:p>
    <w:p w:rsidR="008F03EF" w:rsidRDefault="008F03EF" w:rsidP="00D5195A">
      <w:pPr>
        <w:jc w:val="right"/>
      </w:pPr>
    </w:p>
    <w:p w:rsidR="008F03EF" w:rsidRDefault="008F03EF" w:rsidP="00D5195A">
      <w:pPr>
        <w:jc w:val="right"/>
      </w:pPr>
    </w:p>
    <w:p w:rsidR="00D5195A" w:rsidRPr="00A224EA" w:rsidRDefault="00D5195A" w:rsidP="00D5195A">
      <w:pPr>
        <w:jc w:val="right"/>
      </w:pPr>
      <w:r w:rsidRPr="00A224EA">
        <w:t xml:space="preserve">ПРИЛОЖЕНИЕ № </w:t>
      </w:r>
      <w:r w:rsidR="0071484D">
        <w:t>3</w:t>
      </w:r>
    </w:p>
    <w:p w:rsidR="00D5195A" w:rsidRPr="00A224EA" w:rsidRDefault="00D5195A" w:rsidP="00D5195A">
      <w:pPr>
        <w:tabs>
          <w:tab w:val="left" w:pos="7797"/>
        </w:tabs>
        <w:jc w:val="right"/>
        <w:rPr>
          <w:bCs/>
        </w:rPr>
      </w:pPr>
      <w:r w:rsidRPr="00A224EA">
        <w:t xml:space="preserve">к ДОГОВОРУ </w:t>
      </w:r>
      <w:r w:rsidRPr="00A224EA">
        <w:rPr>
          <w:bCs/>
        </w:rPr>
        <w:t>№ __</w:t>
      </w:r>
      <w:r w:rsidR="001A1883">
        <w:rPr>
          <w:bCs/>
        </w:rPr>
        <w:t>_________</w:t>
      </w:r>
      <w:r w:rsidRPr="00A224EA">
        <w:rPr>
          <w:bCs/>
        </w:rPr>
        <w:t>___ от «___»________20</w:t>
      </w:r>
      <w:r w:rsidR="006C0416">
        <w:rPr>
          <w:bCs/>
        </w:rPr>
        <w:t>2</w:t>
      </w:r>
      <w:r w:rsidR="00C7124A">
        <w:rPr>
          <w:bCs/>
        </w:rPr>
        <w:t>2</w:t>
      </w:r>
    </w:p>
    <w:p w:rsidR="00D5195A" w:rsidRPr="002C0B2A" w:rsidRDefault="00D5195A" w:rsidP="00D5195A">
      <w:pPr>
        <w:jc w:val="right"/>
        <w:rPr>
          <w:b/>
        </w:rPr>
      </w:pPr>
    </w:p>
    <w:p w:rsidR="00D5195A" w:rsidRPr="00103101" w:rsidRDefault="00D5195A" w:rsidP="00D5195A">
      <w:pPr>
        <w:spacing w:after="120"/>
        <w:jc w:val="center"/>
        <w:rPr>
          <w:b/>
        </w:rPr>
      </w:pPr>
      <w:r w:rsidRPr="00103101">
        <w:rPr>
          <w:b/>
        </w:rPr>
        <w:t>АКТ № _______ от «___»____________ 20</w:t>
      </w:r>
      <w:r w:rsidR="00B71B71" w:rsidRPr="00F52092">
        <w:rPr>
          <w:b/>
        </w:rPr>
        <w:t>2_</w:t>
      </w:r>
      <w:r w:rsidRPr="00103101">
        <w:rPr>
          <w:b/>
        </w:rPr>
        <w:t xml:space="preserve"> года.</w:t>
      </w:r>
    </w:p>
    <w:p w:rsidR="00D5195A" w:rsidRDefault="00D5195A" w:rsidP="00D5195A">
      <w:pPr>
        <w:ind w:left="360"/>
      </w:pPr>
    </w:p>
    <w:p w:rsidR="00D5195A" w:rsidRDefault="00D5195A" w:rsidP="00865E61">
      <w:pPr>
        <w:ind w:firstLine="708"/>
        <w:jc w:val="both"/>
      </w:pPr>
      <w:r>
        <w:rPr>
          <w:bCs/>
        </w:rPr>
        <w:t>________________</w:t>
      </w:r>
      <w:r w:rsidRPr="00F61BA9">
        <w:rPr>
          <w:bCs/>
        </w:rPr>
        <w:t xml:space="preserve">, именуемое в дальнейшем «Исполнитель», в лице </w:t>
      </w:r>
      <w:r>
        <w:rPr>
          <w:bCs/>
        </w:rPr>
        <w:t>_______________________</w:t>
      </w:r>
      <w:r w:rsidRPr="00F61BA9">
        <w:rPr>
          <w:bCs/>
        </w:rPr>
        <w:t xml:space="preserve">, действующего на основании </w:t>
      </w:r>
      <w:r w:rsidR="00865E61">
        <w:rPr>
          <w:bCs/>
        </w:rPr>
        <w:t>_________</w:t>
      </w:r>
      <w:r w:rsidRPr="00F61BA9">
        <w:rPr>
          <w:bCs/>
        </w:rPr>
        <w:t xml:space="preserve">, с одной стороны, и АО «ЭСК РусГидро», именуемое в дальнейшем «Заказчик», в лице </w:t>
      </w:r>
      <w:r>
        <w:rPr>
          <w:bCs/>
        </w:rPr>
        <w:t>________________________</w:t>
      </w:r>
      <w:r w:rsidRPr="00F61BA9">
        <w:rPr>
          <w:bCs/>
        </w:rPr>
        <w:t xml:space="preserve">, действующего на основании </w:t>
      </w:r>
      <w:r>
        <w:rPr>
          <w:bCs/>
        </w:rPr>
        <w:t>_____________________</w:t>
      </w:r>
      <w:r w:rsidRPr="00F61BA9">
        <w:rPr>
          <w:bCs/>
        </w:rPr>
        <w:t xml:space="preserve">, с другой стороны, совместно именуемые Стороны и каждый в отдельности Сторона, составили настоящий </w:t>
      </w:r>
      <w:r w:rsidR="00865E61">
        <w:rPr>
          <w:bCs/>
        </w:rPr>
        <w:t>Акт</w:t>
      </w:r>
      <w:r w:rsidRPr="00F61BA9">
        <w:rPr>
          <w:bCs/>
        </w:rPr>
        <w:t xml:space="preserve"> </w:t>
      </w:r>
      <w:r w:rsidR="00865E61">
        <w:rPr>
          <w:bCs/>
        </w:rPr>
        <w:t xml:space="preserve">о нижеследующем. </w:t>
      </w:r>
      <w:r>
        <w:t>Настоящий акт составлен в под</w:t>
      </w:r>
      <w:r w:rsidR="00865E61">
        <w:t>тверждение того, что Исполнителем</w:t>
      </w:r>
      <w:r>
        <w:t xml:space="preserve"> </w:t>
      </w:r>
      <w:r w:rsidR="00865E61">
        <w:t xml:space="preserve">оказаны следующие Услуги по Договору </w:t>
      </w:r>
      <w:r>
        <w:t>от «</w:t>
      </w:r>
      <w:r w:rsidRPr="00865E61">
        <w:rPr>
          <w:u w:val="single"/>
        </w:rPr>
        <w:t>____</w:t>
      </w:r>
      <w:r>
        <w:t>»</w:t>
      </w:r>
      <w:r w:rsidRPr="00865E61">
        <w:rPr>
          <w:u w:val="single"/>
        </w:rPr>
        <w:t>_________</w:t>
      </w:r>
      <w:r>
        <w:t>20</w:t>
      </w:r>
      <w:r w:rsidR="00B71B71" w:rsidRPr="00B71B71">
        <w:t>2</w:t>
      </w:r>
      <w:r w:rsidRPr="00865E61">
        <w:rPr>
          <w:u w:val="single"/>
        </w:rPr>
        <w:t>_</w:t>
      </w:r>
      <w:r>
        <w:t>__г. №</w:t>
      </w:r>
      <w:r w:rsidRPr="00865E61">
        <w:rPr>
          <w:u w:val="single"/>
        </w:rPr>
        <w:t>____________</w:t>
      </w:r>
      <w:r>
        <w:t>.</w:t>
      </w:r>
    </w:p>
    <w:p w:rsidR="00865E61" w:rsidRDefault="00865E61" w:rsidP="00865E61">
      <w:pPr>
        <w:ind w:firstLine="708"/>
        <w:jc w:val="both"/>
      </w:pPr>
    </w:p>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1418"/>
        <w:gridCol w:w="1134"/>
        <w:gridCol w:w="1843"/>
        <w:gridCol w:w="1878"/>
      </w:tblGrid>
      <w:tr w:rsidR="00865E61" w:rsidRPr="00D45524" w:rsidTr="008D7BAF">
        <w:tc>
          <w:tcPr>
            <w:tcW w:w="534" w:type="dxa"/>
            <w:shd w:val="clear" w:color="auto" w:fill="auto"/>
          </w:tcPr>
          <w:p w:rsidR="00865E61" w:rsidRPr="00D45524" w:rsidRDefault="00865E61" w:rsidP="00865E61">
            <w:pPr>
              <w:jc w:val="center"/>
              <w:rPr>
                <w:snapToGrid w:val="0"/>
              </w:rPr>
            </w:pPr>
            <w:r w:rsidRPr="00D45524">
              <w:rPr>
                <w:snapToGrid w:val="0"/>
              </w:rPr>
              <w:t>№</w:t>
            </w:r>
          </w:p>
        </w:tc>
        <w:tc>
          <w:tcPr>
            <w:tcW w:w="3543" w:type="dxa"/>
            <w:shd w:val="clear" w:color="auto" w:fill="auto"/>
          </w:tcPr>
          <w:p w:rsidR="00865E61" w:rsidRPr="00D45524" w:rsidRDefault="00865E61" w:rsidP="00865E61">
            <w:pPr>
              <w:jc w:val="center"/>
              <w:rPr>
                <w:snapToGrid w:val="0"/>
              </w:rPr>
            </w:pPr>
            <w:r w:rsidRPr="00D45524">
              <w:rPr>
                <w:snapToGrid w:val="0"/>
              </w:rPr>
              <w:t>Наименование Услуги</w:t>
            </w:r>
          </w:p>
        </w:tc>
        <w:tc>
          <w:tcPr>
            <w:tcW w:w="1418" w:type="dxa"/>
            <w:shd w:val="clear" w:color="auto" w:fill="auto"/>
          </w:tcPr>
          <w:p w:rsidR="00865E61" w:rsidRPr="00D45524" w:rsidRDefault="00865E61" w:rsidP="00865E61">
            <w:pPr>
              <w:jc w:val="center"/>
              <w:rPr>
                <w:snapToGrid w:val="0"/>
              </w:rPr>
            </w:pPr>
            <w:r w:rsidRPr="00D45524">
              <w:rPr>
                <w:snapToGrid w:val="0"/>
              </w:rPr>
              <w:t>Единица измерения</w:t>
            </w:r>
          </w:p>
        </w:tc>
        <w:tc>
          <w:tcPr>
            <w:tcW w:w="1134" w:type="dxa"/>
            <w:shd w:val="clear" w:color="auto" w:fill="auto"/>
          </w:tcPr>
          <w:p w:rsidR="00865E61" w:rsidRPr="00D45524" w:rsidRDefault="00865E61" w:rsidP="00865E61">
            <w:pPr>
              <w:jc w:val="center"/>
              <w:rPr>
                <w:snapToGrid w:val="0"/>
              </w:rPr>
            </w:pPr>
            <w:r w:rsidRPr="00D45524">
              <w:rPr>
                <w:snapToGrid w:val="0"/>
              </w:rPr>
              <w:t>Количество</w:t>
            </w:r>
          </w:p>
        </w:tc>
        <w:tc>
          <w:tcPr>
            <w:tcW w:w="1843" w:type="dxa"/>
            <w:shd w:val="clear" w:color="auto" w:fill="auto"/>
          </w:tcPr>
          <w:p w:rsidR="00865E61" w:rsidRPr="00D45524" w:rsidRDefault="00865E61" w:rsidP="00865E61">
            <w:pPr>
              <w:jc w:val="center"/>
              <w:rPr>
                <w:snapToGrid w:val="0"/>
              </w:rPr>
            </w:pPr>
            <w:r w:rsidRPr="00D45524">
              <w:rPr>
                <w:snapToGrid w:val="0"/>
              </w:rPr>
              <w:t>Цена за единицу руб. с НДС</w:t>
            </w:r>
          </w:p>
        </w:tc>
        <w:tc>
          <w:tcPr>
            <w:tcW w:w="1878" w:type="dxa"/>
            <w:shd w:val="clear" w:color="auto" w:fill="auto"/>
          </w:tcPr>
          <w:p w:rsidR="00865E61" w:rsidRPr="00D45524" w:rsidRDefault="00865E61" w:rsidP="00865E61">
            <w:pPr>
              <w:jc w:val="center"/>
              <w:rPr>
                <w:snapToGrid w:val="0"/>
              </w:rPr>
            </w:pPr>
            <w:r w:rsidRPr="00D45524">
              <w:rPr>
                <w:snapToGrid w:val="0"/>
              </w:rPr>
              <w:t>Стоимость руб. с НДС</w:t>
            </w:r>
          </w:p>
        </w:tc>
      </w:tr>
      <w:tr w:rsidR="00865E61" w:rsidRPr="00D45524" w:rsidTr="008D7BAF">
        <w:tc>
          <w:tcPr>
            <w:tcW w:w="534" w:type="dxa"/>
            <w:shd w:val="clear" w:color="auto" w:fill="auto"/>
          </w:tcPr>
          <w:p w:rsidR="00865E61" w:rsidRPr="00D45524" w:rsidRDefault="00865E61" w:rsidP="008D7BAF">
            <w:pPr>
              <w:jc w:val="both"/>
              <w:rPr>
                <w:snapToGrid w:val="0"/>
              </w:rPr>
            </w:pPr>
          </w:p>
        </w:tc>
        <w:tc>
          <w:tcPr>
            <w:tcW w:w="3543" w:type="dxa"/>
            <w:shd w:val="clear" w:color="auto" w:fill="auto"/>
          </w:tcPr>
          <w:p w:rsidR="00865E61" w:rsidRPr="00D45524" w:rsidRDefault="00865E61" w:rsidP="008D7BAF">
            <w:pPr>
              <w:jc w:val="both"/>
              <w:rPr>
                <w:snapToGrid w:val="0"/>
              </w:rPr>
            </w:pPr>
          </w:p>
        </w:tc>
        <w:tc>
          <w:tcPr>
            <w:tcW w:w="1418" w:type="dxa"/>
            <w:shd w:val="clear" w:color="auto" w:fill="auto"/>
          </w:tcPr>
          <w:p w:rsidR="00865E61" w:rsidRPr="00D45524" w:rsidRDefault="00865E61" w:rsidP="008D7BAF">
            <w:pPr>
              <w:jc w:val="both"/>
              <w:rPr>
                <w:snapToGrid w:val="0"/>
              </w:rPr>
            </w:pPr>
          </w:p>
        </w:tc>
        <w:tc>
          <w:tcPr>
            <w:tcW w:w="1134" w:type="dxa"/>
            <w:shd w:val="clear" w:color="auto" w:fill="auto"/>
          </w:tcPr>
          <w:p w:rsidR="00865E61" w:rsidRPr="00D45524" w:rsidRDefault="00865E61" w:rsidP="008D7BAF">
            <w:pPr>
              <w:jc w:val="both"/>
              <w:rPr>
                <w:snapToGrid w:val="0"/>
              </w:rPr>
            </w:pPr>
          </w:p>
        </w:tc>
        <w:tc>
          <w:tcPr>
            <w:tcW w:w="1843" w:type="dxa"/>
            <w:shd w:val="clear" w:color="auto" w:fill="auto"/>
          </w:tcPr>
          <w:p w:rsidR="00865E61" w:rsidRPr="00D45524" w:rsidRDefault="00865E61" w:rsidP="008D7BAF">
            <w:pPr>
              <w:jc w:val="both"/>
              <w:rPr>
                <w:snapToGrid w:val="0"/>
              </w:rPr>
            </w:pPr>
          </w:p>
        </w:tc>
        <w:tc>
          <w:tcPr>
            <w:tcW w:w="1878" w:type="dxa"/>
            <w:shd w:val="clear" w:color="auto" w:fill="auto"/>
          </w:tcPr>
          <w:p w:rsidR="00865E61" w:rsidRPr="00D45524" w:rsidRDefault="00865E61" w:rsidP="008D7BAF">
            <w:pPr>
              <w:jc w:val="both"/>
              <w:rPr>
                <w:snapToGrid w:val="0"/>
              </w:rPr>
            </w:pPr>
          </w:p>
        </w:tc>
      </w:tr>
      <w:tr w:rsidR="00865E61" w:rsidRPr="00D45524" w:rsidTr="008D7BAF">
        <w:tc>
          <w:tcPr>
            <w:tcW w:w="534" w:type="dxa"/>
            <w:shd w:val="clear" w:color="auto" w:fill="auto"/>
          </w:tcPr>
          <w:p w:rsidR="00865E61" w:rsidRPr="00D45524" w:rsidRDefault="00865E61" w:rsidP="008D7BAF">
            <w:pPr>
              <w:jc w:val="both"/>
              <w:rPr>
                <w:snapToGrid w:val="0"/>
              </w:rPr>
            </w:pPr>
          </w:p>
        </w:tc>
        <w:tc>
          <w:tcPr>
            <w:tcW w:w="3543" w:type="dxa"/>
            <w:shd w:val="clear" w:color="auto" w:fill="auto"/>
          </w:tcPr>
          <w:p w:rsidR="00865E61" w:rsidRPr="00D45524" w:rsidRDefault="00865E61" w:rsidP="008D7BAF">
            <w:pPr>
              <w:jc w:val="both"/>
              <w:rPr>
                <w:snapToGrid w:val="0"/>
              </w:rPr>
            </w:pPr>
          </w:p>
        </w:tc>
        <w:tc>
          <w:tcPr>
            <w:tcW w:w="1418" w:type="dxa"/>
            <w:shd w:val="clear" w:color="auto" w:fill="auto"/>
          </w:tcPr>
          <w:p w:rsidR="00865E61" w:rsidRPr="00D45524" w:rsidRDefault="00865E61" w:rsidP="008D7BAF">
            <w:pPr>
              <w:jc w:val="both"/>
              <w:rPr>
                <w:snapToGrid w:val="0"/>
              </w:rPr>
            </w:pPr>
          </w:p>
        </w:tc>
        <w:tc>
          <w:tcPr>
            <w:tcW w:w="1134" w:type="dxa"/>
            <w:shd w:val="clear" w:color="auto" w:fill="auto"/>
          </w:tcPr>
          <w:p w:rsidR="00865E61" w:rsidRPr="00D45524" w:rsidRDefault="00865E61" w:rsidP="008D7BAF">
            <w:pPr>
              <w:jc w:val="both"/>
              <w:rPr>
                <w:snapToGrid w:val="0"/>
              </w:rPr>
            </w:pPr>
          </w:p>
        </w:tc>
        <w:tc>
          <w:tcPr>
            <w:tcW w:w="1843" w:type="dxa"/>
            <w:shd w:val="clear" w:color="auto" w:fill="auto"/>
          </w:tcPr>
          <w:p w:rsidR="00865E61" w:rsidRPr="00D45524" w:rsidRDefault="00865E61" w:rsidP="008D7BAF">
            <w:pPr>
              <w:jc w:val="both"/>
              <w:rPr>
                <w:snapToGrid w:val="0"/>
              </w:rPr>
            </w:pPr>
          </w:p>
        </w:tc>
        <w:tc>
          <w:tcPr>
            <w:tcW w:w="1878" w:type="dxa"/>
            <w:shd w:val="clear" w:color="auto" w:fill="auto"/>
          </w:tcPr>
          <w:p w:rsidR="00865E61" w:rsidRPr="00D45524" w:rsidRDefault="00865E61" w:rsidP="008D7BAF">
            <w:pPr>
              <w:jc w:val="both"/>
              <w:rPr>
                <w:snapToGrid w:val="0"/>
              </w:rPr>
            </w:pPr>
          </w:p>
        </w:tc>
      </w:tr>
      <w:tr w:rsidR="00865E61" w:rsidRPr="00D45524" w:rsidTr="008D7BAF">
        <w:tc>
          <w:tcPr>
            <w:tcW w:w="534" w:type="dxa"/>
            <w:shd w:val="clear" w:color="auto" w:fill="auto"/>
          </w:tcPr>
          <w:p w:rsidR="00865E61" w:rsidRPr="00D45524" w:rsidRDefault="00865E61" w:rsidP="008D7BAF">
            <w:pPr>
              <w:jc w:val="both"/>
              <w:rPr>
                <w:snapToGrid w:val="0"/>
              </w:rPr>
            </w:pPr>
          </w:p>
        </w:tc>
        <w:tc>
          <w:tcPr>
            <w:tcW w:w="3543" w:type="dxa"/>
            <w:shd w:val="clear" w:color="auto" w:fill="auto"/>
          </w:tcPr>
          <w:p w:rsidR="00865E61" w:rsidRPr="00D45524" w:rsidRDefault="00865E61" w:rsidP="008D7BAF">
            <w:pPr>
              <w:jc w:val="both"/>
              <w:rPr>
                <w:snapToGrid w:val="0"/>
              </w:rPr>
            </w:pPr>
          </w:p>
        </w:tc>
        <w:tc>
          <w:tcPr>
            <w:tcW w:w="1418" w:type="dxa"/>
            <w:shd w:val="clear" w:color="auto" w:fill="auto"/>
          </w:tcPr>
          <w:p w:rsidR="00865E61" w:rsidRPr="00D45524" w:rsidRDefault="00865E61" w:rsidP="008D7BAF">
            <w:pPr>
              <w:jc w:val="both"/>
              <w:rPr>
                <w:snapToGrid w:val="0"/>
              </w:rPr>
            </w:pPr>
          </w:p>
        </w:tc>
        <w:tc>
          <w:tcPr>
            <w:tcW w:w="1134" w:type="dxa"/>
            <w:shd w:val="clear" w:color="auto" w:fill="auto"/>
          </w:tcPr>
          <w:p w:rsidR="00865E61" w:rsidRPr="00D45524" w:rsidRDefault="00865E61" w:rsidP="008D7BAF">
            <w:pPr>
              <w:jc w:val="both"/>
              <w:rPr>
                <w:snapToGrid w:val="0"/>
              </w:rPr>
            </w:pPr>
          </w:p>
        </w:tc>
        <w:tc>
          <w:tcPr>
            <w:tcW w:w="1843" w:type="dxa"/>
            <w:shd w:val="clear" w:color="auto" w:fill="auto"/>
          </w:tcPr>
          <w:p w:rsidR="00865E61" w:rsidRPr="00D45524" w:rsidRDefault="00865E61" w:rsidP="008D7BAF">
            <w:pPr>
              <w:jc w:val="both"/>
              <w:rPr>
                <w:snapToGrid w:val="0"/>
              </w:rPr>
            </w:pPr>
          </w:p>
        </w:tc>
        <w:tc>
          <w:tcPr>
            <w:tcW w:w="1878" w:type="dxa"/>
            <w:shd w:val="clear" w:color="auto" w:fill="auto"/>
          </w:tcPr>
          <w:p w:rsidR="00865E61" w:rsidRPr="00D45524" w:rsidRDefault="00865E61" w:rsidP="008D7BAF">
            <w:pPr>
              <w:jc w:val="both"/>
              <w:rPr>
                <w:snapToGrid w:val="0"/>
              </w:rPr>
            </w:pPr>
          </w:p>
        </w:tc>
      </w:tr>
      <w:tr w:rsidR="00865E61" w:rsidRPr="00D45524" w:rsidTr="008D7BAF">
        <w:tc>
          <w:tcPr>
            <w:tcW w:w="6629" w:type="dxa"/>
            <w:gridSpan w:val="4"/>
            <w:shd w:val="clear" w:color="auto" w:fill="auto"/>
          </w:tcPr>
          <w:p w:rsidR="00865E61" w:rsidRPr="00D45524" w:rsidRDefault="00865E61" w:rsidP="008D7BAF">
            <w:pPr>
              <w:jc w:val="center"/>
              <w:rPr>
                <w:snapToGrid w:val="0"/>
              </w:rPr>
            </w:pPr>
            <w:r w:rsidRPr="00D45524">
              <w:rPr>
                <w:snapToGrid w:val="0"/>
              </w:rPr>
              <w:t>Итого руб. с НДС</w:t>
            </w:r>
          </w:p>
        </w:tc>
        <w:tc>
          <w:tcPr>
            <w:tcW w:w="1843" w:type="dxa"/>
            <w:shd w:val="clear" w:color="auto" w:fill="auto"/>
          </w:tcPr>
          <w:p w:rsidR="00865E61" w:rsidRPr="00D45524" w:rsidRDefault="00865E61" w:rsidP="008D7BAF">
            <w:pPr>
              <w:jc w:val="both"/>
              <w:rPr>
                <w:snapToGrid w:val="0"/>
              </w:rPr>
            </w:pPr>
          </w:p>
        </w:tc>
        <w:tc>
          <w:tcPr>
            <w:tcW w:w="1878" w:type="dxa"/>
            <w:shd w:val="clear" w:color="auto" w:fill="auto"/>
          </w:tcPr>
          <w:p w:rsidR="00865E61" w:rsidRPr="00D45524" w:rsidRDefault="00865E61" w:rsidP="008D7BAF">
            <w:pPr>
              <w:jc w:val="both"/>
              <w:rPr>
                <w:snapToGrid w:val="0"/>
              </w:rPr>
            </w:pPr>
          </w:p>
        </w:tc>
      </w:tr>
    </w:tbl>
    <w:p w:rsidR="00865E61" w:rsidRDefault="00865E61" w:rsidP="00865E61">
      <w:pPr>
        <w:ind w:firstLine="708"/>
        <w:jc w:val="both"/>
      </w:pPr>
    </w:p>
    <w:p w:rsidR="00865E61" w:rsidRDefault="00865E61" w:rsidP="00865E61">
      <w:pPr>
        <w:ind w:firstLine="708"/>
        <w:jc w:val="both"/>
      </w:pPr>
    </w:p>
    <w:p w:rsidR="00865E61" w:rsidRDefault="00D5195A" w:rsidP="00865E61">
      <w:pPr>
        <w:ind w:firstLine="567"/>
        <w:jc w:val="both"/>
      </w:pPr>
      <w:r>
        <w:t>Стороны подтверждают, что Услуги были оказаны в соответствии с требованиями Договора от «____»_________20</w:t>
      </w:r>
      <w:r w:rsidR="00B71B71" w:rsidRPr="00B71B71">
        <w:t>2</w:t>
      </w:r>
      <w:r w:rsidR="00865E61">
        <w:t>__г. Стороны по вышеуказанным Услугам</w:t>
      </w:r>
      <w:r>
        <w:t xml:space="preserve"> претензий друг к другу не имеют.</w:t>
      </w:r>
    </w:p>
    <w:p w:rsidR="00D5195A" w:rsidRDefault="00D5195A" w:rsidP="00865E61">
      <w:pPr>
        <w:ind w:firstLine="567"/>
        <w:jc w:val="both"/>
      </w:pPr>
      <w:r w:rsidRPr="002C0B2A">
        <w:t>Настоящий документ составлен в двух экземплярах, имеющих равную юридическую силу.</w:t>
      </w:r>
    </w:p>
    <w:p w:rsidR="00D5195A" w:rsidRPr="00103101" w:rsidRDefault="00D5195A" w:rsidP="00D5195A">
      <w:pPr>
        <w:pStyle w:val="aa"/>
        <w:ind w:left="1134"/>
        <w:jc w:val="both"/>
      </w:pPr>
    </w:p>
    <w:p w:rsidR="00D5195A" w:rsidRDefault="00D5195A" w:rsidP="00D5195A">
      <w:pPr>
        <w:pStyle w:val="aa"/>
        <w:ind w:left="1134"/>
        <w:jc w:val="both"/>
      </w:pPr>
    </w:p>
    <w:tbl>
      <w:tblPr>
        <w:tblStyle w:val="ac"/>
        <w:tblW w:w="9639"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D5195A" w:rsidRPr="002C0B2A" w:rsidTr="00464421">
        <w:tc>
          <w:tcPr>
            <w:tcW w:w="4819" w:type="dxa"/>
          </w:tcPr>
          <w:p w:rsidR="00D5195A" w:rsidRDefault="00D5195A" w:rsidP="00464421">
            <w:pPr>
              <w:ind w:left="-108"/>
              <w:rPr>
                <w:b/>
              </w:rPr>
            </w:pPr>
            <w:r>
              <w:rPr>
                <w:b/>
              </w:rPr>
              <w:t>Заказчик:</w:t>
            </w:r>
          </w:p>
          <w:p w:rsidR="00D5195A" w:rsidRPr="002C0B2A" w:rsidRDefault="00D5195A" w:rsidP="00464421">
            <w:pPr>
              <w:ind w:left="-108"/>
              <w:rPr>
                <w:b/>
              </w:rPr>
            </w:pPr>
            <w:r w:rsidRPr="00BB1339">
              <w:rPr>
                <w:b/>
              </w:rPr>
              <w:t>АО «ЭСК РусГидро»</w:t>
            </w:r>
          </w:p>
          <w:p w:rsidR="00D5195A" w:rsidRDefault="00D5195A" w:rsidP="00464421"/>
          <w:p w:rsidR="00D5195A" w:rsidRPr="005E434E" w:rsidRDefault="00D5195A" w:rsidP="00464421">
            <w:r w:rsidRPr="00BB1339">
              <w:t xml:space="preserve">____________________/ </w:t>
            </w:r>
            <w:r w:rsidRPr="005E434E">
              <w:t>_____________</w:t>
            </w:r>
            <w:r>
              <w:t>/</w:t>
            </w:r>
          </w:p>
          <w:p w:rsidR="00D5195A" w:rsidRPr="00BB1339" w:rsidRDefault="00D5195A" w:rsidP="00464421">
            <w:r w:rsidRPr="00BB1339">
              <w:t>М.П.</w:t>
            </w:r>
          </w:p>
          <w:p w:rsidR="00D5195A" w:rsidRDefault="00D5195A" w:rsidP="00464421">
            <w:pPr>
              <w:ind w:left="-108"/>
              <w:rPr>
                <w:b/>
              </w:rPr>
            </w:pPr>
          </w:p>
          <w:p w:rsidR="00D5195A" w:rsidRDefault="00D5195A" w:rsidP="00464421">
            <w:pPr>
              <w:ind w:left="-108"/>
              <w:rPr>
                <w:b/>
              </w:rPr>
            </w:pPr>
          </w:p>
          <w:p w:rsidR="00D5195A" w:rsidRPr="002C0B2A" w:rsidRDefault="00D5195A" w:rsidP="00464421">
            <w:pPr>
              <w:ind w:left="-108"/>
              <w:rPr>
                <w:b/>
              </w:rPr>
            </w:pPr>
          </w:p>
        </w:tc>
        <w:tc>
          <w:tcPr>
            <w:tcW w:w="4820" w:type="dxa"/>
          </w:tcPr>
          <w:p w:rsidR="00D5195A" w:rsidRPr="002C0B2A" w:rsidRDefault="00D5195A" w:rsidP="00464421">
            <w:pPr>
              <w:ind w:left="-108"/>
              <w:rPr>
                <w:b/>
              </w:rPr>
            </w:pPr>
            <w:r>
              <w:rPr>
                <w:b/>
              </w:rPr>
              <w:t>Исполнитель:</w:t>
            </w:r>
          </w:p>
          <w:p w:rsidR="00D5195A" w:rsidRPr="002C0B2A" w:rsidRDefault="00D5195A" w:rsidP="00464421">
            <w:pPr>
              <w:ind w:left="-108"/>
              <w:rPr>
                <w:b/>
              </w:rPr>
            </w:pPr>
          </w:p>
          <w:p w:rsidR="004C08D9" w:rsidRDefault="004C08D9" w:rsidP="004C08D9"/>
          <w:p w:rsidR="004C08D9" w:rsidRPr="005E434E" w:rsidRDefault="00D5195A" w:rsidP="004C08D9">
            <w:r w:rsidRPr="00BB1339">
              <w:t>_</w:t>
            </w:r>
            <w:r w:rsidR="004C08D9" w:rsidRPr="00BB1339">
              <w:t xml:space="preserve">____________________/ </w:t>
            </w:r>
            <w:r w:rsidR="004C08D9" w:rsidRPr="005E434E">
              <w:t>_____________</w:t>
            </w:r>
            <w:r w:rsidR="004C08D9">
              <w:t>/</w:t>
            </w:r>
          </w:p>
          <w:p w:rsidR="00D5195A" w:rsidRPr="00BB1339" w:rsidRDefault="00D5195A" w:rsidP="00464421">
            <w:r w:rsidRPr="00BB1339">
              <w:t>М.П.</w:t>
            </w:r>
          </w:p>
          <w:p w:rsidR="00D5195A" w:rsidRPr="002C0B2A" w:rsidRDefault="00D5195A" w:rsidP="00464421">
            <w:pPr>
              <w:ind w:left="-108" w:right="743"/>
              <w:rPr>
                <w:b/>
              </w:rPr>
            </w:pPr>
            <w:r w:rsidRPr="002C0B2A">
              <w:rPr>
                <w:b/>
              </w:rPr>
              <w:t xml:space="preserve"> </w:t>
            </w:r>
          </w:p>
        </w:tc>
      </w:tr>
      <w:tr w:rsidR="00D5195A" w:rsidRPr="002C0B2A" w:rsidTr="004644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19" w:type="dxa"/>
            <w:tcBorders>
              <w:top w:val="nil"/>
              <w:left w:val="nil"/>
              <w:bottom w:val="nil"/>
              <w:right w:val="nil"/>
            </w:tcBorders>
          </w:tcPr>
          <w:p w:rsidR="00D5195A" w:rsidRDefault="00D5195A" w:rsidP="00464421">
            <w:pPr>
              <w:ind w:left="-108"/>
              <w:rPr>
                <w:b/>
              </w:rPr>
            </w:pPr>
            <w:r>
              <w:rPr>
                <w:b/>
              </w:rPr>
              <w:t>Форму утверждаю</w:t>
            </w:r>
          </w:p>
          <w:p w:rsidR="00D5195A" w:rsidRDefault="00D5195A" w:rsidP="00464421">
            <w:pPr>
              <w:ind w:left="-108"/>
              <w:rPr>
                <w:b/>
              </w:rPr>
            </w:pPr>
            <w:r>
              <w:rPr>
                <w:b/>
              </w:rPr>
              <w:t>Заказчик:</w:t>
            </w:r>
          </w:p>
          <w:p w:rsidR="001A1883" w:rsidRDefault="001A1883" w:rsidP="00464421">
            <w:pPr>
              <w:ind w:left="-108"/>
              <w:rPr>
                <w:b/>
              </w:rPr>
            </w:pPr>
            <w:r>
              <w:rPr>
                <w:b/>
              </w:rPr>
              <w:t>АО «ЭСК РусГидро»</w:t>
            </w:r>
          </w:p>
          <w:p w:rsidR="001A1883" w:rsidRPr="002C0B2A" w:rsidRDefault="001A1883" w:rsidP="00464421">
            <w:pPr>
              <w:ind w:left="-108"/>
              <w:rPr>
                <w:b/>
              </w:rPr>
            </w:pPr>
          </w:p>
          <w:p w:rsidR="00D5195A" w:rsidRPr="005E434E" w:rsidRDefault="00D5195A" w:rsidP="00464421">
            <w:r w:rsidRPr="00BB1339">
              <w:t>____________________/</w:t>
            </w:r>
            <w:r w:rsidR="00EA799A">
              <w:t>Кимерин В.А.</w:t>
            </w:r>
            <w:r>
              <w:t>/</w:t>
            </w:r>
          </w:p>
          <w:p w:rsidR="00D5195A" w:rsidRPr="00BB1339" w:rsidRDefault="00D5195A" w:rsidP="00464421">
            <w:r w:rsidRPr="00BB1339">
              <w:t>М.П.</w:t>
            </w:r>
          </w:p>
          <w:p w:rsidR="00D5195A" w:rsidRPr="002C0B2A" w:rsidRDefault="00D5195A" w:rsidP="00464421">
            <w:pPr>
              <w:ind w:left="-108"/>
              <w:rPr>
                <w:b/>
              </w:rPr>
            </w:pPr>
          </w:p>
        </w:tc>
        <w:tc>
          <w:tcPr>
            <w:tcW w:w="4820" w:type="dxa"/>
            <w:tcBorders>
              <w:top w:val="nil"/>
              <w:left w:val="nil"/>
              <w:bottom w:val="nil"/>
              <w:right w:val="nil"/>
            </w:tcBorders>
          </w:tcPr>
          <w:p w:rsidR="00D5195A" w:rsidRDefault="00D5195A" w:rsidP="00464421">
            <w:pPr>
              <w:ind w:left="-108"/>
              <w:rPr>
                <w:b/>
              </w:rPr>
            </w:pPr>
            <w:r>
              <w:rPr>
                <w:b/>
              </w:rPr>
              <w:t>Форму утверждаю</w:t>
            </w:r>
          </w:p>
          <w:p w:rsidR="00464421" w:rsidRDefault="00464421" w:rsidP="00464421">
            <w:pPr>
              <w:ind w:left="-108"/>
              <w:rPr>
                <w:b/>
              </w:rPr>
            </w:pPr>
            <w:r>
              <w:rPr>
                <w:b/>
              </w:rPr>
              <w:t>Исполнитель:</w:t>
            </w:r>
          </w:p>
          <w:p w:rsidR="00464421" w:rsidRDefault="00464421" w:rsidP="00464421">
            <w:pPr>
              <w:ind w:left="-108"/>
              <w:rPr>
                <w:b/>
              </w:rPr>
            </w:pPr>
          </w:p>
          <w:p w:rsidR="004C08D9" w:rsidRPr="002C0B2A" w:rsidRDefault="004C08D9" w:rsidP="00464421">
            <w:pPr>
              <w:ind w:left="-108"/>
              <w:rPr>
                <w:b/>
              </w:rPr>
            </w:pPr>
          </w:p>
          <w:p w:rsidR="00464421" w:rsidRPr="005E434E" w:rsidRDefault="00464421" w:rsidP="00464421">
            <w:r w:rsidRPr="00BB1339">
              <w:t>____________________/</w:t>
            </w:r>
            <w:r>
              <w:t xml:space="preserve"> </w:t>
            </w:r>
            <w:r w:rsidR="004C08D9">
              <w:t>___________</w:t>
            </w:r>
            <w:r w:rsidRPr="007465CC">
              <w:t xml:space="preserve"> </w:t>
            </w:r>
            <w:r>
              <w:t>/</w:t>
            </w:r>
          </w:p>
          <w:p w:rsidR="00464421" w:rsidRPr="00BB1339" w:rsidRDefault="00464421" w:rsidP="00464421">
            <w:r w:rsidRPr="00BB1339">
              <w:t>М.П.</w:t>
            </w:r>
          </w:p>
          <w:p w:rsidR="00D5195A" w:rsidRPr="002C0B2A" w:rsidRDefault="00D5195A" w:rsidP="00464421">
            <w:pPr>
              <w:ind w:left="-108" w:right="743"/>
              <w:rPr>
                <w:b/>
              </w:rPr>
            </w:pPr>
            <w:r w:rsidRPr="002C0B2A">
              <w:rPr>
                <w:b/>
              </w:rPr>
              <w:t xml:space="preserve"> </w:t>
            </w:r>
          </w:p>
        </w:tc>
      </w:tr>
    </w:tbl>
    <w:p w:rsidR="00D5195A" w:rsidRDefault="00D5195A" w:rsidP="00D5195A">
      <w:pPr>
        <w:tabs>
          <w:tab w:val="left" w:pos="6645"/>
        </w:tabs>
      </w:pPr>
    </w:p>
    <w:p w:rsidR="004C08D9" w:rsidRDefault="004C08D9" w:rsidP="00D5195A">
      <w:pPr>
        <w:jc w:val="right"/>
      </w:pPr>
    </w:p>
    <w:sectPr w:rsidR="004C08D9" w:rsidSect="001A1883">
      <w:footerReference w:type="even" r:id="rId13"/>
      <w:pgSz w:w="11906" w:h="16838"/>
      <w:pgMar w:top="1134" w:right="851" w:bottom="2268"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8B0" w:rsidRDefault="005838B0">
      <w:r>
        <w:separator/>
      </w:r>
    </w:p>
  </w:endnote>
  <w:endnote w:type="continuationSeparator" w:id="0">
    <w:p w:rsidR="005838B0" w:rsidRDefault="0058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02B" w:rsidRDefault="0014102B" w:rsidP="00D65C3A">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14102B" w:rsidRDefault="0014102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8B0" w:rsidRDefault="005838B0">
      <w:r>
        <w:separator/>
      </w:r>
    </w:p>
  </w:footnote>
  <w:footnote w:type="continuationSeparator" w:id="0">
    <w:p w:rsidR="005838B0" w:rsidRDefault="00583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727"/>
    <w:multiLevelType w:val="hybridMultilevel"/>
    <w:tmpl w:val="CF30FE6A"/>
    <w:lvl w:ilvl="0" w:tplc="7056F0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72F53D7"/>
    <w:multiLevelType w:val="hybridMultilevel"/>
    <w:tmpl w:val="383E1E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E91358"/>
    <w:multiLevelType w:val="hybridMultilevel"/>
    <w:tmpl w:val="FC12D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4F7A5A"/>
    <w:multiLevelType w:val="hybridMultilevel"/>
    <w:tmpl w:val="5B449942"/>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CE4713B"/>
    <w:multiLevelType w:val="hybridMultilevel"/>
    <w:tmpl w:val="AD7854A0"/>
    <w:lvl w:ilvl="0" w:tplc="635E97A2">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246B11"/>
    <w:multiLevelType w:val="multilevel"/>
    <w:tmpl w:val="8C44AAB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43FD76E7"/>
    <w:multiLevelType w:val="multilevel"/>
    <w:tmpl w:val="A7D634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44E667A5"/>
    <w:multiLevelType w:val="multilevel"/>
    <w:tmpl w:val="FA808458"/>
    <w:lvl w:ilvl="0">
      <w:start w:val="1"/>
      <w:numFmt w:val="decimal"/>
      <w:lvlText w:val="%1."/>
      <w:lvlJc w:val="left"/>
      <w:pPr>
        <w:ind w:left="0" w:firstLine="360"/>
      </w:pPr>
      <w:rPr>
        <w:vertAlign w:val="baseline"/>
      </w:rPr>
    </w:lvl>
    <w:lvl w:ilvl="1">
      <w:start w:val="1"/>
      <w:numFmt w:val="lowerLetter"/>
      <w:lvlText w:val="%2."/>
      <w:lvlJc w:val="left"/>
      <w:pPr>
        <w:ind w:left="720" w:firstLine="1080"/>
      </w:pPr>
      <w:rPr>
        <w:vertAlign w:val="baseline"/>
      </w:rPr>
    </w:lvl>
    <w:lvl w:ilvl="2">
      <w:start w:val="1"/>
      <w:numFmt w:val="lowerRoman"/>
      <w:lvlText w:val="%3."/>
      <w:lvlJc w:val="right"/>
      <w:pPr>
        <w:ind w:left="1440" w:firstLine="1980"/>
      </w:pPr>
      <w:rPr>
        <w:vertAlign w:val="baseline"/>
      </w:rPr>
    </w:lvl>
    <w:lvl w:ilvl="3">
      <w:start w:val="1"/>
      <w:numFmt w:val="decimal"/>
      <w:lvlText w:val="%4."/>
      <w:lvlJc w:val="left"/>
      <w:pPr>
        <w:ind w:left="2160" w:firstLine="2520"/>
      </w:pPr>
      <w:rPr>
        <w:vertAlign w:val="baseline"/>
      </w:rPr>
    </w:lvl>
    <w:lvl w:ilvl="4">
      <w:start w:val="1"/>
      <w:numFmt w:val="lowerLetter"/>
      <w:lvlText w:val="%5."/>
      <w:lvlJc w:val="left"/>
      <w:pPr>
        <w:ind w:left="2880" w:firstLine="3240"/>
      </w:pPr>
      <w:rPr>
        <w:vertAlign w:val="baseline"/>
      </w:rPr>
    </w:lvl>
    <w:lvl w:ilvl="5">
      <w:start w:val="1"/>
      <w:numFmt w:val="lowerRoman"/>
      <w:lvlText w:val="%6."/>
      <w:lvlJc w:val="right"/>
      <w:pPr>
        <w:ind w:left="3600" w:firstLine="4140"/>
      </w:pPr>
      <w:rPr>
        <w:vertAlign w:val="baseline"/>
      </w:rPr>
    </w:lvl>
    <w:lvl w:ilvl="6">
      <w:start w:val="1"/>
      <w:numFmt w:val="decimal"/>
      <w:lvlText w:val="%7."/>
      <w:lvlJc w:val="left"/>
      <w:pPr>
        <w:ind w:left="4320" w:firstLine="4680"/>
      </w:pPr>
      <w:rPr>
        <w:vertAlign w:val="baseline"/>
      </w:rPr>
    </w:lvl>
    <w:lvl w:ilvl="7">
      <w:start w:val="1"/>
      <w:numFmt w:val="lowerLetter"/>
      <w:lvlText w:val="%8."/>
      <w:lvlJc w:val="left"/>
      <w:pPr>
        <w:ind w:left="5040" w:firstLine="5400"/>
      </w:pPr>
      <w:rPr>
        <w:vertAlign w:val="baseline"/>
      </w:rPr>
    </w:lvl>
    <w:lvl w:ilvl="8">
      <w:start w:val="1"/>
      <w:numFmt w:val="lowerRoman"/>
      <w:lvlText w:val="%9."/>
      <w:lvlJc w:val="right"/>
      <w:pPr>
        <w:ind w:left="5760" w:firstLine="6300"/>
      </w:pPr>
      <w:rPr>
        <w:vertAlign w:val="baseline"/>
      </w:rPr>
    </w:lvl>
  </w:abstractNum>
  <w:abstractNum w:abstractNumId="8" w15:restartNumberingAfterBreak="0">
    <w:nsid w:val="4A44587A"/>
    <w:multiLevelType w:val="hybridMultilevel"/>
    <w:tmpl w:val="0A0CC36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4D9E6C4C"/>
    <w:multiLevelType w:val="hybridMultilevel"/>
    <w:tmpl w:val="CD04A46A"/>
    <w:lvl w:ilvl="0" w:tplc="2DCAEFE4">
      <w:start w:val="1"/>
      <w:numFmt w:val="bullet"/>
      <w:lvlText w:val=""/>
      <w:lvlJc w:val="left"/>
      <w:pPr>
        <w:ind w:left="1637" w:hanging="360"/>
      </w:pPr>
      <w:rPr>
        <w:rFonts w:ascii="Symbol" w:hAnsi="Symbol" w:hint="default"/>
      </w:rPr>
    </w:lvl>
    <w:lvl w:ilvl="1" w:tplc="04190003">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0" w15:restartNumberingAfterBreak="0">
    <w:nsid w:val="4EF96E67"/>
    <w:multiLevelType w:val="multilevel"/>
    <w:tmpl w:val="01E2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F6A69A9"/>
    <w:multiLevelType w:val="hybridMultilevel"/>
    <w:tmpl w:val="85FC8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9A16ED"/>
    <w:multiLevelType w:val="hybridMultilevel"/>
    <w:tmpl w:val="71FEB546"/>
    <w:lvl w:ilvl="0" w:tplc="2DCAEFE4">
      <w:start w:val="1"/>
      <w:numFmt w:val="bullet"/>
      <w:lvlText w:val=""/>
      <w:lvlJc w:val="left"/>
      <w:pPr>
        <w:ind w:left="12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A763AB9"/>
    <w:multiLevelType w:val="multilevel"/>
    <w:tmpl w:val="222A324E"/>
    <w:lvl w:ilvl="0">
      <w:start w:val="1"/>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EA76766"/>
    <w:multiLevelType w:val="multilevel"/>
    <w:tmpl w:val="05365FD4"/>
    <w:lvl w:ilvl="0">
      <w:start w:val="3"/>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5" w15:restartNumberingAfterBreak="0">
    <w:nsid w:val="62385A54"/>
    <w:multiLevelType w:val="multilevel"/>
    <w:tmpl w:val="47BEA07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4573EC"/>
    <w:multiLevelType w:val="multilevel"/>
    <w:tmpl w:val="DABAB29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1134"/>
        </w:tabs>
        <w:ind w:left="0" w:firstLine="567"/>
      </w:pPr>
      <w:rPr>
        <w:rFonts w:hint="default"/>
        <w:b w:val="0"/>
      </w:rPr>
    </w:lvl>
    <w:lvl w:ilvl="2">
      <w:start w:val="1"/>
      <w:numFmt w:val="decimal"/>
      <w:lvlText w:val="%1.%2.%3."/>
      <w:lvlJc w:val="left"/>
      <w:pPr>
        <w:tabs>
          <w:tab w:val="num" w:pos="1701"/>
        </w:tabs>
        <w:ind w:left="284" w:firstLine="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F05901"/>
    <w:multiLevelType w:val="hybridMultilevel"/>
    <w:tmpl w:val="E834A0DE"/>
    <w:lvl w:ilvl="0" w:tplc="FFFFFFFF">
      <w:start w:val="1"/>
      <w:numFmt w:val="bullet"/>
      <w:pStyle w:val="a"/>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210EA0"/>
    <w:multiLevelType w:val="hybridMultilevel"/>
    <w:tmpl w:val="92765FB6"/>
    <w:lvl w:ilvl="0" w:tplc="D2A49AC4">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1132C68"/>
    <w:multiLevelType w:val="multilevel"/>
    <w:tmpl w:val="A7D634E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75621265"/>
    <w:multiLevelType w:val="hybridMultilevel"/>
    <w:tmpl w:val="A8EE2C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59071FE"/>
    <w:multiLevelType w:val="hybridMultilevel"/>
    <w:tmpl w:val="D568A1D4"/>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2" w15:restartNumberingAfterBreak="0">
    <w:nsid w:val="77C46949"/>
    <w:multiLevelType w:val="hybridMultilevel"/>
    <w:tmpl w:val="D1763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C576567"/>
    <w:multiLevelType w:val="hybridMultilevel"/>
    <w:tmpl w:val="C42AF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2"/>
  </w:num>
  <w:num w:numId="4">
    <w:abstractNumId w:val="17"/>
  </w:num>
  <w:num w:numId="5">
    <w:abstractNumId w:val="9"/>
  </w:num>
  <w:num w:numId="6">
    <w:abstractNumId w:val="16"/>
  </w:num>
  <w:num w:numId="7">
    <w:abstractNumId w:val="0"/>
  </w:num>
  <w:num w:numId="8">
    <w:abstractNumId w:val="5"/>
  </w:num>
  <w:num w:numId="9">
    <w:abstractNumId w:val="1"/>
  </w:num>
  <w:num w:numId="10">
    <w:abstractNumId w:val="11"/>
  </w:num>
  <w:num w:numId="11">
    <w:abstractNumId w:val="2"/>
  </w:num>
  <w:num w:numId="12">
    <w:abstractNumId w:val="23"/>
  </w:num>
  <w:num w:numId="13">
    <w:abstractNumId w:val="18"/>
  </w:num>
  <w:num w:numId="14">
    <w:abstractNumId w:val="13"/>
  </w:num>
  <w:num w:numId="15">
    <w:abstractNumId w:val="22"/>
  </w:num>
  <w:num w:numId="16">
    <w:abstractNumId w:val="8"/>
  </w:num>
  <w:num w:numId="17">
    <w:abstractNumId w:val="20"/>
  </w:num>
  <w:num w:numId="18">
    <w:abstractNumId w:val="14"/>
  </w:num>
  <w:num w:numId="19">
    <w:abstractNumId w:val="21"/>
  </w:num>
  <w:num w:numId="20">
    <w:abstractNumId w:val="7"/>
  </w:num>
  <w:num w:numId="21">
    <w:abstractNumId w:val="4"/>
  </w:num>
  <w:num w:numId="22">
    <w:abstractNumId w:val="15"/>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76"/>
    <w:rsid w:val="00004D5A"/>
    <w:rsid w:val="0001303D"/>
    <w:rsid w:val="00050B50"/>
    <w:rsid w:val="000636D7"/>
    <w:rsid w:val="00073DB6"/>
    <w:rsid w:val="00080C6B"/>
    <w:rsid w:val="000A6FFE"/>
    <w:rsid w:val="000B5B43"/>
    <w:rsid w:val="000C6F82"/>
    <w:rsid w:val="000C7262"/>
    <w:rsid w:val="000F2440"/>
    <w:rsid w:val="0012003A"/>
    <w:rsid w:val="00120337"/>
    <w:rsid w:val="00133414"/>
    <w:rsid w:val="001375D6"/>
    <w:rsid w:val="0014102B"/>
    <w:rsid w:val="001527AC"/>
    <w:rsid w:val="0016059B"/>
    <w:rsid w:val="001616DA"/>
    <w:rsid w:val="001662A8"/>
    <w:rsid w:val="0018740A"/>
    <w:rsid w:val="00196A49"/>
    <w:rsid w:val="001A1883"/>
    <w:rsid w:val="001F6397"/>
    <w:rsid w:val="00277234"/>
    <w:rsid w:val="002A7579"/>
    <w:rsid w:val="002B7044"/>
    <w:rsid w:val="002D2A4F"/>
    <w:rsid w:val="002E2EED"/>
    <w:rsid w:val="00300002"/>
    <w:rsid w:val="003022AB"/>
    <w:rsid w:val="00340288"/>
    <w:rsid w:val="00346FF0"/>
    <w:rsid w:val="003659D6"/>
    <w:rsid w:val="003740FF"/>
    <w:rsid w:val="0039282F"/>
    <w:rsid w:val="003C195C"/>
    <w:rsid w:val="003D6500"/>
    <w:rsid w:val="003D67A7"/>
    <w:rsid w:val="003E15E2"/>
    <w:rsid w:val="003F2B72"/>
    <w:rsid w:val="003F55AE"/>
    <w:rsid w:val="00402A61"/>
    <w:rsid w:val="00424E7C"/>
    <w:rsid w:val="00437024"/>
    <w:rsid w:val="004510C7"/>
    <w:rsid w:val="00456DB8"/>
    <w:rsid w:val="00464421"/>
    <w:rsid w:val="00470E16"/>
    <w:rsid w:val="004C08D9"/>
    <w:rsid w:val="004D2D2F"/>
    <w:rsid w:val="004F62DC"/>
    <w:rsid w:val="00502AE6"/>
    <w:rsid w:val="0050680F"/>
    <w:rsid w:val="0051703B"/>
    <w:rsid w:val="00527281"/>
    <w:rsid w:val="005755EB"/>
    <w:rsid w:val="005838B0"/>
    <w:rsid w:val="00584C2E"/>
    <w:rsid w:val="00594A17"/>
    <w:rsid w:val="006040AF"/>
    <w:rsid w:val="00610E93"/>
    <w:rsid w:val="00655CDA"/>
    <w:rsid w:val="00672EC5"/>
    <w:rsid w:val="00692CF4"/>
    <w:rsid w:val="006B43EA"/>
    <w:rsid w:val="006C0416"/>
    <w:rsid w:val="006D2D38"/>
    <w:rsid w:val="006E0E09"/>
    <w:rsid w:val="006F08E9"/>
    <w:rsid w:val="006F0C25"/>
    <w:rsid w:val="006F61EE"/>
    <w:rsid w:val="00700660"/>
    <w:rsid w:val="0071484D"/>
    <w:rsid w:val="007A4127"/>
    <w:rsid w:val="007B5362"/>
    <w:rsid w:val="007D20F7"/>
    <w:rsid w:val="007F6F38"/>
    <w:rsid w:val="00865E61"/>
    <w:rsid w:val="00892176"/>
    <w:rsid w:val="00897E99"/>
    <w:rsid w:val="008D07C6"/>
    <w:rsid w:val="008D441B"/>
    <w:rsid w:val="008E3459"/>
    <w:rsid w:val="008F03EF"/>
    <w:rsid w:val="009134C6"/>
    <w:rsid w:val="00934B80"/>
    <w:rsid w:val="00944465"/>
    <w:rsid w:val="00947DD0"/>
    <w:rsid w:val="009549E9"/>
    <w:rsid w:val="0098396D"/>
    <w:rsid w:val="009A4C5A"/>
    <w:rsid w:val="009C78CA"/>
    <w:rsid w:val="009D75A3"/>
    <w:rsid w:val="009E1A4A"/>
    <w:rsid w:val="00A11A57"/>
    <w:rsid w:val="00A224EA"/>
    <w:rsid w:val="00AB5E10"/>
    <w:rsid w:val="00AD0882"/>
    <w:rsid w:val="00AF14F7"/>
    <w:rsid w:val="00B133AA"/>
    <w:rsid w:val="00B22652"/>
    <w:rsid w:val="00B25B26"/>
    <w:rsid w:val="00B27BFD"/>
    <w:rsid w:val="00B60A05"/>
    <w:rsid w:val="00B6638D"/>
    <w:rsid w:val="00B71B71"/>
    <w:rsid w:val="00BC27D0"/>
    <w:rsid w:val="00BD17DC"/>
    <w:rsid w:val="00C7124A"/>
    <w:rsid w:val="00C93177"/>
    <w:rsid w:val="00C93529"/>
    <w:rsid w:val="00CF1512"/>
    <w:rsid w:val="00D07A9B"/>
    <w:rsid w:val="00D21928"/>
    <w:rsid w:val="00D5195A"/>
    <w:rsid w:val="00D65C3A"/>
    <w:rsid w:val="00D736EF"/>
    <w:rsid w:val="00D74C07"/>
    <w:rsid w:val="00D77719"/>
    <w:rsid w:val="00D80933"/>
    <w:rsid w:val="00D901D2"/>
    <w:rsid w:val="00D96DF6"/>
    <w:rsid w:val="00D977D9"/>
    <w:rsid w:val="00DA3E79"/>
    <w:rsid w:val="00DE77DD"/>
    <w:rsid w:val="00DF23EB"/>
    <w:rsid w:val="00E14C6C"/>
    <w:rsid w:val="00E2271E"/>
    <w:rsid w:val="00E6009E"/>
    <w:rsid w:val="00E72A57"/>
    <w:rsid w:val="00E8425E"/>
    <w:rsid w:val="00E9308D"/>
    <w:rsid w:val="00EA67C7"/>
    <w:rsid w:val="00EA799A"/>
    <w:rsid w:val="00EB4A0A"/>
    <w:rsid w:val="00EC5EC6"/>
    <w:rsid w:val="00ED2E6F"/>
    <w:rsid w:val="00F20759"/>
    <w:rsid w:val="00F52092"/>
    <w:rsid w:val="00F72B3A"/>
    <w:rsid w:val="00F74790"/>
    <w:rsid w:val="00FC63D0"/>
    <w:rsid w:val="00FD6BDC"/>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C09E"/>
  <w15:docId w15:val="{230E44CE-E94C-432D-8642-8311984F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33A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672E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0"/>
    <w:next w:val="a0"/>
    <w:link w:val="40"/>
    <w:qFormat/>
    <w:rsid w:val="00672EC5"/>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bt, ändrad,ändrad,body text1,bt1,body text2,bt2,body text11,bt11,body text3,bt3,paragraph 2,paragraph 21,EHPT,Body Text2,b,One Page Summary,body text4,body text5,body text6,body text7,body text8,body text9,body text21,t"/>
    <w:basedOn w:val="a0"/>
    <w:link w:val="a5"/>
    <w:rsid w:val="00B133AA"/>
    <w:pPr>
      <w:jc w:val="both"/>
    </w:pPr>
    <w:rPr>
      <w:rFonts w:ascii="Arial" w:hAnsi="Arial" w:cs="Arial"/>
      <w:szCs w:val="22"/>
    </w:rPr>
  </w:style>
  <w:style w:type="character" w:customStyle="1" w:styleId="a5">
    <w:name w:val="Основной текст Знак"/>
    <w:aliases w:val="body text Знак,bt Знак, ändrad Знак,ändrad Знак,body text1 Знак,bt1 Знак,body text2 Знак,bt2 Знак,body text11 Знак,bt11 Знак,body text3 Знак,bt3 Знак,paragraph 2 Знак,paragraph 21 Знак,EHPT Знак,Body Text2 Знак,b Знак,body text4 Знак"/>
    <w:basedOn w:val="a1"/>
    <w:link w:val="a4"/>
    <w:rsid w:val="00B133AA"/>
    <w:rPr>
      <w:rFonts w:ascii="Arial" w:eastAsia="Times New Roman" w:hAnsi="Arial" w:cs="Arial"/>
      <w:sz w:val="24"/>
      <w:lang w:eastAsia="ru-RU"/>
    </w:rPr>
  </w:style>
  <w:style w:type="paragraph" w:customStyle="1" w:styleId="BodyText31">
    <w:name w:val="Body Text 31"/>
    <w:basedOn w:val="a0"/>
    <w:rsid w:val="00B133AA"/>
    <w:pPr>
      <w:widowControl w:val="0"/>
      <w:jc w:val="both"/>
    </w:pPr>
    <w:rPr>
      <w:sz w:val="22"/>
      <w:szCs w:val="20"/>
    </w:rPr>
  </w:style>
  <w:style w:type="paragraph" w:styleId="a6">
    <w:name w:val="Body Text Indent"/>
    <w:basedOn w:val="a0"/>
    <w:link w:val="a7"/>
    <w:rsid w:val="00B133AA"/>
    <w:pPr>
      <w:ind w:left="720" w:hanging="720"/>
      <w:jc w:val="both"/>
    </w:pPr>
    <w:rPr>
      <w:rFonts w:ascii="Arial" w:hAnsi="Arial" w:cs="Arial"/>
      <w:sz w:val="22"/>
    </w:rPr>
  </w:style>
  <w:style w:type="character" w:customStyle="1" w:styleId="a7">
    <w:name w:val="Основной текст с отступом Знак"/>
    <w:basedOn w:val="a1"/>
    <w:link w:val="a6"/>
    <w:rsid w:val="00B133AA"/>
    <w:rPr>
      <w:rFonts w:ascii="Arial" w:eastAsia="Times New Roman" w:hAnsi="Arial" w:cs="Arial"/>
      <w:szCs w:val="24"/>
      <w:lang w:eastAsia="ru-RU"/>
    </w:rPr>
  </w:style>
  <w:style w:type="paragraph" w:styleId="a8">
    <w:name w:val="footer"/>
    <w:basedOn w:val="a0"/>
    <w:link w:val="a9"/>
    <w:rsid w:val="00B133AA"/>
    <w:pPr>
      <w:tabs>
        <w:tab w:val="center" w:pos="4153"/>
        <w:tab w:val="right" w:pos="8306"/>
      </w:tabs>
    </w:pPr>
    <w:rPr>
      <w:sz w:val="20"/>
      <w:szCs w:val="20"/>
    </w:rPr>
  </w:style>
  <w:style w:type="character" w:customStyle="1" w:styleId="a9">
    <w:name w:val="Нижний колонтитул Знак"/>
    <w:basedOn w:val="a1"/>
    <w:link w:val="a8"/>
    <w:rsid w:val="00B133AA"/>
    <w:rPr>
      <w:rFonts w:ascii="Times New Roman" w:eastAsia="Times New Roman" w:hAnsi="Times New Roman" w:cs="Times New Roman"/>
      <w:sz w:val="20"/>
      <w:szCs w:val="20"/>
      <w:lang w:eastAsia="ru-RU"/>
    </w:rPr>
  </w:style>
  <w:style w:type="paragraph" w:styleId="aa">
    <w:name w:val="List Paragraph"/>
    <w:aliases w:val="Table-Normal,RSHB_Table-Normal,Заголовок_3,Подпись рисунка,Алроса_маркер (Уровень 4),Маркер,ПАРАГРАФ,Абзац списка2,Bullet List,FooterText,numbered,Paragraphe de liste1,lp1,it_List1,Абзац списка литеральный,Нумерованый список,List Paragraph1"/>
    <w:basedOn w:val="a0"/>
    <w:link w:val="ab"/>
    <w:uiPriority w:val="34"/>
    <w:qFormat/>
    <w:rsid w:val="00B133AA"/>
    <w:pPr>
      <w:ind w:left="720"/>
      <w:contextualSpacing/>
    </w:pPr>
  </w:style>
  <w:style w:type="table" w:styleId="ac">
    <w:name w:val="Table Grid"/>
    <w:basedOn w:val="a2"/>
    <w:rsid w:val="00B133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rsid w:val="00B133AA"/>
  </w:style>
  <w:style w:type="paragraph" w:customStyle="1" w:styleId="a">
    <w:name w:val="Простое перечисление"/>
    <w:basedOn w:val="a0"/>
    <w:rsid w:val="00B133AA"/>
    <w:pPr>
      <w:numPr>
        <w:numId w:val="4"/>
      </w:numPr>
    </w:pPr>
    <w:rPr>
      <w:sz w:val="20"/>
      <w:szCs w:val="20"/>
    </w:rPr>
  </w:style>
  <w:style w:type="paragraph" w:customStyle="1" w:styleId="ae">
    <w:name w:val="Пункт договора"/>
    <w:basedOn w:val="a0"/>
    <w:rsid w:val="00B133AA"/>
    <w:pPr>
      <w:widowControl w:val="0"/>
      <w:suppressAutoHyphens/>
      <w:jc w:val="both"/>
    </w:pPr>
    <w:rPr>
      <w:rFonts w:ascii="Arial" w:hAnsi="Arial"/>
      <w:kern w:val="1"/>
      <w:sz w:val="20"/>
      <w:szCs w:val="20"/>
      <w:lang w:eastAsia="ar-SA"/>
    </w:rPr>
  </w:style>
  <w:style w:type="paragraph" w:styleId="af">
    <w:name w:val="Balloon Text"/>
    <w:basedOn w:val="a0"/>
    <w:link w:val="af0"/>
    <w:uiPriority w:val="99"/>
    <w:semiHidden/>
    <w:unhideWhenUsed/>
    <w:rsid w:val="00FC63D0"/>
    <w:rPr>
      <w:rFonts w:ascii="Tahoma" w:hAnsi="Tahoma" w:cs="Tahoma"/>
      <w:sz w:val="16"/>
      <w:szCs w:val="16"/>
    </w:rPr>
  </w:style>
  <w:style w:type="character" w:customStyle="1" w:styleId="af0">
    <w:name w:val="Текст выноски Знак"/>
    <w:basedOn w:val="a1"/>
    <w:link w:val="af"/>
    <w:uiPriority w:val="99"/>
    <w:semiHidden/>
    <w:rsid w:val="00FC63D0"/>
    <w:rPr>
      <w:rFonts w:ascii="Tahoma" w:eastAsia="Times New Roman" w:hAnsi="Tahoma" w:cs="Tahoma"/>
      <w:sz w:val="16"/>
      <w:szCs w:val="16"/>
      <w:lang w:eastAsia="ru-RU"/>
    </w:rPr>
  </w:style>
  <w:style w:type="character" w:styleId="af1">
    <w:name w:val="annotation reference"/>
    <w:basedOn w:val="a1"/>
    <w:uiPriority w:val="99"/>
    <w:semiHidden/>
    <w:unhideWhenUsed/>
    <w:rsid w:val="00700660"/>
    <w:rPr>
      <w:sz w:val="16"/>
      <w:szCs w:val="16"/>
    </w:rPr>
  </w:style>
  <w:style w:type="paragraph" w:styleId="af2">
    <w:name w:val="annotation text"/>
    <w:basedOn w:val="a0"/>
    <w:link w:val="af3"/>
    <w:uiPriority w:val="99"/>
    <w:semiHidden/>
    <w:unhideWhenUsed/>
    <w:rsid w:val="00700660"/>
    <w:rPr>
      <w:sz w:val="20"/>
      <w:szCs w:val="20"/>
    </w:rPr>
  </w:style>
  <w:style w:type="character" w:customStyle="1" w:styleId="af3">
    <w:name w:val="Текст примечания Знак"/>
    <w:basedOn w:val="a1"/>
    <w:link w:val="af2"/>
    <w:uiPriority w:val="99"/>
    <w:semiHidden/>
    <w:rsid w:val="0070066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00660"/>
    <w:rPr>
      <w:b/>
      <w:bCs/>
    </w:rPr>
  </w:style>
  <w:style w:type="character" w:customStyle="1" w:styleId="af5">
    <w:name w:val="Тема примечания Знак"/>
    <w:basedOn w:val="af3"/>
    <w:link w:val="af4"/>
    <w:uiPriority w:val="99"/>
    <w:semiHidden/>
    <w:rsid w:val="00700660"/>
    <w:rPr>
      <w:rFonts w:ascii="Times New Roman" w:eastAsia="Times New Roman" w:hAnsi="Times New Roman" w:cs="Times New Roman"/>
      <w:b/>
      <w:bCs/>
      <w:sz w:val="20"/>
      <w:szCs w:val="20"/>
      <w:lang w:eastAsia="ru-RU"/>
    </w:rPr>
  </w:style>
  <w:style w:type="paragraph" w:styleId="af6">
    <w:name w:val="Revision"/>
    <w:hidden/>
    <w:uiPriority w:val="99"/>
    <w:semiHidden/>
    <w:rsid w:val="00897E99"/>
    <w:pPr>
      <w:spacing w:after="0" w:line="240" w:lineRule="auto"/>
    </w:pPr>
    <w:rPr>
      <w:rFonts w:ascii="Times New Roman" w:eastAsia="Times New Roman" w:hAnsi="Times New Roman" w:cs="Times New Roman"/>
      <w:sz w:val="24"/>
      <w:szCs w:val="24"/>
      <w:lang w:eastAsia="ru-RU"/>
    </w:rPr>
  </w:style>
  <w:style w:type="character" w:styleId="af7">
    <w:name w:val="Hyperlink"/>
    <w:basedOn w:val="a1"/>
    <w:uiPriority w:val="99"/>
    <w:unhideWhenUsed/>
    <w:rsid w:val="00133414"/>
    <w:rPr>
      <w:color w:val="0000FF" w:themeColor="hyperlink"/>
      <w:u w:val="single"/>
    </w:rPr>
  </w:style>
  <w:style w:type="character" w:customStyle="1" w:styleId="ab">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 List Знак,FooterText Знак,numbered Знак,Paragraphe de liste1 Знак"/>
    <w:link w:val="aa"/>
    <w:uiPriority w:val="34"/>
    <w:qFormat/>
    <w:locked/>
    <w:rsid w:val="00DA3E79"/>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672EC5"/>
    <w:rPr>
      <w:rFonts w:ascii="Times New Roman" w:eastAsia="Times New Roman" w:hAnsi="Times New Roman" w:cs="Times New Roman"/>
      <w:b/>
      <w:bCs/>
      <w:sz w:val="28"/>
      <w:szCs w:val="28"/>
      <w:lang w:eastAsia="ru-RU"/>
    </w:rPr>
  </w:style>
  <w:style w:type="paragraph" w:styleId="af8">
    <w:name w:val="Plain Text"/>
    <w:basedOn w:val="a0"/>
    <w:link w:val="af9"/>
    <w:rsid w:val="00672EC5"/>
    <w:pPr>
      <w:spacing w:after="200" w:line="276" w:lineRule="auto"/>
      <w:ind w:firstLine="567"/>
    </w:pPr>
    <w:rPr>
      <w:rFonts w:ascii="Calibri" w:hAnsi="Calibri"/>
      <w:sz w:val="22"/>
      <w:szCs w:val="22"/>
      <w:lang w:val="en-GB"/>
    </w:rPr>
  </w:style>
  <w:style w:type="character" w:customStyle="1" w:styleId="af9">
    <w:name w:val="Текст Знак"/>
    <w:basedOn w:val="a1"/>
    <w:link w:val="af8"/>
    <w:rsid w:val="00672EC5"/>
    <w:rPr>
      <w:rFonts w:ascii="Calibri" w:eastAsia="Times New Roman" w:hAnsi="Calibri" w:cs="Times New Roman"/>
      <w:lang w:val="en-GB" w:eastAsia="ru-RU"/>
    </w:rPr>
  </w:style>
  <w:style w:type="character" w:customStyle="1" w:styleId="10">
    <w:name w:val="Заголовок 1 Знак"/>
    <w:basedOn w:val="a1"/>
    <w:link w:val="1"/>
    <w:uiPriority w:val="9"/>
    <w:rsid w:val="00672EC5"/>
    <w:rPr>
      <w:rFonts w:asciiTheme="majorHAnsi" w:eastAsiaTheme="majorEastAsia" w:hAnsiTheme="majorHAnsi" w:cstheme="majorBidi"/>
      <w:color w:val="365F91" w:themeColor="accent1" w:themeShade="BF"/>
      <w:sz w:val="32"/>
      <w:szCs w:val="32"/>
      <w:lang w:eastAsia="ru-RU"/>
    </w:rPr>
  </w:style>
  <w:style w:type="paragraph" w:styleId="afa">
    <w:name w:val="TOC Heading"/>
    <w:basedOn w:val="1"/>
    <w:next w:val="a0"/>
    <w:uiPriority w:val="39"/>
    <w:qFormat/>
    <w:rsid w:val="00672EC5"/>
    <w:p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3">
    <w:name w:val="Заголовок 3 ДИТ"/>
    <w:basedOn w:val="a0"/>
    <w:link w:val="30"/>
    <w:qFormat/>
    <w:rsid w:val="00672EC5"/>
    <w:pPr>
      <w:numPr>
        <w:ilvl w:val="2"/>
      </w:numPr>
    </w:pPr>
  </w:style>
  <w:style w:type="character" w:customStyle="1" w:styleId="30">
    <w:name w:val="Заголовок 3 ДИТ Знак"/>
    <w:link w:val="3"/>
    <w:rsid w:val="00672EC5"/>
    <w:rPr>
      <w:rFonts w:ascii="Times New Roman" w:eastAsia="Times New Roman" w:hAnsi="Times New Roman" w:cs="Times New Roman"/>
      <w:sz w:val="24"/>
      <w:szCs w:val="24"/>
      <w:lang w:eastAsia="ru-RU"/>
    </w:rPr>
  </w:style>
  <w:style w:type="paragraph" w:styleId="41">
    <w:name w:val="toc 4"/>
    <w:basedOn w:val="a0"/>
    <w:next w:val="a0"/>
    <w:autoRedefine/>
    <w:uiPriority w:val="39"/>
    <w:rsid w:val="00672EC5"/>
    <w:pPr>
      <w:tabs>
        <w:tab w:val="left" w:pos="1320"/>
        <w:tab w:val="right" w:leader="dot" w:pos="9656"/>
      </w:tabs>
      <w:spacing w:after="100"/>
      <w:ind w:left="720"/>
    </w:pPr>
  </w:style>
  <w:style w:type="paragraph" w:styleId="afb">
    <w:name w:val="caption"/>
    <w:basedOn w:val="a0"/>
    <w:next w:val="a0"/>
    <w:unhideWhenUsed/>
    <w:qFormat/>
    <w:rsid w:val="00672EC5"/>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271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c-rushydro.ru/consum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c-rushydro.ru/consum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68AD4CF755E1E438D8B9C645F8B38D6" ma:contentTypeVersion="7" ma:contentTypeDescription="Создание документа." ma:contentTypeScope="" ma:versionID="52a80f095b9caf24e85b760146329d69">
  <xsd:schema xmlns:xsd="http://www.w3.org/2001/XMLSchema" xmlns:xs="http://www.w3.org/2001/XMLSchema" xmlns:p="http://schemas.microsoft.com/office/2006/metadata/properties" xmlns:ns3="7388153c-417b-4b4c-866b-7509651606f8" targetNamespace="http://schemas.microsoft.com/office/2006/metadata/properties" ma:root="true" ma:fieldsID="e6eddb7d53b789ac077c78a30692c019" ns3:_="">
    <xsd:import namespace="7388153c-417b-4b4c-866b-7509651606f8"/>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153c-417b-4b4c-866b-7509651606f8"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C381B-C109-46F0-97F4-DF54A774B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153c-417b-4b4c-866b-750965160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26527-E10D-4341-8AB0-783632A41187}">
  <ds:schemaRefs>
    <ds:schemaRef ds:uri="http://schemas.microsoft.com/sharepoint/v3/contenttype/forms"/>
  </ds:schemaRefs>
</ds:datastoreItem>
</file>

<file path=customXml/itemProps3.xml><?xml version="1.0" encoding="utf-8"?>
<ds:datastoreItem xmlns:ds="http://schemas.openxmlformats.org/officeDocument/2006/customXml" ds:itemID="{60CF67AF-F2F1-4396-9E3F-9CF6F1C10DF8}">
  <ds:schemaRefs>
    <ds:schemaRef ds:uri="7388153c-417b-4b4c-866b-7509651606f8"/>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77E25F4B-6997-41FE-965F-D3E249CF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5022</Words>
  <Characters>28629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Молодцова Елена Вячеславовна</dc:creator>
  <cp:lastModifiedBy>Вишникина Ольга Владимировна</cp:lastModifiedBy>
  <cp:revision>6</cp:revision>
  <cp:lastPrinted>2019-06-28T11:04:00Z</cp:lastPrinted>
  <dcterms:created xsi:type="dcterms:W3CDTF">2022-03-01T11:05:00Z</dcterms:created>
  <dcterms:modified xsi:type="dcterms:W3CDTF">2022-03-03T13:56:00Z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0x010100C68AD4CF755E1E438D8B9C645F8B38D6</vt:lpwstr>
  </property>
</Properties>
</file>