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Дата и время запроса: </w:t>
      </w:r>
      <w:r>
        <w:rPr>
          <w:rFonts w:ascii="XO Thames" w:hAnsi="XO Thames"/>
          <w:b w:val="0"/>
          <w:i w:val="0"/>
          <w:caps w:val="0"/>
          <w:color w:val="000000"/>
          <w:spacing w:val="0"/>
          <w:sz w:val="24"/>
          <w:highlight w:val="white"/>
        </w:rPr>
        <w:t>16.03.2022 19:06 MCK</w:t>
      </w:r>
    </w:p>
    <w:p w14:paraId="02000000">
      <w:pPr>
        <w:pStyle w:val="Style_1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Тема запроса: </w:t>
      </w:r>
      <w:r>
        <w:rPr>
          <w:rFonts w:ascii="XO Thames" w:hAnsi="XO Thames"/>
          <w:sz w:val="24"/>
        </w:rPr>
        <w:br/>
      </w:r>
      <w:r>
        <w:rPr>
          <w:rFonts w:ascii="XO Thames" w:hAnsi="XO Thames"/>
          <w:b w:val="0"/>
          <w:i w:val="0"/>
          <w:caps w:val="0"/>
          <w:color w:val="000000"/>
          <w:spacing w:val="0"/>
          <w:sz w:val="24"/>
          <w:highlight w:val="white"/>
        </w:rPr>
        <w:t>Добрый день! Среди критериев оценки есть подкритерий "Деловая репутация", где присуждаются баллы за наличие у участников специалистов, находящихся в международных рейтингах. В связи с этим вопрос, как будет оцениваться заявка участника по данному критерию, если, к примеру, сайт https://chambers.com/legal-rankings не работает из-за санкций?</w:t>
      </w:r>
    </w:p>
    <w:p w14:paraId="03000000">
      <w:pPr>
        <w:pStyle w:val="Style_1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Ответ на запрос:</w:t>
      </w:r>
    </w:p>
    <w:p w14:paraId="04000000">
      <w:pPr>
        <w:pStyle w:val="Style_1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с учетом отсутствия технической возможности у Заказчика проверить достоверность данных в поданных заявках в части присутствия участников закупки в рейтинге </w:t>
      </w:r>
      <w:r>
        <w:rPr>
          <w:rFonts w:ascii="Times New Roman" w:hAnsi="Times New Roman"/>
          <w:color w:val="000000"/>
          <w:sz w:val="24"/>
        </w:rPr>
        <w:t>Chambers (https://chambers.com/legal-rankings)</w:t>
      </w:r>
      <w:r>
        <w:rPr>
          <w:rFonts w:ascii="XO Thames" w:hAnsi="XO Thames"/>
          <w:sz w:val="24"/>
        </w:rPr>
        <w:t xml:space="preserve">, а у участника закупки подтвердить свое участие в указанном рейтинге способом, обозначенном в закупочной документации, Заказчик принимает решение не оценивать все поданные заявки в части их присутствия/отсутствия в указанном рейтинге. Вместе с тем, поданные заявки будут оцениваться на предмет присутствия участников закупки во всех остальных рейтингах, указанных в критерии, в  том числе: </w:t>
      </w:r>
      <w:r>
        <w:rPr>
          <w:rFonts w:ascii="Times New Roman" w:hAnsi="Times New Roman"/>
          <w:color w:val="000000"/>
          <w:sz w:val="24"/>
        </w:rPr>
        <w:t xml:space="preserve">Legal 500, IFLR 1000 (https://iflr1000.com/Jurisdiction/Russia/Rankings/197#rankings). </w:t>
      </w:r>
      <w:r>
        <w:rPr>
          <w:rFonts w:ascii="XO Thames" w:hAnsi="XO Thames"/>
          <w:sz w:val="24"/>
        </w:rPr>
        <w:t xml:space="preserve">     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18_ch" w:type="character">
    <w:name w:val="toc 10"/>
    <w:link w:val="Style_18"/>
    <w:rPr>
      <w:rFonts w:ascii="XO Thames" w:hAnsi="XO Thames"/>
      <w:sz w:val="28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2022-03-18T14:32:20Z</dcterms:modified>
</cp:coreProperties>
</file>