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b/>
        </w:rPr>
      </w:pPr>
      <w:r>
        <w:rPr>
          <w:b/>
        </w:rPr>
        <w:t xml:space="preserve">ДОГОВОР №____________</w:t>
      </w:r>
      <w:r/>
    </w:p>
    <w:p>
      <w:pPr>
        <w:ind w:firstLine="567"/>
        <w:jc w:val="center"/>
        <w:rPr>
          <w:b/>
        </w:rPr>
      </w:pPr>
      <w:r>
        <w:rPr>
          <w:b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3270"/>
        <w:gridCol w:w="3230"/>
        <w:gridCol w:w="3281"/>
      </w:tblGrid>
      <w:tr>
        <w:trPr/>
        <w:tc>
          <w:tcPr>
            <w:tcW w:w="3379" w:type="dxa"/>
            <w:vAlign w:val="center"/>
            <w:textDirection w:val="lrTb"/>
            <w:noWrap w:val="false"/>
          </w:tcPr>
          <w:p>
            <w:pPr>
              <w:ind w:firstLine="567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г. Москва</w:t>
            </w:r>
            <w:r/>
          </w:p>
        </w:tc>
        <w:tc>
          <w:tcPr>
            <w:tcW w:w="3379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</w:r>
            <w:r/>
          </w:p>
        </w:tc>
        <w:tc>
          <w:tcPr>
            <w:tcW w:w="3379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«__» _________ 20___ г.</w:t>
            </w:r>
            <w:r/>
          </w:p>
        </w:tc>
      </w:tr>
    </w:tbl>
    <w:p>
      <w:pPr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/>
    </w:p>
    <w:p>
      <w:pPr>
        <w:ind w:firstLine="567"/>
        <w:jc w:val="both"/>
        <w:tabs>
          <w:tab w:val="left" w:pos="426" w:leader="none"/>
        </w:tabs>
      </w:pPr>
      <w:r>
        <w:rPr>
          <w:b/>
          <w:bCs/>
        </w:rPr>
        <w:t xml:space="preserve">Акционерное общество «Корпорация Туризм.РФ»</w:t>
      </w:r>
      <w:r>
        <w:t xml:space="preserve">, юридическое лицо, созданное в соответствии с законодательством Российской Федерации, именуемое в дальнейшем </w:t>
      </w:r>
      <w:r>
        <w:rPr>
          <w:b/>
        </w:rPr>
        <w:t xml:space="preserve">«Заказчик»</w:t>
      </w:r>
      <w:r>
        <w:t xml:space="preserve">, в лице __________, действующего на основании ____________, с одной стороны, и </w:t>
      </w:r>
      <w:r/>
    </w:p>
    <w:p>
      <w:pPr>
        <w:ind w:firstLine="567"/>
        <w:jc w:val="both"/>
        <w:tabs>
          <w:tab w:val="left" w:pos="426" w:leader="none"/>
        </w:tabs>
      </w:pPr>
      <w:r>
        <w:rPr>
          <w:b/>
        </w:rPr>
        <w:t xml:space="preserve">Победитель в проведении</w:t>
      </w:r>
      <w:r>
        <w:rPr>
          <w:rStyle w:val="1167"/>
          <w:b/>
        </w:rPr>
        <w:footnoteReference w:id="2"/>
      </w:r>
      <w:r>
        <w:rPr>
          <w:b/>
        </w:rPr>
        <w:t xml:space="preserve"> ______________ (Протокол № __ от ____________)</w:t>
      </w:r>
      <w:r>
        <w:t xml:space="preserve">, _________ лицо, созданное в соответствии с законодательством __________, именуемое в дальнейшем </w:t>
      </w:r>
      <w:r>
        <w:rPr>
          <w:b/>
        </w:rPr>
        <w:t xml:space="preserve">«Исполнитель»</w:t>
      </w:r>
      <w:r>
        <w:t xml:space="preserve">, в лиц</w:t>
      </w:r>
      <w:r>
        <w:t xml:space="preserve">е ___________, действующего на основании _______, с другой стороны, именуемые по тексту договора каждая по отдельности – «Сторона», а совместно – «Стороны», в соответствии с требованиями Федерального закона от 18.07.2011 № 223-ФЗ «О закупках товаров, работ</w:t>
      </w:r>
      <w:r>
        <w:t xml:space="preserve">, услуг отдельными видами юридических лиц», руководствуясь Положением о закупке товаров, работ, услуг для нужд Акционерного общества «Корпорация Туризм.РФ», заключили настоящий договор № __ от «___» __________ 20__ года (далее – «Договор») о нижеследующем:</w:t>
      </w:r>
      <w:r/>
    </w:p>
    <w:p>
      <w:pPr>
        <w:ind w:firstLine="567"/>
        <w:jc w:val="both"/>
        <w:tabs>
          <w:tab w:val="left" w:pos="426" w:leader="none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/>
    </w:p>
    <w:p>
      <w:pPr>
        <w:pStyle w:val="1159"/>
        <w:ind w:right="11"/>
        <w:jc w:val="center"/>
        <w:spacing w:after="100"/>
        <w:rPr>
          <w:b/>
          <w:bCs/>
        </w:rPr>
      </w:pPr>
      <w:r>
        <w:rPr>
          <w:b/>
          <w:bCs/>
        </w:rPr>
        <w:t xml:space="preserve">ТЕРМИНЫ И ОПРЕДЕЛЕНИЯ</w:t>
      </w:r>
      <w:r/>
    </w:p>
    <w:p>
      <w:pPr>
        <w:pStyle w:val="1159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В Договоре термины и определения имеют значения, </w:t>
      </w:r>
      <w:r>
        <w:rPr>
          <w:lang w:eastAsia="ru-RU"/>
        </w:rPr>
        <w:t xml:space="preserve">указанные в Техническом задании (Приложение № 1 к Договору), а прочие термины, содержащиеся в Договоре, толкуются и понимаются Сторонами в соответствии с законодательством Российской Федерации и общеупотребимыми значениями соответствующих слов и выражений.</w:t>
      </w:r>
      <w:r/>
    </w:p>
    <w:p>
      <w:pPr>
        <w:pStyle w:val="1159"/>
        <w:ind w:left="0" w:firstLine="567"/>
        <w:jc w:val="right"/>
        <w:rPr>
          <w:b/>
          <w:lang w:eastAsia="ru-RU"/>
        </w:rPr>
      </w:pPr>
      <w:r>
        <w:rPr>
          <w:b/>
          <w:lang w:eastAsia="ru-RU"/>
        </w:rPr>
      </w:r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ПРЕДМЕТ ДОГОВОРА</w:t>
      </w:r>
      <w:r/>
    </w:p>
    <w:p>
      <w:pPr>
        <w:pStyle w:val="1159"/>
        <w:numPr>
          <w:ilvl w:val="1"/>
          <w:numId w:val="2"/>
        </w:numPr>
        <w:ind w:left="0" w:firstLine="567"/>
        <w:jc w:val="both"/>
        <w:tabs>
          <w:tab w:val="left" w:pos="993" w:leader="none"/>
        </w:tabs>
      </w:pPr>
      <w:r/>
      <w:bookmarkStart w:id="0" w:name="_Ref446925721"/>
      <w:r>
        <w:t xml:space="preserve">Исполнитель обязуется по заданию Заказчика оказывать услуги по </w:t>
      </w:r>
      <w:r>
        <w:t xml:space="preserve">юридическому сопровождению инвестиционных проектов</w:t>
      </w:r>
      <w:r>
        <w:t xml:space="preserve"> </w:t>
      </w:r>
      <w:r>
        <w:rPr>
          <w:bCs/>
        </w:rPr>
        <w:t xml:space="preserve">(далее – Услуги),</w:t>
      </w:r>
      <w:r>
        <w:t xml:space="preserve"> а Заказчик обязуется оплачивать надлежащим образом оказанные Услуги в порядке и на условиях, предусмотренных Договором.</w:t>
      </w:r>
      <w:bookmarkEnd w:id="0"/>
      <w:r>
        <w:t xml:space="preserve"> </w:t>
      </w:r>
      <w:r/>
    </w:p>
    <w:p>
      <w:pPr>
        <w:pStyle w:val="1159"/>
        <w:numPr>
          <w:ilvl w:val="1"/>
          <w:numId w:val="2"/>
        </w:numPr>
        <w:ind w:left="0" w:firstLine="567"/>
        <w:jc w:val="both"/>
        <w:tabs>
          <w:tab w:val="left" w:pos="993" w:leader="none"/>
        </w:tabs>
      </w:pPr>
      <w:r>
        <w:t xml:space="preserve">Целью оказания Услуг является обеспечение участия Заказчика в уставных (складочных) капиталах организаций, реализующих инвестиционные проекты в сфере туризма. </w:t>
      </w:r>
      <w:r/>
    </w:p>
    <w:p>
      <w:pPr>
        <w:pStyle w:val="1159"/>
        <w:numPr>
          <w:ilvl w:val="1"/>
          <w:numId w:val="2"/>
        </w:numPr>
        <w:ind w:left="0" w:firstLine="567"/>
        <w:jc w:val="both"/>
        <w:tabs>
          <w:tab w:val="left" w:pos="993" w:leader="none"/>
        </w:tabs>
      </w:pPr>
      <w:r>
        <w:t xml:space="preserve">Услуги оказываются по месту нахождения Исполнителя.</w:t>
      </w:r>
      <w:r/>
    </w:p>
    <w:p>
      <w:pPr>
        <w:pStyle w:val="1159"/>
        <w:numPr>
          <w:ilvl w:val="1"/>
          <w:numId w:val="2"/>
        </w:numPr>
        <w:ind w:left="0" w:firstLine="567"/>
        <w:jc w:val="both"/>
        <w:tabs>
          <w:tab w:val="left" w:pos="993" w:leader="none"/>
        </w:tabs>
      </w:pPr>
      <w:r>
        <w:t xml:space="preserve">Предусмотренные Договором Услуги должны оказываться в полном соответствии с применимыми требованиями законодательства Росси</w:t>
      </w:r>
      <w:r>
        <w:t xml:space="preserve">йской Федерации, в том числе в соответствии с действующими техническими регламентами, правилами и нормативами; с использованием методов и методик, утвержденных в установленном порядке; а также в соответствии со всеми условиями Договора и приложений к нему.</w:t>
      </w:r>
      <w:r/>
    </w:p>
    <w:p>
      <w:pPr>
        <w:pStyle w:val="1159"/>
        <w:numPr>
          <w:ilvl w:val="1"/>
          <w:numId w:val="2"/>
        </w:numPr>
        <w:ind w:left="0" w:firstLine="567"/>
        <w:jc w:val="both"/>
        <w:tabs>
          <w:tab w:val="left" w:pos="993" w:leader="none"/>
        </w:tabs>
      </w:pPr>
      <w:r>
        <w:t xml:space="preserve">Заключая Договор, Исполнитель заверяет, что обладает всеми необходимыми правами и полномочиями на его заключение и исполнение. Исполнитель заверяет, чт</w:t>
      </w:r>
      <w:r>
        <w:t xml:space="preserve">о обладает всеми необходимыми лицензиями, сертификатами, допусками и/или иными разрешительными и прочими документами, необходимыми для исполнения своих обязательств по Договору, и гарантирует, что будет обладать ими в течение всего срока действия Договора.</w:t>
      </w:r>
      <w:r/>
    </w:p>
    <w:p>
      <w:pPr>
        <w:pStyle w:val="1159"/>
        <w:numPr>
          <w:ilvl w:val="1"/>
          <w:numId w:val="2"/>
        </w:numPr>
        <w:ind w:left="0" w:firstLine="567"/>
        <w:jc w:val="both"/>
        <w:tabs>
          <w:tab w:val="left" w:pos="993" w:leader="none"/>
        </w:tabs>
      </w:pPr>
      <w:r>
        <w:t xml:space="preserve">Исполнитель оказывает Услуги на основании следующих разрешительных документов:_________________</w:t>
      </w:r>
      <w:r>
        <w:rPr>
          <w:rStyle w:val="1167"/>
        </w:rPr>
        <w:footnoteReference w:id="3"/>
      </w:r>
      <w:r>
        <w:t xml:space="preserve">. Принимая во внимание, что Исполнитель является организацией, специализирующейся в области оказания Услуг, являющихся предметом Договора, Исполнитель гар</w:t>
      </w:r>
      <w:r>
        <w:t xml:space="preserve">антирует, что предпримет все необходимые действия для обеспечения надлежащего качества Услуг в ходе исполнения Договора. Договор, все приложения и дополнения к нему толкуются Сторонами таким образом, чтобы представить наибольшую защиту интересов Заказчика.</w:t>
      </w:r>
      <w:r/>
    </w:p>
    <w:p>
      <w:pPr>
        <w:pStyle w:val="1159"/>
        <w:numPr>
          <w:ilvl w:val="1"/>
          <w:numId w:val="2"/>
        </w:numPr>
        <w:ind w:left="0" w:firstLine="567"/>
        <w:jc w:val="both"/>
        <w:tabs>
          <w:tab w:val="left" w:pos="993" w:leader="none"/>
        </w:tabs>
      </w:pPr>
      <w:r>
        <w:t xml:space="preserve">Стороны подтверждают, что Заказчик заключает Договор, полагаясь на истинность и безусловность гарантий и заверений Исполнителя.</w:t>
      </w:r>
      <w:r/>
    </w:p>
    <w:p>
      <w:pPr>
        <w:pStyle w:val="1159"/>
        <w:numPr>
          <w:ilvl w:val="1"/>
          <w:numId w:val="2"/>
        </w:numPr>
        <w:ind w:left="0" w:firstLine="567"/>
        <w:jc w:val="both"/>
        <w:tabs>
          <w:tab w:val="left" w:pos="993" w:leader="none"/>
        </w:tabs>
        <w:rPr>
          <w:bCs/>
        </w:rPr>
      </w:pPr>
      <w:r>
        <w:t xml:space="preserve">Требования к оказанию Услуг согласованы Сторонами в Техническом задании (Приложение № 1 к Договору). </w:t>
      </w:r>
      <w:r>
        <w:t xml:space="preserve">Предельный объем трудозатрат </w:t>
      </w:r>
      <w:r>
        <w:t xml:space="preserve">по Договору </w:t>
      </w:r>
      <w:r>
        <w:t xml:space="preserve">по отдельным видам Услуг согласован Сторонами в Приложении № 3 к Договору. </w:t>
      </w:r>
      <w:r>
        <w:rPr>
          <w:bCs/>
        </w:rPr>
        <w:t xml:space="preserve">Подробное содержание Услуг, </w:t>
      </w:r>
      <w:r>
        <w:rPr>
          <w:bCs/>
        </w:rPr>
        <w:t xml:space="preserve">точный </w:t>
      </w:r>
      <w:r>
        <w:rPr>
          <w:bCs/>
        </w:rPr>
        <w:t xml:space="preserve">объем</w:t>
      </w:r>
      <w:r>
        <w:rPr>
          <w:bCs/>
        </w:rPr>
        <w:t xml:space="preserve"> трудозатрат</w:t>
      </w:r>
      <w:r>
        <w:rPr>
          <w:bCs/>
        </w:rPr>
        <w:t xml:space="preserve">, сроки оказания</w:t>
      </w:r>
      <w:r>
        <w:rPr>
          <w:bCs/>
        </w:rPr>
        <w:t xml:space="preserve"> Услуг</w:t>
      </w:r>
      <w:r>
        <w:rPr>
          <w:bCs/>
        </w:rPr>
        <w:t xml:space="preserve">,</w:t>
      </w:r>
      <w:r>
        <w:rPr>
          <w:bCs/>
        </w:rPr>
        <w:t xml:space="preserve"> стоимость Услуг определяются Сторонами посредством оформления заданий на оказание Услуг (далее – «Задание»). Задание, согласованное и подписанное Сторонами, является неотъемлемым приложением к Договору. Форма Задания приведена в Приложении № 2 к Договору.</w:t>
      </w:r>
      <w:r/>
    </w:p>
    <w:p>
      <w:pPr>
        <w:pStyle w:val="1159"/>
        <w:ind w:left="567"/>
        <w:jc w:val="both"/>
        <w:tabs>
          <w:tab w:val="left" w:pos="993" w:leader="none"/>
        </w:tabs>
        <w:rPr>
          <w:b/>
        </w:rPr>
      </w:pPr>
      <w:r>
        <w:rPr>
          <w:b/>
        </w:rPr>
      </w:r>
      <w:r/>
    </w:p>
    <w:p>
      <w:pPr>
        <w:numPr>
          <w:ilvl w:val="0"/>
          <w:numId w:val="1"/>
        </w:numPr>
        <w:contextualSpacing w:val="true"/>
        <w:ind w:left="714" w:hanging="357"/>
        <w:jc w:val="center"/>
        <w:rPr>
          <w:b/>
        </w:rPr>
      </w:pPr>
      <w:r/>
      <w:bookmarkStart w:id="1" w:name="_Ref87367384"/>
      <w:r>
        <w:rPr>
          <w:b/>
        </w:rPr>
        <w:t xml:space="preserve">УПРАВЛЕНИЕ ДОГОВОРОМ</w:t>
      </w:r>
      <w:bookmarkEnd w:id="1"/>
      <w:r/>
      <w:r/>
    </w:p>
    <w:p>
      <w:pPr>
        <w:numPr>
          <w:ilvl w:val="1"/>
          <w:numId w:val="1"/>
        </w:numPr>
        <w:contextualSpacing w:val="true"/>
        <w:ind w:left="0" w:firstLine="567"/>
        <w:jc w:val="both"/>
        <w:tabs>
          <w:tab w:val="left" w:pos="993" w:leader="none"/>
        </w:tabs>
        <w:rPr>
          <w:color w:val="000000"/>
        </w:rPr>
      </w:pPr>
      <w:r/>
      <w:bookmarkStart w:id="2" w:name="_Ref82527677"/>
      <w:r>
        <w:rPr>
          <w:color w:val="000000" w:themeColor="text1"/>
        </w:rPr>
        <w:t xml:space="preserve">Исполнитель в течение 3 (Трех) дней с даты заключения Договора направляет Заказчику письмо о согласовании кандидатуры представителя(-ей) Исполнителя, который </w:t>
      </w:r>
      <w:r>
        <w:rPr>
          <w:color w:val="000000" w:themeColor="text1"/>
        </w:rPr>
        <w:t xml:space="preserve">будет являться контактным лицом при оказании Услуг (в том числе принимать участие в совещаниях, проводимых Заказчиком, получать Задания, взаимодействовать с представителями Заказчика и указанными им лицами) (далее также - «Представитель», «Представители»).</w:t>
      </w:r>
      <w:bookmarkEnd w:id="2"/>
      <w:r>
        <w:rPr>
          <w:color w:val="000000" w:themeColor="text1"/>
        </w:rPr>
        <w:t xml:space="preserve"> </w:t>
      </w:r>
      <w:r/>
    </w:p>
    <w:p>
      <w:pPr>
        <w:contextualSpacing w:val="true"/>
        <w:ind w:firstLine="567"/>
        <w:jc w:val="both"/>
        <w:tabs>
          <w:tab w:val="left" w:pos="993" w:leader="none"/>
        </w:tabs>
      </w:pPr>
      <w:r>
        <w:t xml:space="preserve">Письмо о согласовании Представителя(-ей) должно содержать сведения о Представителе(-</w:t>
      </w:r>
      <w:r>
        <w:t xml:space="preserve">ях</w:t>
      </w:r>
      <w:r>
        <w:t xml:space="preserve">) (Ф.И.О., должность, перечень полномочий, телефон, факс, адрес электронной почты, иные средства связи, копия доверенности на осуществление полномочий представителя по Договору). </w:t>
      </w:r>
      <w:r/>
    </w:p>
    <w:p>
      <w:pPr>
        <w:contextualSpacing w:val="true"/>
        <w:ind w:firstLine="567"/>
        <w:jc w:val="both"/>
        <w:tabs>
          <w:tab w:val="left" w:pos="993" w:leader="none"/>
        </w:tabs>
      </w:pPr>
      <w:r>
        <w:t xml:space="preserve">В отсутствие такого лица указанные действия осуществляет </w:t>
      </w:r>
      <w:r>
        <w:rPr>
          <w:i/>
          <w:iCs/>
        </w:rPr>
        <w:t xml:space="preserve">Генеральный директор</w:t>
      </w:r>
      <w:r>
        <w:t xml:space="preserve"> Исполнителя</w:t>
      </w:r>
      <w:r>
        <w:rPr>
          <w:rStyle w:val="1167"/>
        </w:rPr>
        <w:footnoteReference w:id="4"/>
      </w:r>
      <w:r>
        <w:t xml:space="preserve">. </w:t>
      </w:r>
      <w:r/>
    </w:p>
    <w:p>
      <w:pPr>
        <w:numPr>
          <w:ilvl w:val="1"/>
          <w:numId w:val="1"/>
        </w:numPr>
        <w:contextualSpacing w:val="true"/>
        <w:ind w:left="0" w:firstLine="567"/>
        <w:jc w:val="both"/>
        <w:tabs>
          <w:tab w:val="left" w:pos="993" w:leader="none"/>
        </w:tabs>
      </w:pPr>
      <w:r>
        <w:t xml:space="preserve"> Заказчик уведомляет Исполнителя о согласовании кандидатуры Представителя и либо о замечаниях к кандидатуре Представителя не позднее 3 (Трех) дней с даты получения письма от Исполнителя (п. </w:t>
      </w:r>
      <w:r>
        <w:fldChar w:fldCharType="begin"/>
      </w:r>
      <w:r>
        <w:instrText xml:space="preserve"> REF _Ref82527677 \r \h  \* MERGEFORMAT </w:instrText>
      </w:r>
      <w:r>
        <w:fldChar w:fldCharType="separate"/>
      </w:r>
      <w:r>
        <w:t xml:space="preserve">2.1</w:t>
      </w:r>
      <w:r>
        <w:fldChar w:fldCharType="end"/>
      </w:r>
      <w:r>
        <w:t xml:space="preserve"> Договора). Исполнитель обязан устранить замечания Заказчика в течение (Трех) дней с момента получения замечания от Заказчика.</w:t>
      </w:r>
      <w:r/>
    </w:p>
    <w:p>
      <w:pPr>
        <w:numPr>
          <w:ilvl w:val="1"/>
          <w:numId w:val="1"/>
        </w:numPr>
        <w:contextualSpacing w:val="true"/>
        <w:ind w:left="0" w:firstLine="567"/>
        <w:jc w:val="both"/>
        <w:tabs>
          <w:tab w:val="left" w:pos="993" w:leader="none"/>
        </w:tabs>
      </w:pPr>
      <w:r>
        <w:t xml:space="preserve">Заказчик вправе в любое время потребовать замены П</w:t>
      </w:r>
      <w:r>
        <w:t xml:space="preserve">редставителя Исполнителя, направив Исполнителю письменное уведомление с указанием причин/мотивов такой замены. При получении такого требования Исполнитель в течение 3 (Трех) дней обязан представить на согласование Заказчику новую кандидатуру Представителя.</w:t>
      </w:r>
      <w:r/>
    </w:p>
    <w:p>
      <w:pPr>
        <w:numPr>
          <w:ilvl w:val="1"/>
          <w:numId w:val="1"/>
        </w:numPr>
        <w:contextualSpacing w:val="true"/>
        <w:ind w:left="0" w:firstLine="567"/>
        <w:jc w:val="both"/>
        <w:tabs>
          <w:tab w:val="left" w:pos="993" w:leader="none"/>
        </w:tabs>
      </w:pPr>
      <w:r>
        <w:t xml:space="preserve">Исполнитель обязан по требованию Заказчика заменить любого работника, привлеченного к оказанию Услуг.</w:t>
      </w:r>
      <w:r/>
    </w:p>
    <w:p>
      <w:pPr>
        <w:numPr>
          <w:ilvl w:val="1"/>
          <w:numId w:val="1"/>
        </w:numPr>
        <w:contextualSpacing w:val="true"/>
        <w:ind w:left="0" w:firstLine="567"/>
        <w:jc w:val="both"/>
        <w:tabs>
          <w:tab w:val="left" w:pos="993" w:leader="none"/>
        </w:tabs>
      </w:pPr>
      <w:r>
        <w:t xml:space="preserve">В течение 10 (Десяти) рабочих дней с даты заключения Договора Исполнитель обязан разработать и представить на утверждение Заказчику регламент взаимодействия при </w:t>
      </w:r>
      <w:r>
        <w:t xml:space="preserve">оказании Услуг</w:t>
      </w:r>
      <w:r>
        <w:t xml:space="preserve"> (далее также – «Регламент»). В Регламенте должны содержаться положения о взаимодействии Сторон</w:t>
      </w:r>
      <w:r>
        <w:t xml:space="preserve"> </w:t>
      </w:r>
      <w:r>
        <w:t xml:space="preserve">при </w:t>
      </w:r>
      <w:r>
        <w:t xml:space="preserve">оказании Услуг</w:t>
      </w:r>
      <w:r>
        <w:t xml:space="preserve">; порядок и способы запроса и предоставления документов; технические условия работы </w:t>
      </w:r>
      <w:r>
        <w:t xml:space="preserve">с документами; иные необходимые условия. Заказчик утверждает Регламент в течение 3 (Трех) рабочих дней или предоставляет замечания, которые Исполнитель должен устранить в течение 3 (Трех) и направить Заказчику для утверждения откорректированный Регламент. </w:t>
      </w:r>
      <w:r/>
    </w:p>
    <w:p>
      <w:pPr>
        <w:pStyle w:val="1159"/>
        <w:ind w:left="567"/>
        <w:jc w:val="both"/>
        <w:tabs>
          <w:tab w:val="left" w:pos="993" w:leader="none"/>
        </w:tabs>
        <w:rPr>
          <w:b/>
        </w:rPr>
      </w:pPr>
      <w:r>
        <w:rPr>
          <w:b/>
        </w:rPr>
      </w:r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СРОК ОКАЗАНИЯ УСЛУГ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/>
      <w:bookmarkStart w:id="3" w:name="_Ref89178491"/>
      <w:r>
        <w:t xml:space="preserve">Услуги оказываются Исполнителем в течение </w:t>
      </w:r>
      <w:r>
        <w:t xml:space="preserve">24</w:t>
      </w:r>
      <w:r>
        <w:t xml:space="preserve"> (</w:t>
      </w:r>
      <w:r>
        <w:t xml:space="preserve">Двадцати четырех</w:t>
      </w:r>
      <w:r>
        <w:t xml:space="preserve">) месяцев с даты заключения Договора или до достижения суммы оказанных Услуг предельного значения цены Договора (в зависимости от того, что наступит ранее).</w:t>
      </w:r>
      <w:bookmarkEnd w:id="3"/>
      <w:r/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Срок оказания Услуг по Заданию </w:t>
      </w:r>
      <w:r>
        <w:t xml:space="preserve">указывается в Задании</w:t>
      </w:r>
      <w:r>
        <w:t xml:space="preserve"> и не может превышать ________</w:t>
      </w:r>
      <w:r>
        <w:t xml:space="preserve">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Услуги считаются оказанными Исполнителем и принятыми Заказчиком с даты подписания Сторонами Акта сдачи-приемки оказанных услуг по соответствующему Заданию без замечаний Заказчика.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Нарушение Исполнителем сроков оказания Услуг (в том числе, если Исполнитель не приступил к оказанию Услуг в срок, предусмотренный п. </w:t>
      </w:r>
      <w:r>
        <w:fldChar w:fldCharType="begin"/>
      </w:r>
      <w:r>
        <w:instrText xml:space="preserve"> REF _Ref89178491 \r \h </w:instrText>
      </w:r>
      <w:r>
        <w:instrText xml:space="preserve"> \* MERGEFORMAT </w:instrText>
      </w:r>
      <w:r>
        <w:fldChar w:fldCharType="separate"/>
      </w:r>
      <w:r>
        <w:t xml:space="preserve">3.1</w:t>
      </w:r>
      <w:r>
        <w:fldChar w:fldCharType="end"/>
      </w:r>
      <w:r>
        <w:t xml:space="preserve"> Договора и/или если Исполнитель нарушил срок оказания Услуг по любому Заданию), несоблюдение Исполнителем требований к объему и качеству оказания Услуг являются существенным нарушением Догов</w:t>
      </w:r>
      <w:r>
        <w:t xml:space="preserve">ора, и при таких нарушениях Заказчик будет вправе в одностороннем порядке отказаться от исполнения Договора (в том числе передав оказание Услуг третьим лицам), и потребовать от Исполнителя возмещения убытков и/или уплаты штрафов, предусмотренных Договором.</w:t>
      </w:r>
      <w:r/>
    </w:p>
    <w:p>
      <w:pPr>
        <w:pStyle w:val="1159"/>
        <w:ind w:left="566"/>
        <w:jc w:val="both"/>
        <w:tabs>
          <w:tab w:val="left" w:pos="993" w:leader="none"/>
        </w:tabs>
      </w:pPr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ПОРЯДОК СДАЧИ-ПРИЕМКИ ОКАЗАННЫХ УСЛУГ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/>
      <w:bookmarkStart w:id="4" w:name="_Ref83376954"/>
      <w:r>
        <w:t xml:space="preserve">Сдача-приемка Услуг по Договору производится по каждому Заданию. В срок не позднее одного рабочего дня, следующего за дн</w:t>
      </w:r>
      <w:r>
        <w:t xml:space="preserve">ем окончания срока оказания Услуг по Заданию, Исполнитель предоставляет Заказчику подписанные со своей стороны 2 (Два) экземпляра Акта сдачи-приемки оказанных услуг, составленные по форме, предусмотренной Сторонами в Приложении № 4 к Договору (далее – Акт)</w:t>
      </w:r>
      <w:r>
        <w:t xml:space="preserve">,</w:t>
      </w:r>
      <w:r>
        <w:t xml:space="preserve"> </w:t>
      </w:r>
      <w:r>
        <w:t xml:space="preserve">расчет трудозатрат (</w:t>
      </w:r>
      <w:r>
        <w:rPr>
          <w:lang w:val="en-GB"/>
        </w:rPr>
        <w:t xml:space="preserve">time</w:t>
      </w:r>
      <w:r>
        <w:t xml:space="preserve">-</w:t>
      </w:r>
      <w:r>
        <w:rPr>
          <w:lang w:val="en-GB"/>
        </w:rPr>
        <w:t xml:space="preserve">sheet</w:t>
      </w:r>
      <w:r>
        <w:t xml:space="preserve">), </w:t>
      </w:r>
      <w:r>
        <w:t xml:space="preserve">отчетные материалы (результаты Услуг)</w:t>
      </w:r>
      <w:r>
        <w:t xml:space="preserve"> в соответствии с Техническим заданием (Приложение № 1 к Договору) и соответствующим Заданием на оказание Услуг</w:t>
      </w:r>
      <w:r>
        <w:t xml:space="preserve">, счет-фактуру </w:t>
      </w:r>
      <w:r>
        <w:rPr>
          <w:i/>
        </w:rPr>
        <w:t xml:space="preserve">(при наличии)</w:t>
      </w:r>
      <w:r>
        <w:rPr>
          <w:i/>
        </w:rPr>
        <w:t xml:space="preserve"> </w:t>
      </w:r>
      <w:r>
        <w:t xml:space="preserve">и счет на оплату</w:t>
      </w:r>
      <w:bookmarkEnd w:id="4"/>
      <w:r>
        <w:t xml:space="preserve">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Заказчик в течение </w:t>
      </w:r>
      <w:r>
        <w:t xml:space="preserve">10 </w:t>
      </w:r>
      <w:r>
        <w:t xml:space="preserve">(</w:t>
      </w:r>
      <w:r>
        <w:t xml:space="preserve">Д</w:t>
      </w:r>
      <w:r>
        <w:t xml:space="preserve">есяти</w:t>
      </w:r>
      <w:r>
        <w:t xml:space="preserve">) рабочих дней со дня получения надлежащим образом оформленных документов (п. </w:t>
      </w:r>
      <w:r>
        <w:fldChar w:fldCharType="begin"/>
      </w:r>
      <w:r>
        <w:instrText xml:space="preserve"> REF _Ref83376954 \r \h  \* MERGEFORMAT </w:instrText>
      </w:r>
      <w:r>
        <w:fldChar w:fldCharType="separate"/>
      </w:r>
      <w:r>
        <w:t xml:space="preserve">4.1</w:t>
      </w:r>
      <w:r>
        <w:fldChar w:fldCharType="end"/>
      </w:r>
      <w:r>
        <w:t xml:space="preserve"> Договора) направляет Исполнителю подписанный Акт или мотивированный отказ от подписания указанного Акта.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При получении Исполнителем мотивированного отказа Заказчика от приемки Услуг Исполнитель в течение срока, установленного </w:t>
      </w:r>
      <w:r>
        <w:t xml:space="preserve">Заказчиком, за свой счет устраняет недостатки, указанные в мотивированном отказе Заказчика, и предъявляет Услуги и отчетные материалы к повторной приемке. До полного устранения всех недостатков, выявленных при приемке Услуг, подписание Акта не допускается.</w:t>
      </w:r>
      <w:r/>
    </w:p>
    <w:p>
      <w:pPr>
        <w:numPr>
          <w:ilvl w:val="1"/>
          <w:numId w:val="1"/>
        </w:numPr>
        <w:ind w:left="0" w:firstLine="568"/>
        <w:jc w:val="both"/>
        <w:rPr>
          <w:color w:val="000000"/>
        </w:rPr>
      </w:pPr>
      <w:r>
        <w:rPr>
          <w:color w:val="000000"/>
        </w:rPr>
        <w:t xml:space="preserve">Услуги (в том числе по соответствующему Заданию) считаются оказанными Исполнителем и принятыми Заказчиком в полном объеме с момента подписания Акта сдачи-приемки оказанных услуг обеими Сторонами.</w:t>
      </w:r>
      <w:r/>
    </w:p>
    <w:p>
      <w:pPr>
        <w:jc w:val="both"/>
        <w:tabs>
          <w:tab w:val="left" w:pos="993" w:leader="none"/>
        </w:tabs>
      </w:pPr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ЦЕНА ДОГОВОРА И ПОРЯДОК РАСЧЕТОВ</w:t>
      </w:r>
      <w:r/>
    </w:p>
    <w:p>
      <w:pPr>
        <w:numPr>
          <w:ilvl w:val="1"/>
          <w:numId w:val="1"/>
        </w:numPr>
        <w:contextualSpacing w:val="true"/>
        <w:ind w:left="0" w:firstLine="558"/>
        <w:jc w:val="both"/>
        <w:tabs>
          <w:tab w:val="left" w:pos="568" w:leader="none"/>
        </w:tabs>
      </w:pPr>
      <w:r/>
      <w:bookmarkStart w:id="5" w:name="_Ref434509752"/>
      <w:r>
        <w:t xml:space="preserve">Стоимость </w:t>
      </w:r>
      <w:r>
        <w:t xml:space="preserve">одного часа оказания </w:t>
      </w:r>
      <w:r>
        <w:t xml:space="preserve">Услуг с</w:t>
      </w:r>
      <w:r>
        <w:t xml:space="preserve">оставляет ____ рублей ____ копеек</w:t>
      </w:r>
      <w:r>
        <w:t xml:space="preserve">, </w:t>
      </w:r>
      <w:r>
        <w:t xml:space="preserve">в том числе </w:t>
      </w:r>
      <w:r>
        <w:t xml:space="preserve">НДС</w:t>
      </w:r>
      <w:r>
        <w:t xml:space="preserve">_</w:t>
      </w:r>
      <w:r>
        <w:t xml:space="preserve">% ___ руб.</w:t>
      </w:r>
      <w:r>
        <w:t xml:space="preserve"> </w:t>
      </w:r>
      <w:r>
        <w:rPr>
          <w:i/>
        </w:rPr>
        <w:t xml:space="preserve">(если НДС не облагается, необходимо указать основание)</w:t>
      </w:r>
      <w:r>
        <w:t xml:space="preserve">. </w:t>
      </w:r>
      <w:r/>
    </w:p>
    <w:p>
      <w:pPr>
        <w:pStyle w:val="1159"/>
        <w:numPr>
          <w:ilvl w:val="2"/>
          <w:numId w:val="1"/>
        </w:numPr>
        <w:ind w:left="0" w:firstLine="414"/>
        <w:jc w:val="both"/>
        <w:tabs>
          <w:tab w:val="left" w:pos="568" w:leader="none"/>
        </w:tabs>
      </w:pPr>
      <w:r>
        <w:t xml:space="preserve">Стоимость Услуг по каждому Заданию рассчитывается путем умножения </w:t>
      </w:r>
      <w:r>
        <w:t xml:space="preserve">стоимости одного часа</w:t>
      </w:r>
      <w:r>
        <w:t xml:space="preserve">, установленной </w:t>
      </w:r>
      <w:r>
        <w:t xml:space="preserve">в пункте 5.1.</w:t>
      </w:r>
      <w:r>
        <w:t xml:space="preserve"> Договора, на количество часов (трудозатрат) оказания Услуг, установленное Заданием.</w:t>
      </w:r>
      <w:r/>
    </w:p>
    <w:p>
      <w:pPr>
        <w:numPr>
          <w:ilvl w:val="1"/>
          <w:numId w:val="1"/>
        </w:numPr>
        <w:contextualSpacing w:val="true"/>
        <w:ind w:left="0" w:firstLine="567"/>
        <w:jc w:val="both"/>
        <w:tabs>
          <w:tab w:val="left" w:pos="993" w:leader="none"/>
        </w:tabs>
      </w:pPr>
      <w:r/>
      <w:bookmarkStart w:id="6" w:name="_Ref87366438"/>
      <w:r>
        <w:t xml:space="preserve">Общая Стоимость Услуг (Цена Договора) не может превышать ______ (_______) рублей _______ копейки, в том числе НДС ___% _________ (____________) рублей __ копеек </w:t>
      </w:r>
      <w:r>
        <w:rPr>
          <w:i/>
        </w:rPr>
        <w:t xml:space="preserve">(если НДС не облагается, необходимо указать основание).</w:t>
      </w:r>
      <w:bookmarkEnd w:id="6"/>
      <w:r/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Стоимость Услуг (Цена Договора) является твердой и включает в себя стоимость всех затрат, издержек и иных расходов Исполнителя, необходимых для оказания Услуг по Договору, в том числе стоимост</w:t>
      </w:r>
      <w:r>
        <w:t xml:space="preserve">ь всех необходимых согласований, разрешений, допусков, необходимых в соответствии с законодательством Российской Федерации и требованиями муниципальных нормативных актов для надлежащего исполнения обязательств Исполнителя по Договору, материалов, деталей, </w:t>
      </w:r>
      <w:r>
        <w:t xml:space="preserve">комплектующих, оборудования и т.п., все применимые налоги, сборы и иные обязательные платежи, предусмотренные законодательством Российской Федерации. Никаких дополнительных выплат со стороны Заказчика в пользу Исполнителя и/или третьих лиц не производится.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Оплата фактически оказанных Услуг осуществляется Заказчиком по каждому Заданию в течение 15 (Пятнадцати) рабочих дней с даты подписания Сторонами Акта сдачи-приемки оказанных услуг по соответствующему Заданию. </w:t>
      </w:r>
      <w:bookmarkEnd w:id="5"/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Стоимость Услуг (Цена Договора) может быть изменена только по соглашению Сторон путем заключения дополнительного соглашения к Договору.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Исполнитель выставляет Заказчику счета-фактуры в порядке и в сроки, предусмотренные действующим законодательством Российской Федерации.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strike/>
        </w:rPr>
      </w:pPr>
      <w:r>
        <w:t xml:space="preserve">Все расчеты по Договору производятся в безналичном порядке с использованием реквизитов Сторон, указанных в статье </w:t>
      </w:r>
      <w:r>
        <w:fldChar w:fldCharType="begin"/>
      </w:r>
      <w:r>
        <w:instrText xml:space="preserve"> REF _Ref48646655 \r \h  \* MERGEFORMAT </w:instrText>
      </w:r>
      <w:r>
        <w:fldChar w:fldCharType="separate"/>
      </w:r>
      <w:r>
        <w:t xml:space="preserve">15</w:t>
      </w:r>
      <w:r>
        <w:fldChar w:fldCharType="end"/>
      </w:r>
      <w:r>
        <w:t xml:space="preserve"> Договора. Валюта расчетов по Договору – российский рубль.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Обязательства Заказчика по оплате считаются исполненными с даты списания денежных средств с расчетного/лицевого счета Заказчика в банке, или лицевого счета Заказчика, открытого в территориальном органе Федерального казначейства.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Заказчик вправе приостановить проведение расчетов по Договору, если в процессе оказания Услуг Исполнителем были совершены отступления от условий Договора. В указанном случае расчет может производиться:</w:t>
      </w:r>
      <w:r/>
    </w:p>
    <w:p>
      <w:pPr>
        <w:pStyle w:val="1159"/>
        <w:numPr>
          <w:ilvl w:val="0"/>
          <w:numId w:val="12"/>
        </w:numPr>
        <w:jc w:val="both"/>
        <w:tabs>
          <w:tab w:val="left" w:pos="993" w:leader="none"/>
        </w:tabs>
      </w:pPr>
      <w:r>
        <w:t xml:space="preserve">с уменьшением суммы, подлежащей оплате пропорционально объему не оказанных Услуг, либо Услуг, оказанных ненадлежащим образом;</w:t>
      </w:r>
      <w:r/>
    </w:p>
    <w:p>
      <w:pPr>
        <w:pStyle w:val="1159"/>
        <w:numPr>
          <w:ilvl w:val="0"/>
          <w:numId w:val="12"/>
        </w:numPr>
        <w:jc w:val="both"/>
        <w:tabs>
          <w:tab w:val="left" w:pos="993" w:leader="none"/>
        </w:tabs>
      </w:pPr>
      <w:r>
        <w:t xml:space="preserve">в полном объеме, после устранения Исполнителем всех замечаний Заказчика к качеству и прочим условиям оказания Услуг;</w:t>
      </w:r>
      <w:r/>
    </w:p>
    <w:p>
      <w:pPr>
        <w:pStyle w:val="1159"/>
        <w:numPr>
          <w:ilvl w:val="0"/>
          <w:numId w:val="12"/>
        </w:numPr>
        <w:jc w:val="both"/>
        <w:tabs>
          <w:tab w:val="left" w:pos="993" w:leader="none"/>
        </w:tabs>
      </w:pPr>
      <w:r>
        <w:t xml:space="preserve">после привлечения Заказчиком третьих лиц для устранения недостатков, если Исполнителем такие недостатки не были устранены в установленный для этого срок, уменьшенной на сумму необходимую Заказчику для привлечения третьих лиц для устранения недостатков.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276" w:leader="none"/>
        </w:tabs>
      </w:pPr>
      <w:r>
        <w:t xml:space="preserve"> В случае неисполнения/ненадлежащего исполнения Исполнителем обязательств по Договору Заказчик вправе произвести оплату за вычетом неустоек (пеней, штрафов, убытков), начисленных Исполнителю в соответствии с условиями Договора.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276" w:leader="none"/>
        </w:tabs>
      </w:pPr>
      <w:r>
        <w:t xml:space="preserve">Финансовое обеспечение Договора осуществляется за счет средств федерального бюджета, идентификатор соглашения (ИГК) - 0000000006921Р0О0002</w:t>
      </w:r>
      <w:r>
        <w:rPr>
          <w:vertAlign w:val="superscript"/>
        </w:rPr>
        <w:footnoteReference w:id="5"/>
      </w:r>
      <w:r>
        <w:t xml:space="preserve">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276" w:leader="none"/>
        </w:tabs>
      </w:pPr>
      <w:r>
        <w:t xml:space="preserve">Во всех документах, выставляемых Исполнителем по Договору (Акт, счет на оплату, счет-фактура и т.д.) Исполнитель указывает дату, номер Договора и идентификатор (ИГК) - 0000000006921Р0О0002</w:t>
      </w:r>
      <w:r>
        <w:rPr>
          <w:vertAlign w:val="superscript"/>
        </w:rPr>
        <w:footnoteReference w:id="6"/>
      </w:r>
      <w:r>
        <w:t xml:space="preserve">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276" w:leader="none"/>
        </w:tabs>
      </w:pPr>
      <w:r>
        <w:t xml:space="preserve">Сторон</w:t>
      </w:r>
      <w:r>
        <w:t xml:space="preserve">ы договорились и подтверждают, что согласованное предельное значение Цены Договора не влечет обязанность Заказчика направлять Задания на всю стоимость Цены Договора. Исполнитель соглашается с тем, что ввиду особенностей деятельности у Заказчика после заклю</w:t>
      </w:r>
      <w:r>
        <w:t xml:space="preserve">чения Договора может не возникнуть потребности в Услугах; в таком случае Заказчик может не направлять Исполнителю Заданий, что не будет являться нарушением условий Договора. При заказе Услуг (направлении Заданий) на стоимость, меньшую Цены Договора, и/или </w:t>
      </w:r>
      <w:r>
        <w:t xml:space="preserve">ненаправлении</w:t>
      </w:r>
      <w:r>
        <w:t xml:space="preserve"> Заданий Исполнитель не вправе требовать от Заказчика каких-либо компенсаций, возмещений и прочих предоставлений, а также не вправе требовать увеличения стоимости Услуг и/или изменения любых иных условий Договора.</w:t>
      </w:r>
      <w:r/>
    </w:p>
    <w:p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ПРАВА И ОБЯЗАННОСТИ СТОРОН</w:t>
      </w:r>
      <w:r/>
    </w:p>
    <w:p>
      <w:pPr>
        <w:numPr>
          <w:ilvl w:val="1"/>
          <w:numId w:val="1"/>
        </w:numPr>
        <w:contextualSpacing w:val="true"/>
        <w:ind w:left="0" w:firstLine="567"/>
        <w:jc w:val="both"/>
        <w:tabs>
          <w:tab w:val="left" w:pos="993" w:leader="none"/>
        </w:tabs>
        <w:rPr>
          <w:b/>
        </w:rPr>
      </w:pPr>
      <w:r/>
      <w:bookmarkStart w:id="7" w:name="_Ref521673303"/>
      <w:r>
        <w:rPr>
          <w:b/>
        </w:rPr>
        <w:t xml:space="preserve">Исполнитель обязуется:</w:t>
      </w:r>
      <w:bookmarkEnd w:id="7"/>
      <w:r/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Оказывать Услуги в соответствии с требованиями Технического задания (Приложение </w:t>
      </w:r>
      <w:r>
        <w:t xml:space="preserve">№ 1 к Договору), применимыми нормами, правилами, профессиональными стандартами, принятыми в отрасли, Регламентом, разработанным Исполнителем в соответствии с условиями Договора, на условиях, в объеме и в сроки, указанных в Договоре, с надлежащим качеством.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Самостоятельно получать сведения и документы, необходимые для надлежащего оказания Услуг по Договору, у объектов проверки (соответствующих правообладателей), указанных Заказчиком.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426" w:leader="none"/>
          <w:tab w:val="left" w:pos="993" w:leader="none"/>
          <w:tab w:val="left" w:pos="1276" w:leader="none"/>
        </w:tabs>
      </w:pPr>
      <w:r>
        <w:t xml:space="preserve">Оказывать Услуги с привлечением квалифицированного персонала в количестве и составе, обеспечивающем своевременное, полное и качественное оказание Услуг. Под </w:t>
      </w:r>
      <w:r>
        <w:t xml:space="preserve">«персоналом/работниками/специалистами Исполнителя» для целей Договора понимаются физические лица, состоящие в трудовых отношениях с Исполнителем или с привлекаемыми им третьими лицам (Соисполнителями). 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При оказании Услуг соблюдать требования законодательства Россий</w:t>
      </w:r>
      <w:r>
        <w:t xml:space="preserve">ской Федерации, соответствующих нормативных и прочих актов, регламентирующих оказание Услуг. Незамедлительно уведомлять Заказчика обо всех обстоятельствах, которые могут повлечь задержку, невозможность оказания и/или повлиять на качество оказываемых Услуг.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 В ходе исполнения Договора получить все допуски, разрешения, согласования, необходимые в соответствии с законодательством Российской Федерации</w:t>
      </w:r>
      <w:r>
        <w:t xml:space="preserve"> и требованиями муниципальных нормативных правовых актов для оказания Услуг, собственными силами и за собственный счет. При этом получение необходимых допусков, разрешений, согласований не должно влиять на сроки и прочие условия оказания Услуг по Договору.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Предоставлять Заказчику полную и достоверную информацию, связанную с оказанием Услуг по Договору, а также </w:t>
      </w:r>
      <w:bookmarkStart w:id="8" w:name="_Hlk70007138"/>
      <w:r>
        <w:t xml:space="preserve">предоставлять устные и письменные консультации по запросу Заказчика.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По просьбе Заказчика (работников Заказчика) подробно обосновывать рекомендации, выводы и мнение Исполнителя, в том числе письменно разъяснять экономический и организационный эффект от применения рекомендаций, выв</w:t>
      </w:r>
      <w:r>
        <w:t xml:space="preserve">одов и мнений Исполнителя. Заказчик имеет право получать от Исполнителя информацию о нормативных правовых актах и об иных источниках информации, на которых основываются рекомендации, выводы и мнение Исполнителя, высказанные в рамках исполнения по Договору.</w:t>
      </w:r>
      <w:bookmarkEnd w:id="8"/>
      <w:r/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Заменить своего работника, оказывающего Услуги ненадлежащего качества, в срок, не превышающий 24 (Двадцать четыре) часа с момента предъявления Заказчиком соответствующего требования.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За свой счет ис</w:t>
      </w:r>
      <w:r>
        <w:t xml:space="preserve">править, по требованию Заказчика, все выявленные недостатки, если в процессе оказания Услуг Исполнитель допустил отступление от условий Договора, - в течение 3 (Трех) дней, если Заказчиком не установлен, с учетом характера необходимых доработок, иной срок.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Предоставлять Заказчику оригиналы документов, предусмотренных законодательством Российской Федерации и Договором.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Выполнять иные обязанности, предусмотренные Договором и всеми приложениями и дополнениями к нему.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Исполнитель не вправе переуступить право требования (уступить право требования) по Договору без письменного согласия Заказчика третьим лицам.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Стороны согласились, что неисполнение или ненадлежащее исполнение обязательств Исполнителя, предусмотренных статьей </w:t>
      </w:r>
      <w:r>
        <w:fldChar w:fldCharType="begin"/>
      </w:r>
      <w:r>
        <w:instrText xml:space="preserve"> REF _Ref521673303 \r \h  \* MERGEFORMAT </w:instrText>
      </w:r>
      <w:r>
        <w:fldChar w:fldCharType="separate"/>
      </w:r>
      <w:r>
        <w:t xml:space="preserve">6.1</w:t>
      </w:r>
      <w:r>
        <w:fldChar w:fldCharType="end"/>
      </w:r>
      <w:r>
        <w:t xml:space="preserve"> Договора, является существенным нарушением Договора и влечет соответствующие последствия, установленные для существенного нарушения условий Договора.</w:t>
      </w:r>
      <w:bookmarkStart w:id="9" w:name="_Hlk82535652"/>
      <w:r/>
      <w:bookmarkEnd w:id="9"/>
      <w:r/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b/>
        </w:rPr>
      </w:pPr>
      <w:r>
        <w:rPr>
          <w:b/>
        </w:rPr>
        <w:t xml:space="preserve">Исполнитель вправе: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 </w:t>
      </w:r>
      <w:bookmarkStart w:id="10" w:name="_Ref490034343"/>
      <w:r>
        <w:t xml:space="preserve">Письменно запрашивать у Заказчика материалы, документацию и иную информацию, необходимую для оказания Услуг, предусмотренных Договором. 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142" w:leader="none"/>
          <w:tab w:val="left" w:pos="993" w:leader="none"/>
          <w:tab w:val="left" w:pos="1134" w:leader="none"/>
          <w:tab w:val="left" w:pos="1276" w:leader="none"/>
        </w:tabs>
      </w:pPr>
      <w:r/>
      <w:bookmarkStart w:id="11" w:name="_Ref490034316"/>
      <w:r>
        <w:t xml:space="preserve">Привлекать для исполнения взятых на себя по Договору обязательств Соисполнителей, при этом оставаясь ответственным перед Заказчиком за их действия/бездействия, как за свои собственные.</w:t>
      </w:r>
      <w:r>
        <w:t xml:space="preserve"> Для этого в срок не позднее, чем за 5 (Пять) рабочих дней до даты фактического привлечения Соисполнителя к оказанию Услуг, Исполнитель должен в письменном виде направить Заказчику сведения о предполагаемом Соисполнителе (с указанием наименования, организа</w:t>
      </w:r>
      <w:r>
        <w:t xml:space="preserve">ционно-правовой формы, адреса места нахождения, ИНН, ОГРН, сведений о лице, имеющем право действовать от имени Соисполнителя, а также вида и объема Услуг, для исполнения которых привлекается Соисполнитель), с приложением следующих документов Соисполнителя:</w:t>
      </w:r>
      <w:bookmarkEnd w:id="11"/>
      <w:r/>
      <w:r/>
    </w:p>
    <w:p>
      <w:pPr>
        <w:numPr>
          <w:ilvl w:val="0"/>
          <w:numId w:val="4"/>
        </w:numPr>
        <w:contextualSpacing w:val="true"/>
        <w:ind w:left="0" w:firstLine="851"/>
        <w:jc w:val="both"/>
        <w:tabs>
          <w:tab w:val="left" w:pos="142" w:leader="none"/>
          <w:tab w:val="left" w:pos="851" w:leader="none"/>
          <w:tab w:val="left" w:pos="1134" w:leader="none"/>
          <w:tab w:val="left" w:pos="1276" w:leader="none"/>
        </w:tabs>
      </w:pPr>
      <w:r>
        <w:t xml:space="preserve">Копии разрешительных документов (лицензий, допусков, сертификатов и т.п.), заверенных печатью и подписью Соисполнителя.</w:t>
      </w:r>
      <w:bookmarkEnd w:id="10"/>
      <w:r/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b/>
        </w:rPr>
      </w:pPr>
      <w:r>
        <w:rPr>
          <w:b/>
        </w:rPr>
        <w:t xml:space="preserve">Заказчик обязуется: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Оплачивать надлежащим образом оказанные Услуги в порядке и на условиях, предусмотренных Договором. 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 Своевременно предоставлять Исполнителю материалы, документацию и иную информацию, имеющуюся в распоряжении Заказчика и объективно необходимую для оказания Услуг по Договору.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b/>
        </w:rPr>
      </w:pPr>
      <w:r>
        <w:rPr>
          <w:b/>
        </w:rPr>
        <w:t xml:space="preserve">Заказчик вправе: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Направлять Исполнителю Задания на оказание Услуг.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В любое время проверять ход и качество Услуг, оказываемых Исполнителем, а также давать указания, обязательные для исполнения Исполнителем и привле</w:t>
      </w:r>
      <w:r>
        <w:t xml:space="preserve">ченными им третьими лицами, проводить собственные аудиты и контрольные проверки. Предметом и объектом проведения аудитов и контрольных проверок могут являться, в том числе, государственные и отраслевые требования, регламентирующие деятельность Исполнителя.</w:t>
      </w:r>
      <w:r/>
    </w:p>
    <w:p>
      <w:pPr>
        <w:numPr>
          <w:ilvl w:val="2"/>
          <w:numId w:val="1"/>
        </w:numPr>
        <w:contextualSpacing w:val="true"/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Если Исполнитель не приступает своевременно к исполнению Договора, Заказчик вправе отказаться в одностороннем порядке от исполнения Договора и потребовать от Исполнителя возмещения убытков в полном объеме.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b/>
        </w:rPr>
      </w:pPr>
      <w:r>
        <w:rPr>
          <w:b/>
        </w:rPr>
        <w:t xml:space="preserve">Стороны обязуются: 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</w:pPr>
      <w:r>
        <w:t xml:space="preserve"> Назначить контактных лиц (представителей) для оперативного взаимодействия Сторон по Договору.</w:t>
      </w:r>
      <w:r/>
    </w:p>
    <w:p>
      <w:pPr>
        <w:jc w:val="both"/>
        <w:tabs>
          <w:tab w:val="left" w:pos="993" w:leader="none"/>
        </w:tabs>
      </w:pPr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НЕУСТОЙКА. ОТВЕТСТВЕННОСТЬ И РИСКИ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Стороны несут ответственность по Договору в соответствии с нормами законодательства Российской Федерации и условиями Договора.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Применимое право по Договору – право Российской Федерации, помимо случаев, в которых прямо поименовано иное.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В случае несвоевременного исполнения обязательств п</w:t>
      </w:r>
      <w:r>
        <w:t xml:space="preserve">о оплате Исполнитель вправе требовать, а Заказчик обязуется уплатить Исполнителю неустойку в размере 0,1 % (Ноль целых одна десятая процента) от подлежащей оплате суммы за каждый день просрочки оплаты, но в любом случае не более 10% от суммы задолженности.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В случае нарушения Исполнителем сроков оказания Услуг, согласованных в Техническом задании (Приложение № 1 к Договору), в т</w:t>
      </w:r>
      <w:r>
        <w:t xml:space="preserve">ом числе сроков оказания Услуг по любому из Заданий, Заказчик вправе потребовать, а Исполнитель обязуется уплатить Заказчику неустойку в размере 0,5 % (Ноль целых пять десятых процента) от стоимости Услуг по Заданию за каждый день просрочки оказания Услуг.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/>
      <w:bookmarkStart w:id="12" w:name="_Ref83387263"/>
      <w:r>
        <w:t xml:space="preserve">В случае нарушения Исполнителем срока оказания Услуг по Заданию более чем на 3 (Три) дня, Заказчик будет вправе отказаться от исполнения Договора.</w:t>
      </w:r>
      <w:bookmarkEnd w:id="12"/>
      <w:r/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Нарушение Исполнителем срока оказания Услуг по Заданию более чем на 3 (Три) дня, независимо от того, воспользовался ли Заказчик своим правом на отказ от Договора (п. </w:t>
      </w:r>
      <w:r>
        <w:fldChar w:fldCharType="begin"/>
      </w:r>
      <w:r>
        <w:instrText xml:space="preserve"> REF _Ref83387263 \r \h  \* MERGEFORMAT </w:instrText>
      </w:r>
      <w:r>
        <w:fldChar w:fldCharType="separate"/>
      </w:r>
      <w:r>
        <w:t xml:space="preserve">7.5</w:t>
      </w:r>
      <w:r>
        <w:fldChar w:fldCharType="end"/>
      </w:r>
      <w:r>
        <w:t xml:space="preserve"> Договора), дает Заказчику право потребовать, а Исполнителя обязует по требованию Заказчика уплатить штраф в размере 5 % (Пять процентов) от Цены Договора.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За нарушение сроков устранения н</w:t>
      </w:r>
      <w:r>
        <w:t xml:space="preserve">едостатков оказанных Услуг, или за нарушение требований к качеству оказания Услуг, предусмотренных Договором, Заказчик вправе требовать, а Исполнитель обязуется уплатить штраф в размере 1 % (Один процент) от Цены Договора за каждый случай такого нарушения.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В случае если любая гарантия или любое заверение, предъявленное Исполнителем по Договору, окажетс</w:t>
      </w:r>
      <w:r>
        <w:t xml:space="preserve">я ошибочным, ложным или неверным, Исполнитель обязуется по требованию Заказчика уплатить Заказчику штраф в размере 1 % (Один процент) от Цены Договора. Нарушение Исполнителем гарантий/заверений, данных Заказчику, является существенным нарушением Договора.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Исполнитель гарантирует, что Заказчик будет освобожден от ответственности за выплаты каким-либо юридическим или физи</w:t>
      </w:r>
      <w:r>
        <w:t xml:space="preserve">ческим лицам в связи с использованием и распоряжением результатами Услуг. Исполнитель обязуется в полном объеме возместить все убытки Заказчика, связанные с ненадлежащим оказанием Услуг по Договору, в том числе с использованием результатов оказания Услуг.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Требование (претензия) об уплате неустойки (штрафа, пени, процентов), возмещению убытков (ущерба), предусмотренных Договором, предъявляется заинтересованной Стороной другой Стороне в письменном виде. При отсутствии требования неустойка (ш</w:t>
      </w:r>
      <w:r>
        <w:t xml:space="preserve">траф, пеня, проценты) не начисляется и не уплачивается, убытки (ущерб) не возмещаются. Убытки Заказчика возмещаются Исполнителем сверх сумм штрафных санкций (пеня, штраф и пр.), начисленных и предъявленных Исполнителем в соответствии с условиями Договора.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Предусмотренные Дог</w:t>
      </w:r>
      <w:r>
        <w:t xml:space="preserve">овором удержания, неустойки, а также возмещение убытков (ущерба) могут быть удержаны Заказчиком из сумм, причитающихся Исполнителю к выплате. Уплата неустойки (штрафа, пени, процентов) не освобождает Стороны от исполнения ими своих договорных обязательств.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Стороны не несут ответственности за любые косвенны</w:t>
      </w:r>
      <w:r>
        <w:t xml:space="preserve">е убытки, появившиеся в связи или в результате исполнения Договора (включая, но, не ограничиваясь недополученными доходами, упущенной выгодой, утратой данных, или иных экономических выгод), будь то в результате нарушения Договора, гарантии или небрежности.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За ущерб, причиненный третьему лицу в процессе оказания Услуг, отвечает Исполнитель.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В случае если к Заказчику третьими лицами будут предъявлены претензии и/или иски, связанные с </w:t>
      </w:r>
      <w:r>
        <w:t xml:space="preserve">оказанием Услуг по Договору, Исполнитель обязуется самостоятельно, за счет собственных сил и средств разрешить такие претензии и/или иски, а также возместить Заказчику в полном объеме убытки последнего, понесенные в связи с такими претензиями и/или исками.</w:t>
      </w:r>
      <w:r/>
    </w:p>
    <w:p>
      <w:pPr>
        <w:jc w:val="both"/>
      </w:pPr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  <w:color w:val="000000"/>
        </w:rPr>
      </w:pPr>
      <w:r/>
      <w:bookmarkStart w:id="13" w:name="_Ref87367321"/>
      <w:r>
        <w:rPr>
          <w:b/>
          <w:color w:val="000000" w:themeColor="text1"/>
        </w:rPr>
        <w:t xml:space="preserve">ГАРАНТИИ И ЗАВЕРЕНИЯ СТОРОН</w:t>
      </w:r>
      <w:bookmarkEnd w:id="13"/>
      <w:r/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color w:val="000000"/>
        </w:rPr>
      </w:pPr>
      <w:r>
        <w:rPr>
          <w:color w:val="000000" w:themeColor="text1"/>
        </w:rPr>
        <w:t xml:space="preserve">Исполнитель заверяет Заказчика о следующих обстоятельствах: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Исполнитель является надлежаще созданным юридическим лицом/зарегистрированным индивидуальным предпринимателем</w:t>
      </w:r>
      <w:r>
        <w:rPr>
          <w:color w:val="000000" w:themeColor="text1"/>
          <w:vertAlign w:val="superscript"/>
        </w:rPr>
        <w:footnoteReference w:id="7"/>
      </w:r>
      <w:r>
        <w:rPr>
          <w:color w:val="000000" w:themeColor="text1"/>
        </w:rPr>
        <w:t xml:space="preserve">, обладает полной правоспособностью, срок деятельности Исполнителя не ограничен,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Исполнитель ведет свою деятельность в точном соответствии с действующим законодательством Российской Федерации,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Исполнитель владеет имуществом и материаль</w:t>
      </w:r>
      <w:r>
        <w:rPr>
          <w:color w:val="000000" w:themeColor="text1"/>
        </w:rPr>
        <w:t xml:space="preserve">ными активами, необходимыми для осуществления деятельности, уплачивает налоги, взносы во внебюджетные фонды, которые не являются нулевыми; осуществляет реальную деятельность, направленную на получение прибыли; преследует при заключении сделок деловую цель,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Исполнитель обладает и будет обладать всеми необходимыми правами, полномочиями, разрешениями, согласованиями, одобрениями, необходимыми для заключения Договора и надлежащего исполнения своих обязательств по нему,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color w:val="000000"/>
        </w:rPr>
      </w:pPr>
      <w:r>
        <w:rPr>
          <w:color w:val="000000" w:themeColor="text1"/>
        </w:rPr>
        <w:t xml:space="preserve">Исполнитель гарантирует соблюдение законодательства об интеллектуальной собственности при исполнении обязательств по Договору.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color w:val="000000"/>
        </w:rPr>
      </w:pPr>
      <w:r>
        <w:rPr>
          <w:color w:val="000000" w:themeColor="text1"/>
        </w:rPr>
        <w:t xml:space="preserve">Исполнитель гарантирует, что: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в ходе оказания Услуг по Договору никаким образом не будут нарушены права третьих лиц, 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Услуги будут оказываться в соответствии с имеющимися у Исполнителя правами, разрешениями и лицензиями, а также что Исполнитель приобретет все необходимые </w:t>
      </w:r>
      <w:r>
        <w:rPr>
          <w:color w:val="000000" w:themeColor="text1"/>
        </w:rPr>
        <w:t xml:space="preserve">разрешения на использование результатов интеллектуальной деятельности, вошедших в результаты Услуг, в необходимом для исполнения обязательств по Договору объеме;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результаты Услуг не нарушат права, не нанесут ущерба чести, достоинству и/или деловой репутации третьих лиц, и не будут содержать никаких материалов, противоречащих нормам действующего законодательства Российской Федерации;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авторы, обладатели смеж</w:t>
      </w:r>
      <w:r>
        <w:rPr>
          <w:color w:val="000000" w:themeColor="text1"/>
        </w:rPr>
        <w:t xml:space="preserve">ных прав, иные правообладатели в отношении их результатов интеллектуальной деятельности, вошедших составной частью в результаты Услуг, разрешают использование результатов Услуг и созданных ими результатов интеллектуальной деятельности без указания их имен;</w:t>
      </w:r>
      <w:r/>
    </w:p>
    <w:p>
      <w:pPr>
        <w:pStyle w:val="1159"/>
        <w:numPr>
          <w:ilvl w:val="2"/>
          <w:numId w:val="1"/>
        </w:numPr>
        <w:ind w:left="0" w:firstLine="567"/>
        <w:jc w:val="both"/>
        <w:tabs>
          <w:tab w:val="left" w:pos="993" w:leader="none"/>
          <w:tab w:val="left" w:pos="1134" w:leader="none"/>
          <w:tab w:val="left" w:pos="1418" w:leader="none"/>
        </w:tabs>
        <w:rPr>
          <w:color w:val="000000"/>
        </w:rPr>
      </w:pPr>
      <w:r>
        <w:rPr>
          <w:color w:val="000000" w:themeColor="text1"/>
        </w:rPr>
        <w:t xml:space="preserve">что будет располагать всеми необходимыми разрешениями от лиц, участвовавших в создании результатов Услуг, </w:t>
      </w:r>
      <w:r>
        <w:rPr>
          <w:color w:val="000000" w:themeColor="text1"/>
        </w:rPr>
        <w:t xml:space="preserve">а также должным образом подписанными и оформленными договорами со всеми правообладателями в отношении всех результатов интеллектуальной деятельности, использованных в результатах Услуг, предусматривающими исключительные права Заказчика на результаты Услуг.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color w:val="000000"/>
        </w:rPr>
      </w:pPr>
      <w:r>
        <w:rPr>
          <w:color w:val="000000" w:themeColor="text1"/>
        </w:rPr>
        <w:t xml:space="preserve">Исключительное право на результат</w:t>
      </w:r>
      <w:r>
        <w:rPr>
          <w:color w:val="000000" w:themeColor="text1"/>
        </w:rPr>
        <w:t xml:space="preserve">ы интеллектуальной деятельности, создаваемые в ходе оказания Услуг по Договору, принадлежит Заказчику. Вознаграждение за отчуждение исключительных прав на результаты включено в стоимость Услуг по Договору и указывается в Акте сдачи-приемки оказанных услуг.</w:t>
      </w:r>
      <w:r>
        <w:t xml:space="preserve">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color w:val="000000"/>
        </w:rPr>
      </w:pPr>
      <w:r>
        <w:rPr>
          <w:color w:val="000000" w:themeColor="text1"/>
        </w:rPr>
        <w:t xml:space="preserve">Заказчик имеет право использовать результаты оказанных Услуг любым необходимым ему образом, в том числе раскрывать содержащуюся в них информацию любым третьим лицам.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color w:val="FF0000"/>
        </w:rPr>
      </w:pPr>
      <w:r>
        <w:rPr>
          <w:color w:val="000000" w:themeColor="text1"/>
        </w:rPr>
        <w:t xml:space="preserve">Исполнитель гарантирует, что Заказчик будет освобожден от ответственности за выплаты каким-либо юридическим или физическим лицам в связи с использованием и распоряжением ре</w:t>
      </w:r>
      <w:r>
        <w:rPr>
          <w:color w:val="000000" w:themeColor="text1"/>
        </w:rPr>
        <w:t xml:space="preserve">зультатами Услуг. Исполнитель обязуется в полном объеме возместить все имущественные потери Заказчика, связанные с использованием (применением) Заказчиком информации, выводов и рекомендаций, содержащихся в отчетных материалах, подготовленных Исполнителем. </w:t>
      </w:r>
      <w:r/>
    </w:p>
    <w:p>
      <w:pPr>
        <w:ind w:firstLine="567"/>
        <w:jc w:val="both"/>
        <w:tabs>
          <w:tab w:val="left" w:pos="993" w:leader="none"/>
        </w:tabs>
        <w:rPr>
          <w:color w:val="000000"/>
        </w:rPr>
      </w:pPr>
      <w:r>
        <w:rPr>
          <w:color w:val="000000" w:themeColor="text1"/>
        </w:rPr>
        <w:t xml:space="preserve">Под «Имущественными потерями» для целей Договора понимаются имущественные потери по смыслу ст.406.1 Гражданского кодекса РФ, понесенные Заказчиком при наступлении для него существенных неблагоприятных последствий в связи с использованием Заказчиков резуль</w:t>
      </w:r>
      <w:r>
        <w:rPr>
          <w:color w:val="000000" w:themeColor="text1"/>
        </w:rPr>
        <w:t xml:space="preserve">татов оказанных Исполнителем Услуг и/или недействительности данных Исполнителем заверений об обстоятельствах, и подлежащие возмещению Исполнителем Заказчику в полном объеме, в размере, подтвержденном документально (на основании заключенных договоров и/или </w:t>
      </w:r>
      <w:r>
        <w:rPr>
          <w:color w:val="000000" w:themeColor="text1"/>
          <w:lang w:eastAsia="en-US"/>
        </w:rPr>
        <w:t xml:space="preserve">выставленных счетов от третьих лиц), включая, но, не ограничиваясь, расходы, связанные с з</w:t>
      </w:r>
      <w:r>
        <w:rPr>
          <w:color w:val="000000" w:themeColor="text1"/>
          <w:lang w:eastAsia="en-US"/>
        </w:rPr>
        <w:t xml:space="preserve">аключением и исполнением Договора, расходы на уплату налогов, сборов и штрафов, расходы на привлечение экспертов и (или) третьих лиц, оказывающих услуги в области права, финансов и инвестиций, проектирования, государственной экспертизы, строительства и др.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  <w:rPr>
          <w:color w:val="000000"/>
        </w:rPr>
      </w:pPr>
      <w:r>
        <w:rPr>
          <w:color w:val="000000" w:themeColor="text1"/>
        </w:rPr>
        <w:t xml:space="preserve">Стороны</w:t>
      </w:r>
      <w:r>
        <w:rPr>
          <w:color w:val="000000" w:themeColor="text1"/>
        </w:rPr>
        <w:t xml:space="preserve"> осознают и подтверждают, что Заказчик заключает Договор, полагаясь на истинность и безусловность заверений и гарантий Исполнителя, которые имеют для Заказчика существенное значение. Заверения и гарантии Исполнителя являются существенным условием Договора.</w:t>
      </w:r>
      <w:r/>
    </w:p>
    <w:p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ОБСТОЯТЕЛЬСТВА НЕПРЕОДОЛИМОЙ СИЛЫ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/>
      <w:bookmarkStart w:id="14" w:name="_Ref434509673"/>
      <w:r>
        <w:t xml:space="preserve">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</w:t>
      </w:r>
      <w:r>
        <w:t xml:space="preserve">енных действий, блокады, других чрезвычайных обстоятельств, которые возникли после заключения Договора, непосредственно повлияли на исполнение Сторонами своих обязательств, и которые Стороны были не в состоянии предвидеть и предотвратить, действуя разумно.</w:t>
      </w:r>
      <w:bookmarkEnd w:id="14"/>
      <w:r/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/>
      <w:bookmarkStart w:id="15" w:name="_Ref434509680"/>
      <w:r>
        <w:t xml:space="preserve">Сторона, подвергшаяся действию обстоятельств непреодолимой силы, обязана немедленно письменно уведомить другую Сторону о возникновении, виде и возможной </w:t>
      </w:r>
      <w:r>
        <w:t xml:space="preserve">продолжительности действия указанных обстоятельств. Данное уведомлени</w:t>
      </w:r>
      <w:r>
        <w:t xml:space="preserve">е должно быть подтверждено компетентным органом территории, где данное обстоятельство имело место (за исключением случаев, когда подобные обстоятельства признаются обеими Сторонами общеизвестными и не требуют дополнительного документального подтверждения).</w:t>
      </w:r>
      <w:bookmarkEnd w:id="15"/>
      <w:r>
        <w:t xml:space="preserve"> Ес</w:t>
      </w:r>
      <w:r>
        <w:t xml:space="preserve">ли такого уведомления не будет сделано в возможно короткий срок, Сторона, подвергшаяся действию обстоятельств непреодолимой силы, лишается права ссылаться на них в свое оправдание, разве что само то обстоятельство не давало возможности послать уведомление.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Возникновение обстоятельств непреодолимой силы, предусмотренных пунктом </w:t>
      </w:r>
      <w:r>
        <w:fldChar w:fldCharType="begin"/>
      </w:r>
      <w:r>
        <w:instrText xml:space="preserve"> REF _Ref434509673 \r \h  \* MERGEFORMAT </w:instrText>
      </w:r>
      <w:r>
        <w:fldChar w:fldCharType="separate"/>
      </w:r>
      <w:r>
        <w:t xml:space="preserve">9.1</w:t>
      </w:r>
      <w:r>
        <w:fldChar w:fldCharType="end"/>
      </w:r>
      <w:r>
        <w:t xml:space="preserve"> Договора, при условии соблюдения требований пункта </w:t>
      </w:r>
      <w:r>
        <w:fldChar w:fldCharType="begin"/>
      </w:r>
      <w:r>
        <w:instrText xml:space="preserve"> REF _Ref434509680 \r \h  \* MERGEFORMAT </w:instrText>
      </w:r>
      <w:r>
        <w:fldChar w:fldCharType="separate"/>
      </w:r>
      <w:r>
        <w:t xml:space="preserve">9.2</w:t>
      </w:r>
      <w:r>
        <w:fldChar w:fldCharType="end"/>
      </w:r>
      <w:r>
        <w:t xml:space="preserve"> Договора, продлевает срок исполнения обязательств по Договору на период, который в целом соответствует сроку действия наступившего обстоятельства.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</w:tabs>
      </w:pPr>
      <w:r>
        <w:t xml:space="preserve">Если обстоятельства непреодолимой силы будут продолжаться свыше 3 (Трех) месяцев, Стороны обязуются провести переговоры об изменении или расторжении Договора.</w:t>
      </w:r>
      <w:r/>
    </w:p>
    <w:p>
      <w:pPr>
        <w:pStyle w:val="1159"/>
        <w:ind w:left="567"/>
        <w:jc w:val="both"/>
        <w:tabs>
          <w:tab w:val="left" w:pos="993" w:leader="none"/>
        </w:tabs>
      </w:pPr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СРОК ДЕЙСТВИЯ ДОГОВОРА, ИЗМЕНЕНИЕ И ПРЕКРАЩЕНИЕ ДОГОВОРА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Договор вступает в силу в дату его заключения, которая указана в преамбуле Договора, и в части оказания Услуг действует в течение </w:t>
      </w:r>
      <w:r>
        <w:t xml:space="preserve">24</w:t>
      </w:r>
      <w:r>
        <w:t xml:space="preserve"> (</w:t>
      </w:r>
      <w:r>
        <w:t xml:space="preserve">Двадцати четырех</w:t>
      </w:r>
      <w:r>
        <w:t xml:space="preserve">) месяцев или до даты достижения предельного значения Цены Договора, указанного в п. </w:t>
      </w:r>
      <w:r>
        <w:fldChar w:fldCharType="begin"/>
      </w:r>
      <w:r>
        <w:instrText xml:space="preserve"> REF _Ref87366438 \r \h  \* MERGEFORMAT </w:instrText>
      </w:r>
      <w:r>
        <w:fldChar w:fldCharType="separate"/>
      </w:r>
      <w:r>
        <w:t xml:space="preserve">5.2</w:t>
      </w:r>
      <w:r>
        <w:fldChar w:fldCharType="end"/>
      </w:r>
      <w:r>
        <w:t xml:space="preserve"> Договора (в зависимости от того, что наступит ранее). Условия статьи </w:t>
      </w:r>
      <w:r>
        <w:fldChar w:fldCharType="begin"/>
      </w:r>
      <w:r>
        <w:instrText xml:space="preserve"> REF _Ref87367321 \r \h  \* MERGEFORMAT </w:instrText>
      </w:r>
      <w:r>
        <w:fldChar w:fldCharType="separate"/>
      </w:r>
      <w:r>
        <w:t xml:space="preserve">8</w:t>
      </w:r>
      <w:r>
        <w:fldChar w:fldCharType="end"/>
      </w:r>
      <w:r>
        <w:t xml:space="preserve"> Договора действуют в течение 3 (Трех) лет с даты завершения оказания Услуг по Договору.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Договор может быть изменен путем заключения дополнительного соглашения к Договору, которое должно быть подписано уполномоченными представителями Сторон. В случае изменения реквизитов Сторон, указанных в статье </w:t>
      </w:r>
      <w:r>
        <w:fldChar w:fldCharType="begin"/>
      </w:r>
      <w:r>
        <w:instrText xml:space="preserve"> REF _Ref48646655 \r \h  \* MERGEFORMAT </w:instrText>
      </w:r>
      <w:r>
        <w:fldChar w:fldCharType="separate"/>
      </w:r>
      <w:r>
        <w:t xml:space="preserve">15</w:t>
      </w:r>
      <w:r>
        <w:fldChar w:fldCharType="end"/>
      </w:r>
      <w:r>
        <w:t xml:space="preserve"> Договора, за исключением банковских/платежных реквизитов, Стороны вправе обменяться соответствующей информацией без заключения дополнительного соглашения к Договору.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Расторжен</w:t>
      </w:r>
      <w:r>
        <w:t xml:space="preserve">ие Договора возможно по соглашению Сторон или по решению суда по основаниям, предусмотренным законодательством Российской Федерации, а также в случае одностороннего отказа Стороны Договора от исполнения Договора, если это предусмотрено условиями Договора.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/>
      <w:bookmarkStart w:id="16" w:name="_Ref87367345"/>
      <w:r>
        <w:t xml:space="preserve">Заказчик вправе в любое время в одностороннем порядке отказаться от исполнения Договора и потребовать возмещения убытков в случаях, предусмотренных законодательством Российской Федерации и Договором, в том числе:</w:t>
      </w:r>
      <w:bookmarkEnd w:id="16"/>
      <w:r/>
      <w:r/>
    </w:p>
    <w:p>
      <w:pPr>
        <w:numPr>
          <w:ilvl w:val="0"/>
          <w:numId w:val="6"/>
        </w:numPr>
        <w:contextualSpacing w:val="true"/>
        <w:ind w:left="0" w:firstLine="567"/>
        <w:jc w:val="both"/>
        <w:tabs>
          <w:tab w:val="left" w:pos="1134" w:leader="none"/>
          <w:tab w:val="left" w:pos="1276" w:leader="none"/>
        </w:tabs>
        <w:rPr>
          <w:lang w:eastAsia="en-US"/>
        </w:rPr>
      </w:pPr>
      <w:r>
        <w:rPr>
          <w:lang w:eastAsia="en-US"/>
        </w:rPr>
        <w:t xml:space="preserve">Заказчик вправе в любое время отказаться от исполнения Договора в случае несоблюдения Исполнителем требований к качеству и иным условиям оказания Услуг, предусмотренным Договором;</w:t>
      </w:r>
      <w:r/>
    </w:p>
    <w:p>
      <w:pPr>
        <w:numPr>
          <w:ilvl w:val="0"/>
          <w:numId w:val="6"/>
        </w:numPr>
        <w:contextualSpacing w:val="true"/>
        <w:ind w:left="0" w:firstLine="567"/>
        <w:jc w:val="both"/>
        <w:tabs>
          <w:tab w:val="left" w:pos="1134" w:leader="none"/>
          <w:tab w:val="left" w:pos="1276" w:leader="none"/>
        </w:tabs>
        <w:rPr>
          <w:lang w:eastAsia="en-US"/>
        </w:rPr>
      </w:pPr>
      <w:r>
        <w:rPr>
          <w:lang w:eastAsia="en-US"/>
        </w:rPr>
        <w:t xml:space="preserve">Заказчик в праве в любое время отказаться от исполнения Договора путем направления Исполнителю уведомления в срок не позднее, чем за 1 (Один) месяц до даты предполагаемого расторжения Договора.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  <w:rPr>
          <w:b/>
          <w:lang w:eastAsia="ru-RU"/>
        </w:rPr>
      </w:pPr>
      <w:r>
        <w:t xml:space="preserve">Изменение или расторжение Договора происходит путем подписания Сторонами соответствующего соглашения (за исключением случаев, предусмотренных п. </w:t>
      </w:r>
      <w:r>
        <w:fldChar w:fldCharType="begin"/>
      </w:r>
      <w:r>
        <w:instrText xml:space="preserve"> REF _Ref87367345 \r \h  \* MERGEFORMAT </w:instrText>
      </w:r>
      <w:r>
        <w:fldChar w:fldCharType="separate"/>
      </w:r>
      <w:r>
        <w:t xml:space="preserve">10.4</w:t>
      </w:r>
      <w:r>
        <w:fldChar w:fldCharType="end"/>
      </w:r>
      <w:r>
        <w:t xml:space="preserve"> Договора), которое должно представлять собой единый документ, подписываемый уполномоче</w:t>
      </w:r>
      <w:r>
        <w:t xml:space="preserve">нными лицами Сторон и скрепляемый печатями Сторон (при наличии у Стороны печати). Соответствующее соглашение может быть также составлено в форме электронного документа и подписано усиленными электронными подписями Сторон (их уполномоченных представителей).</w:t>
      </w:r>
      <w:r/>
    </w:p>
    <w:p>
      <w:pPr>
        <w:pStyle w:val="1159"/>
        <w:ind w:left="567"/>
        <w:jc w:val="both"/>
        <w:tabs>
          <w:tab w:val="left" w:pos="993" w:leader="none"/>
          <w:tab w:val="left" w:pos="1134" w:leader="none"/>
        </w:tabs>
        <w:rPr>
          <w:b/>
        </w:rPr>
      </w:pPr>
      <w:r>
        <w:rPr>
          <w:b/>
        </w:rPr>
      </w:r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ПРИМЕНИМОЕ ПРАВО, АРБИТРАЖ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К отношениям Сторон по Договору и в связи с ним применяется право Российской Федерации, если иное прямо не предусмотрено Договором.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Стороны согласовали обязательный претензионный порядок разрешения споров по Договору. Срок рассмотрения претензии составляет 20 (Двадцать) рабочих дней.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В случае недостижения взаимного согласия все споры, разногласия</w:t>
      </w:r>
      <w:r>
        <w:t xml:space="preserve"> или требования, возникающие из Договора или в связи с ними, в том числе касающиеся его исполнения, нарушения, прекращения или недействительности, подлежат разрешению в соответствии с законодательством Российской Федерации в Арбитражном суде города Москвы.</w:t>
      </w:r>
      <w:r/>
    </w:p>
    <w:p>
      <w:pPr>
        <w:jc w:val="both"/>
      </w:pPr>
      <w:r>
        <w:tab/>
      </w:r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КОНФИДЕНЦИАЛЬНОСТЬ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Стороны обязуются сохранять конфиденциальную информацию, ставшую известной им в связи с исполнением Договора. Под «конфиденциаль</w:t>
      </w:r>
      <w:r>
        <w:t xml:space="preserve">ной информацией» в Договоре понимаются любые, не являющиеся общедоступными сведения, которыми Стороны обмениваются в ходе исполнения Договора, и разглашение которых может привести к возникновению убытков и/или повлиять на деловую репутацию любой из Сторон.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Стороны обязуются принимать все разумные меры, необходимые и целесообразные для предотв</w:t>
      </w:r>
      <w:r>
        <w:t xml:space="preserve">ращения несанкционированного раскрытия и/или использования конфиденциальной информации другой Стороны.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Исполнитель не имеет права без согласия Заказчика делать публичные заявления, касающиеся деятельн</w:t>
      </w:r>
      <w:r>
        <w:t xml:space="preserve">ости Заказчика, давать оценку этой деятельности, а также передавать третьим лицам, в том числе в средства массовой информации, какие-либо материалы или сведения, связанные с деятельностью Заказчика и исполнением Исполнителем своих обязательств по Договору.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Исполнитель обязуется соблюдать режим конфиденциальности в отношении информации, полученной им от третьих лиц в ходе оказания Услуг.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Прочие условия о конфиденциальности должны быть определены путем подписания Сторонами в срок </w:t>
      </w:r>
      <w:r>
        <w:t xml:space="preserve">не позднее 10 (Десяти) рабочих дней с даты заключения Договора соглашения о конфиденциальности по форме, предоставленной Заказчиком, предусматривающего дополнительные обязательства и порядок взаимодействия Сторон в целях защиты конфиденциальной информации.</w:t>
      </w:r>
      <w:r/>
    </w:p>
    <w:p>
      <w:pPr>
        <w:jc w:val="both"/>
        <w:tabs>
          <w:tab w:val="left" w:pos="1134" w:leader="none"/>
        </w:tabs>
      </w:pPr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УВЕДОМЛЕНИЯ И СООБЩЕНИЯ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Все уведомления, сообщения, документация в рамках Договора должны быть совершены в письменной форме (если иное специально не оговаривается Договором). Документы,</w:t>
      </w:r>
      <w:r>
        <w:t xml:space="preserve"> переданные по факсимильной связи, либо электронные документы также являются действительными для обеих Сторон и могут быть использованы Сторонами в качестве доказательства для защиты своих интересов, если только Договором прямо не будет предусмотрено иное.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Стороны будут направлять уведомления, сообщения и документы друг другу по реквизитам, указанным в статье </w:t>
      </w:r>
      <w:r>
        <w:fldChar w:fldCharType="begin"/>
      </w:r>
      <w:r>
        <w:instrText xml:space="preserve"> REF _Ref48646655 \r \h  \* MERGEFORMAT </w:instrText>
      </w:r>
      <w:r>
        <w:fldChar w:fldCharType="separate"/>
      </w:r>
      <w:r>
        <w:t xml:space="preserve">15</w:t>
      </w:r>
      <w:r>
        <w:fldChar w:fldCharType="end"/>
      </w:r>
      <w:r>
        <w:t xml:space="preserve"> Договора. При этом уведомления, сообщения и документы, направленные посредством контактных лиц Сторон, указанных в статье </w:t>
      </w:r>
      <w:r>
        <w:fldChar w:fldCharType="begin"/>
      </w:r>
      <w:r>
        <w:instrText xml:space="preserve"> REF _Ref87367384 \r \h  \* MERGEFORMAT </w:instrText>
      </w:r>
      <w:r>
        <w:fldChar w:fldCharType="separate"/>
      </w:r>
      <w:r>
        <w:t xml:space="preserve">2</w:t>
      </w:r>
      <w:r>
        <w:fldChar w:fldCharType="end"/>
      </w:r>
      <w:r>
        <w:t xml:space="preserve"> Договора, также являются надлежащими и достаточными.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Стороны обязуются уведомлять друг друга о смене банковских и иных реквизитов, указанных в статье </w:t>
      </w:r>
      <w:r>
        <w:fldChar w:fldCharType="begin"/>
      </w:r>
      <w:r>
        <w:instrText xml:space="preserve"> REF _Ref48646655 \r \h  \* MERGEFORMAT </w:instrText>
      </w:r>
      <w:r>
        <w:fldChar w:fldCharType="separate"/>
      </w:r>
      <w:r>
        <w:t xml:space="preserve">15</w:t>
      </w:r>
      <w:r>
        <w:fldChar w:fldCharType="end"/>
      </w:r>
      <w:r>
        <w:t xml:space="preserve"> Договора, изменении адреса места нахождения, изменении сведений о лицах, имеющих право действовать от имени Стороны (либо о перемене таких лиц), об иных обстоятельствах, которые могут повл</w:t>
      </w:r>
      <w:r>
        <w:t xml:space="preserve">иять на исполнение обязательств по Договору, в течение 5 (Пяти) рабочих дней с момента наступления таких изменений, а о ликвидации или о реорганизации Стороны – в течение 5 (Пяти) рабочих дней с момента принятия решения о ликвидации или реорганизации. Отве</w:t>
      </w:r>
      <w:r>
        <w:t xml:space="preserve">тственность за нарушения условий Договора, вызванные ненадлежащим уведомлением, несет Сторона, нарушившая условия настоящего пункта. При наличии уведомления от Стороны о смене реквизитов (за исключением банковских/платежных реквизитов), указанных в статье </w:t>
      </w:r>
      <w:r>
        <w:fldChar w:fldCharType="begin"/>
      </w:r>
      <w:r>
        <w:instrText xml:space="preserve"> REF _Ref48646655 \r \h  \* MERGEFORMAT </w:instrText>
      </w:r>
      <w:r>
        <w:fldChar w:fldCharType="separate"/>
      </w:r>
      <w:r>
        <w:t xml:space="preserve">15</w:t>
      </w:r>
      <w:r>
        <w:fldChar w:fldCharType="end"/>
      </w:r>
      <w:r>
        <w:t xml:space="preserve"> Договора, изменении адреса места нахождения, изменении </w:t>
      </w:r>
      <w:r>
        <w:t xml:space="preserve">сведений о лицах, имеющих право действовать от имени Стороны (либо о перемене таких лиц) заключение дополнительного соглашения не требуется.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Уведомление будет считаться доставленным: в случае отправки по электронной почте (e-</w:t>
      </w:r>
      <w:r>
        <w:t xml:space="preserve">mail</w:t>
      </w:r>
      <w:r>
        <w:t xml:space="preserve">) – в момент получения подтверждения о доставке сообщения; в случае доставки курьером - в день доставки; в случа</w:t>
      </w:r>
      <w:r>
        <w:t xml:space="preserve">е отправки заказным письмом с уведомлением о вручении - в день доставки; в случае отправке по факсу – в момент получения автоматического отчета о доставке, если уведомление производится в рабочие дни с 10.00 до 18.30 (московское время), пятница – до 17.15.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В случае если уведомление невозможно будет доставить (отказ Стороны от принятия уведомления, отсутствие адресата) ни одним из вышеперечисленных способов</w:t>
      </w:r>
      <w:r>
        <w:t xml:space="preserve"> ни по одному из указанных в Договоре адресов, Сторона–отправитель будет считаться надлежаще выполнившей обязательство по отправке уведомления с даты отправления уведомления по адресам, указанным в ЕГРЮЛ/ЕГРИП, ином публичном реестре (для иностранных лиц).</w:t>
      </w:r>
      <w:r/>
    </w:p>
    <w:p>
      <w:pPr>
        <w:jc w:val="both"/>
        <w:tabs>
          <w:tab w:val="left" w:pos="993" w:leader="none"/>
        </w:tabs>
      </w:pPr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 xml:space="preserve">ПРОЧИЕ УСЛОВИЯ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К отношениям Сторон по Договору и в связи с ним применяется право Российской Федерации.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Недействительность какого-либо положения Договора не влечет недействительности прочих его частей.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Названия разделов/статей в Договоре приведены исключительно для удобства пользования текстом и буквального юридического толкования не имеют.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Договор, вся информация и документация, получаемые Сторонами в ходе исполнения Договора, будут считаться конфиденциальными, и Стороны обязуются не разглашать их без согласия другой Стороны, за исключением с</w:t>
      </w:r>
      <w:r>
        <w:t xml:space="preserve">лучаев, предусмотренных законодательством Российской Федерации. Исполнитель несет ответственность за разглашение любой информации о Договоре привлеченными им Соисполнителями в размере убытков, понесенных Заказчиком вследствие таких действий Соисполнителя. 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Договор составлен и подписан уполномоченными представителями Сторон на русском языке в 2 (Двух) оригинальных экземплярах, по одному экземпляру для каждой из Сторон, и парафирован Сторонами на каждой странице.</w:t>
      </w:r>
      <w:r/>
    </w:p>
    <w:p>
      <w:pPr>
        <w:pStyle w:val="1159"/>
        <w:numPr>
          <w:ilvl w:val="1"/>
          <w:numId w:val="1"/>
        </w:numPr>
        <w:ind w:left="0" w:firstLine="567"/>
        <w:jc w:val="both"/>
        <w:tabs>
          <w:tab w:val="left" w:pos="993" w:leader="none"/>
          <w:tab w:val="left" w:pos="1134" w:leader="none"/>
        </w:tabs>
      </w:pPr>
      <w:r>
        <w:t xml:space="preserve">Неотъемлемой частью Договора являются следующие приложения:</w:t>
      </w:r>
      <w:r/>
    </w:p>
    <w:p>
      <w:pPr>
        <w:ind w:firstLine="567"/>
        <w:jc w:val="both"/>
      </w:pPr>
      <w:r>
        <w:rPr>
          <w:b/>
        </w:rPr>
        <w:t xml:space="preserve">Приложение № 1</w:t>
      </w:r>
      <w:r>
        <w:t xml:space="preserve"> – Техническое задание,</w:t>
      </w:r>
      <w:r/>
    </w:p>
    <w:p>
      <w:pPr>
        <w:ind w:firstLine="567"/>
        <w:jc w:val="both"/>
      </w:pPr>
      <w:r>
        <w:rPr>
          <w:b/>
        </w:rPr>
        <w:t xml:space="preserve">Приложение № 2</w:t>
      </w:r>
      <w:r>
        <w:t xml:space="preserve"> – Задание на оказание Услуг (форма),</w:t>
      </w:r>
      <w:r/>
    </w:p>
    <w:p>
      <w:pPr>
        <w:ind w:firstLine="567"/>
        <w:jc w:val="both"/>
      </w:pPr>
      <w:r>
        <w:rPr>
          <w:b/>
          <w:bCs/>
        </w:rPr>
        <w:t xml:space="preserve">Приложение № 3</w:t>
      </w:r>
      <w:r>
        <w:t xml:space="preserve">  </w:t>
      </w:r>
      <w:r>
        <w:rPr>
          <w:b/>
          <w:bCs/>
        </w:rPr>
        <w:t xml:space="preserve">–</w:t>
      </w:r>
      <w:r>
        <w:t xml:space="preserve">  </w:t>
      </w:r>
      <w:r>
        <w:t xml:space="preserve">Предельный о</w:t>
      </w:r>
      <w:r>
        <w:t xml:space="preserve">бъем трудозатрат</w:t>
      </w:r>
      <w:r>
        <w:t xml:space="preserve"> </w:t>
      </w:r>
      <w:r/>
    </w:p>
    <w:p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Приложение № </w:t>
      </w:r>
      <w:r>
        <w:rPr>
          <w:b/>
          <w:bCs/>
        </w:rPr>
        <w:t xml:space="preserve">4</w:t>
      </w:r>
      <w:r>
        <w:rPr>
          <w:b/>
          <w:bCs/>
        </w:rPr>
        <w:t xml:space="preserve"> –</w:t>
      </w:r>
      <w:r>
        <w:t xml:space="preserve"> Акт сдачи-приемки оказанных услуг (форма).</w:t>
      </w:r>
      <w:r/>
    </w:p>
    <w:p>
      <w:pPr>
        <w:pStyle w:val="1159"/>
        <w:ind w:left="714"/>
        <w:rPr>
          <w:b/>
        </w:rPr>
      </w:pPr>
      <w:r/>
      <w:bookmarkStart w:id="17" w:name="_Ref434510203"/>
      <w:r/>
      <w:r/>
    </w:p>
    <w:p>
      <w:pPr>
        <w:pStyle w:val="1159"/>
        <w:numPr>
          <w:ilvl w:val="0"/>
          <w:numId w:val="1"/>
        </w:numPr>
        <w:ind w:left="714" w:hanging="357"/>
        <w:jc w:val="center"/>
        <w:rPr>
          <w:b/>
        </w:rPr>
      </w:pPr>
      <w:r/>
      <w:bookmarkStart w:id="18" w:name="_Ref48646655"/>
      <w:r>
        <w:rPr>
          <w:b/>
        </w:rPr>
        <w:t xml:space="preserve">АДРЕСА, РЕКВИЗИТЫ, ПОДПИСИ УПОЛНОМОЧЕННЫХ ЛИЦ СТОРОН</w:t>
      </w:r>
      <w:bookmarkEnd w:id="17"/>
      <w:r/>
      <w:bookmarkEnd w:id="18"/>
      <w:r/>
      <w:r/>
    </w:p>
    <w:p>
      <w:pPr>
        <w:pStyle w:val="1159"/>
        <w:rPr>
          <w:b/>
        </w:rPr>
      </w:pPr>
      <w:r>
        <w:rPr>
          <w:b/>
        </w:rPr>
      </w:r>
      <w:r/>
    </w:p>
    <w:tbl>
      <w:tblPr>
        <w:tblStyle w:val="1174"/>
        <w:tblW w:w="0" w:type="auto"/>
        <w:tblInd w:w="108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11"/>
        <w:gridCol w:w="4603"/>
      </w:tblGrid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 xml:space="preserve">ИСПОЛНИТЕЛЬ:</w:t>
            </w:r>
            <w:r/>
          </w:p>
          <w:p>
            <w:pPr>
              <w:pStyle w:val="1159"/>
              <w:ind w:left="0" w:right="9"/>
              <w:jc w:val="both"/>
              <w:rPr>
                <w:lang w:val="ru-RU"/>
              </w:rPr>
            </w:pPr>
            <w:r>
              <w:t xml:space="preserve"> </w:t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ЗАКАЗЧИК:</w:t>
            </w:r>
            <w:r/>
          </w:p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</w:tr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_______________/_______________/</w:t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_______________/_______________/</w:t>
            </w:r>
            <w:r/>
          </w:p>
        </w:tc>
      </w:tr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</w:r>
            <w:r/>
          </w:p>
        </w:tc>
      </w:tr>
    </w:tbl>
    <w:p>
      <w:pPr>
        <w:pStyle w:val="1159"/>
        <w:rPr>
          <w:b/>
        </w:rPr>
      </w:pPr>
      <w:r>
        <w:rPr>
          <w:b/>
        </w:rPr>
      </w:r>
      <w:r/>
    </w:p>
    <w:p>
      <w:pPr>
        <w:sectPr>
          <w:headerReference w:type="default" r:id="rId9"/>
          <w:headerReference w:type="first" r:id="rId10"/>
          <w:footerReference w:type="default" r:id="rId11"/>
          <w:footerReference w:type="even" r:id="rId12"/>
          <w:footerReference w:type="first" r:id="rId13"/>
          <w:footnotePr/>
          <w:endnotePr/>
          <w:type w:val="nextPage"/>
          <w:pgSz w:w="11906" w:h="16838" w:orient="portrait"/>
          <w:pgMar w:top="1040" w:right="849" w:bottom="1459" w:left="1276" w:header="426" w:footer="420" w:gutter="0"/>
          <w:cols w:num="1" w:sep="0" w:space="720" w:equalWidth="1"/>
          <w:docGrid w:linePitch="360"/>
          <w:titlePg/>
        </w:sectPr>
      </w:pPr>
      <w:r/>
      <w:r/>
    </w:p>
    <w:p>
      <w:pPr>
        <w:jc w:val="right"/>
      </w:pPr>
      <w:r>
        <w:t xml:space="preserve">Приложение № 1 </w:t>
      </w:r>
      <w:r/>
    </w:p>
    <w:p>
      <w:pPr>
        <w:jc w:val="right"/>
      </w:pPr>
      <w:r>
        <w:t xml:space="preserve">к Договору №___________</w:t>
      </w:r>
      <w:r/>
    </w:p>
    <w:p>
      <w:pPr>
        <w:jc w:val="right"/>
      </w:pPr>
      <w:r>
        <w:t xml:space="preserve">от «___» ________ 202</w:t>
      </w:r>
      <w:r>
        <w:t xml:space="preserve">2 </w:t>
      </w:r>
      <w:r>
        <w:t xml:space="preserve">г. </w:t>
      </w:r>
      <w:r/>
    </w:p>
    <w:p>
      <w:pPr>
        <w:pStyle w:val="1177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/>
      <w:bookmarkStart w:id="19" w:name="_Ref313447456"/>
      <w:r/>
      <w:bookmarkStart w:id="20" w:name="_Ref313447487"/>
      <w:r/>
      <w:bookmarkStart w:id="21" w:name="_Ref414042300"/>
      <w:r/>
      <w:bookmarkStart w:id="22" w:name="_Ref414042605"/>
      <w:r/>
      <w:bookmarkStart w:id="23" w:name="_Toc415874780"/>
      <w:r/>
      <w:bookmarkStart w:id="24" w:name="_Ref58587334"/>
      <w:r/>
      <w:bookmarkStart w:id="25" w:name="_Toc73816755"/>
      <w:r/>
      <w:bookmarkEnd w:id="19"/>
      <w:bookmarkEnd w:id="20"/>
      <w:bookmarkEnd w:id="21"/>
      <w:bookmarkEnd w:id="22"/>
      <w:bookmarkEnd w:id="23"/>
      <w:bookmarkEnd w:id="24"/>
      <w:bookmarkEnd w:id="25"/>
      <w:r/>
    </w:p>
    <w:p>
      <w:pPr>
        <w:pStyle w:val="1177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ТЕХНИЧЕСКОЕ ЗАДАНИЕ</w:t>
      </w:r>
      <w:r/>
    </w:p>
    <w:p>
      <w:pPr>
        <w:spacing w:after="160"/>
      </w:pPr>
      <w:r/>
      <w:r/>
    </w:p>
    <w:p>
      <w:pPr>
        <w:jc w:val="center"/>
        <w:spacing w:after="160"/>
        <w:rPr>
          <w:i/>
          <w:iCs/>
        </w:rPr>
      </w:pPr>
      <w:r>
        <w:rPr>
          <w:i/>
          <w:iCs/>
        </w:rPr>
        <w:t xml:space="preserve">Заполняется в соответствии с документацией о закупке</w:t>
      </w:r>
      <w:r/>
    </w:p>
    <w:p>
      <w:pPr>
        <w:spacing w:after="160"/>
      </w:pPr>
      <w:r/>
      <w:r/>
    </w:p>
    <w:p>
      <w:pPr>
        <w:spacing w:after="160"/>
      </w:pPr>
      <w:r/>
      <w:r/>
    </w:p>
    <w:p>
      <w:pPr>
        <w:spacing w:after="160"/>
      </w:pPr>
      <w:r/>
      <w:r/>
    </w:p>
    <w:p>
      <w:pPr>
        <w:spacing w:after="160"/>
      </w:pPr>
      <w:r/>
      <w:r/>
    </w:p>
    <w:p>
      <w:pPr>
        <w:spacing w:after="160"/>
      </w:pPr>
      <w:r/>
      <w:r/>
    </w:p>
    <w:p>
      <w:pPr>
        <w:spacing w:after="160"/>
      </w:pPr>
      <w:r/>
      <w:r/>
    </w:p>
    <w:tbl>
      <w:tblPr>
        <w:tblStyle w:val="1174"/>
        <w:tblW w:w="0" w:type="auto"/>
        <w:tblInd w:w="108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11"/>
        <w:gridCol w:w="4603"/>
      </w:tblGrid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 xml:space="preserve">ИСПОЛНИТЕЛЬ:</w:t>
            </w:r>
            <w:r/>
          </w:p>
          <w:p>
            <w:pPr>
              <w:pStyle w:val="1159"/>
              <w:ind w:left="0" w:right="9"/>
              <w:jc w:val="both"/>
              <w:rPr>
                <w:lang w:val="ru-RU"/>
              </w:rPr>
            </w:pPr>
            <w:r>
              <w:t xml:space="preserve"> </w:t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ЗАКАЗЧИК:</w:t>
            </w:r>
            <w:r/>
          </w:p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</w:tr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_______________/_______________/</w:t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_______________/_______________/</w:t>
            </w:r>
            <w:r/>
          </w:p>
        </w:tc>
      </w:tr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</w:r>
            <w:r/>
          </w:p>
        </w:tc>
      </w:tr>
    </w:tbl>
    <w:p>
      <w:pPr>
        <w:spacing w:after="160"/>
      </w:pPr>
      <w:r/>
      <w:r/>
    </w:p>
    <w:p>
      <w:pPr>
        <w:spacing w:after="160"/>
      </w:pPr>
      <w:r>
        <w:br w:type="page"/>
      </w:r>
      <w:r/>
    </w:p>
    <w:p>
      <w:pPr>
        <w:jc w:val="right"/>
      </w:pPr>
      <w:r>
        <w:t xml:space="preserve">Приложение № 2 </w:t>
      </w:r>
      <w:r/>
    </w:p>
    <w:p>
      <w:pPr>
        <w:jc w:val="right"/>
      </w:pPr>
      <w:r>
        <w:t xml:space="preserve">к Договору №___________</w:t>
      </w:r>
      <w:r/>
    </w:p>
    <w:p>
      <w:pPr>
        <w:jc w:val="right"/>
      </w:pPr>
      <w:r>
        <w:t xml:space="preserve">от «___» ________ 202</w:t>
      </w:r>
      <w:r>
        <w:t xml:space="preserve">2 </w:t>
      </w:r>
      <w:r>
        <w:t xml:space="preserve">г. </w:t>
      </w:r>
      <w:r/>
    </w:p>
    <w:p>
      <w:pPr>
        <w:jc w:val="center"/>
      </w:pPr>
      <w:r/>
      <w:r/>
    </w:p>
    <w:p>
      <w:r/>
      <w:r/>
    </w:p>
    <w:p>
      <w:pPr>
        <w:ind w:left="-709"/>
        <w:jc w:val="center"/>
        <w:rPr>
          <w:b/>
          <w:bCs/>
        </w:rPr>
      </w:pPr>
      <w:r>
        <w:rPr>
          <w:b/>
          <w:bCs/>
        </w:rPr>
        <w:t xml:space="preserve">Задание на оказание услуг № ________</w:t>
      </w:r>
      <w:r/>
    </w:p>
    <w:p>
      <w:pPr>
        <w:ind w:left="-709"/>
        <w:jc w:val="center"/>
        <w:rPr>
          <w:b/>
          <w:bCs/>
        </w:rPr>
      </w:pPr>
      <w:r>
        <w:rPr>
          <w:b/>
          <w:bCs/>
        </w:rPr>
        <w:t xml:space="preserve">по Договору № _____ от «___» _______ 20</w:t>
      </w:r>
      <w:r>
        <w:rPr>
          <w:b/>
          <w:bCs/>
        </w:rPr>
        <w:t xml:space="preserve">__</w:t>
      </w:r>
      <w:r>
        <w:rPr>
          <w:b/>
          <w:bCs/>
        </w:rPr>
        <w:t xml:space="preserve"> г.</w:t>
      </w:r>
      <w:r/>
    </w:p>
    <w:p>
      <w:pPr>
        <w:ind w:left="-709"/>
        <w:jc w:val="center"/>
      </w:pPr>
      <w:r/>
      <w:r/>
    </w:p>
    <w:p>
      <w:pPr>
        <w:ind w:left="-709"/>
        <w:jc w:val="center"/>
      </w:pPr>
      <w:r>
        <w:t xml:space="preserve">(ФОРМА)</w:t>
      </w:r>
      <w:r/>
    </w:p>
    <w:p>
      <w:pPr>
        <w:ind w:left="-709"/>
        <w:jc w:val="center"/>
      </w:pPr>
      <w:r>
        <w:t xml:space="preserve">                                                                                                   «____» ________ 20___ г.</w:t>
      </w:r>
      <w:r/>
    </w:p>
    <w:p>
      <w:r/>
      <w:r/>
    </w:p>
    <w:tbl>
      <w:tblPr>
        <w:tblW w:w="5000" w:type="pct"/>
        <w:tblInd w:w="-5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3287"/>
        <w:gridCol w:w="5818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1" w:type="pct"/>
            <w:vAlign w:val="center"/>
            <w:textDirection w:val="lrTb"/>
            <w:noWrap w:val="false"/>
          </w:tcPr>
          <w:p>
            <w:pPr>
              <w:pStyle w:val="1159"/>
              <w:numPr>
                <w:ilvl w:val="0"/>
                <w:numId w:val="25"/>
              </w:numPr>
              <w:ind w:left="162" w:right="-110" w:firstLine="0"/>
              <w:jc w:val="center"/>
              <w:spacing w:after="60" w:before="6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682" w:type="pct"/>
            <w:vAlign w:val="center"/>
            <w:textDirection w:val="lrTb"/>
            <w:noWrap w:val="false"/>
          </w:tcPr>
          <w:p>
            <w:pPr>
              <w:spacing w:after="60" w:before="6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Заказчик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pct"/>
            <w:vAlign w:val="center"/>
            <w:textDirection w:val="lrTb"/>
            <w:noWrap w:val="false"/>
          </w:tcPr>
          <w:p>
            <w:pPr>
              <w:jc w:val="both"/>
              <w:spacing w:after="60" w:before="6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1" w:type="pct"/>
            <w:vAlign w:val="center"/>
            <w:textDirection w:val="lrTb"/>
            <w:noWrap w:val="false"/>
          </w:tcPr>
          <w:p>
            <w:pPr>
              <w:pStyle w:val="1159"/>
              <w:numPr>
                <w:ilvl w:val="0"/>
                <w:numId w:val="25"/>
              </w:numPr>
              <w:ind w:left="162" w:right="-110" w:firstLine="0"/>
              <w:jc w:val="center"/>
              <w:spacing w:after="60" w:before="6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682" w:type="pct"/>
            <w:vAlign w:val="center"/>
            <w:textDirection w:val="lrTb"/>
            <w:noWrap w:val="false"/>
          </w:tcPr>
          <w:p>
            <w:pPr>
              <w:spacing w:after="60" w:before="6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Исполнитель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pct"/>
            <w:vAlign w:val="center"/>
            <w:textDirection w:val="lrTb"/>
            <w:noWrap w:val="false"/>
          </w:tcPr>
          <w:p>
            <w:pPr>
              <w:jc w:val="both"/>
              <w:spacing w:after="60" w:before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</w:tr>
      <w:tr>
        <w:trPr>
          <w:trHeight w:val="8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1" w:type="pct"/>
            <w:vAlign w:val="center"/>
            <w:textDirection w:val="lrTb"/>
            <w:noWrap w:val="false"/>
          </w:tcPr>
          <w:p>
            <w:pPr>
              <w:pStyle w:val="1159"/>
              <w:numPr>
                <w:ilvl w:val="0"/>
                <w:numId w:val="25"/>
              </w:numPr>
              <w:ind w:left="162" w:right="-110" w:firstLine="0"/>
              <w:jc w:val="center"/>
              <w:spacing w:after="60" w:before="60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682" w:type="pct"/>
            <w:vAlign w:val="center"/>
            <w:textDirection w:val="lrTb"/>
            <w:noWrap w:val="false"/>
          </w:tcPr>
          <w:p>
            <w:pPr>
              <w:spacing w:after="60" w:before="6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Номер и дата Договора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pct"/>
            <w:vAlign w:val="center"/>
            <w:textDirection w:val="lrTb"/>
            <w:noWrap w:val="false"/>
          </w:tcPr>
          <w:p>
            <w:pPr>
              <w:jc w:val="both"/>
              <w:spacing w:after="60" w:before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</w:tc>
      </w:tr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1" w:type="pct"/>
            <w:vAlign w:val="center"/>
            <w:textDirection w:val="lrTb"/>
            <w:noWrap w:val="false"/>
          </w:tcPr>
          <w:p>
            <w:pPr>
              <w:pStyle w:val="1159"/>
              <w:numPr>
                <w:ilvl w:val="0"/>
                <w:numId w:val="25"/>
              </w:numPr>
              <w:ind w:left="162" w:right="-110" w:firstLine="0"/>
              <w:jc w:val="center"/>
              <w:spacing w:after="60" w:before="6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682" w:type="pct"/>
            <w:vAlign w:val="center"/>
            <w:textDirection w:val="lrTb"/>
            <w:noWrap w:val="false"/>
          </w:tcPr>
          <w:p>
            <w:pPr>
              <w:spacing w:after="60" w:before="6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Содержание и объем Услуг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pct"/>
            <w:vAlign w:val="center"/>
            <w:textDirection w:val="lrTb"/>
            <w:noWrap w:val="false"/>
          </w:tcPr>
          <w:p>
            <w:pPr>
              <w:jc w:val="both"/>
              <w:spacing w:after="60" w:before="6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trHeight w:val="6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1" w:type="pct"/>
            <w:vAlign w:val="center"/>
            <w:textDirection w:val="lrTb"/>
            <w:noWrap w:val="false"/>
          </w:tcPr>
          <w:p>
            <w:pPr>
              <w:pStyle w:val="1159"/>
              <w:numPr>
                <w:ilvl w:val="0"/>
                <w:numId w:val="25"/>
              </w:numPr>
              <w:ind w:left="162" w:right="-110" w:firstLine="0"/>
              <w:jc w:val="center"/>
              <w:spacing w:after="60" w:before="6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682" w:type="pct"/>
            <w:vAlign w:val="center"/>
            <w:textDirection w:val="lrTb"/>
            <w:noWrap w:val="false"/>
          </w:tcPr>
          <w:p>
            <w:pPr>
              <w:spacing w:after="60" w:before="6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Срок оказания Услуг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pct"/>
            <w:vAlign w:val="center"/>
            <w:textDirection w:val="lrTb"/>
            <w:noWrap w:val="false"/>
          </w:tcPr>
          <w:p>
            <w:pPr>
              <w:jc w:val="both"/>
              <w:spacing w:after="60" w:before="6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trHeight w:val="14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1" w:type="pct"/>
            <w:vAlign w:val="center"/>
            <w:textDirection w:val="lrTb"/>
            <w:noWrap w:val="false"/>
          </w:tcPr>
          <w:p>
            <w:pPr>
              <w:pStyle w:val="1159"/>
              <w:numPr>
                <w:ilvl w:val="0"/>
                <w:numId w:val="25"/>
              </w:numPr>
              <w:ind w:left="162" w:right="-110" w:firstLine="0"/>
              <w:jc w:val="center"/>
              <w:spacing w:after="60" w:before="6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682" w:type="pct"/>
            <w:vAlign w:val="center"/>
            <w:textDirection w:val="lrTb"/>
            <w:noWrap w:val="false"/>
          </w:tcPr>
          <w:p>
            <w:pPr>
              <w:spacing w:after="60" w:before="6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</w:t>
            </w:r>
            <w:r>
              <w:rPr>
                <w:rFonts w:eastAsia="Calibri"/>
                <w:bCs/>
                <w:lang w:eastAsia="en-US"/>
              </w:rPr>
              <w:t xml:space="preserve">тоимость Услуг по Заданию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pct"/>
            <w:vAlign w:val="center"/>
            <w:textDirection w:val="lrTb"/>
            <w:noWrap w:val="false"/>
          </w:tcPr>
          <w:p>
            <w:pPr>
              <w:jc w:val="both"/>
              <w:spacing w:after="60" w:before="60"/>
              <w:rPr>
                <w:lang w:eastAsia="en-US"/>
              </w:rPr>
            </w:pPr>
            <w:r>
              <w:rPr>
                <w:lang w:eastAsia="en-US"/>
              </w:rPr>
              <w:t xml:space="preserve">_____ (________) рублей ____ копеек, </w:t>
            </w:r>
            <w:r>
              <w:rPr>
                <w:i/>
                <w:iCs/>
                <w:lang w:eastAsia="en-US"/>
              </w:rPr>
              <w:t xml:space="preserve">в </w:t>
            </w:r>
            <w:r>
              <w:rPr>
                <w:i/>
                <w:iCs/>
                <w:lang w:eastAsia="en-US"/>
              </w:rPr>
              <w:t xml:space="preserve">т.ч</w:t>
            </w:r>
            <w:r>
              <w:rPr>
                <w:i/>
                <w:iCs/>
                <w:lang w:eastAsia="en-US"/>
              </w:rPr>
              <w:t xml:space="preserve">. НДС ___% ____ руб.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(расчет: количество часов</w:t>
            </w:r>
            <w:r>
              <w:rPr>
                <w:i/>
                <w:lang w:eastAsia="en-US"/>
              </w:rPr>
              <w:t xml:space="preserve"> (трудозатрат)</w:t>
            </w:r>
            <w:r>
              <w:rPr>
                <w:i/>
                <w:lang w:eastAsia="en-US"/>
              </w:rPr>
              <w:t xml:space="preserve">, затрачиваемое И</w:t>
            </w:r>
            <w:r>
              <w:rPr>
                <w:i/>
                <w:lang w:eastAsia="en-US"/>
              </w:rPr>
              <w:t xml:space="preserve">сполнителем</w:t>
            </w:r>
            <w:r>
              <w:rPr>
                <w:i/>
                <w:lang w:eastAsia="en-US"/>
              </w:rPr>
              <w:t xml:space="preserve">*стоимость одного часа)</w:t>
            </w:r>
            <w:r/>
          </w:p>
        </w:tc>
      </w:tr>
      <w:tr>
        <w:trPr>
          <w:trHeight w:val="45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1" w:type="pct"/>
            <w:vAlign w:val="center"/>
            <w:textDirection w:val="lrTb"/>
            <w:noWrap w:val="false"/>
          </w:tcPr>
          <w:p>
            <w:pPr>
              <w:pStyle w:val="1159"/>
              <w:numPr>
                <w:ilvl w:val="0"/>
                <w:numId w:val="25"/>
              </w:numPr>
              <w:ind w:left="162" w:right="-110" w:firstLine="0"/>
              <w:jc w:val="center"/>
              <w:spacing w:after="60" w:before="6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682" w:type="pct"/>
            <w:vAlign w:val="center"/>
            <w:textDirection w:val="lrTb"/>
            <w:noWrap w:val="false"/>
          </w:tcPr>
          <w:p>
            <w:pPr>
              <w:spacing w:after="60" w:before="6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Контактное лицо Заказчика по Заданию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pct"/>
            <w:vAlign w:val="center"/>
            <w:textDirection w:val="lrTb"/>
            <w:noWrap w:val="false"/>
          </w:tcPr>
          <w:p>
            <w:pPr>
              <w:jc w:val="both"/>
              <w:spacing w:after="60" w:before="6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trHeight w:val="9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1" w:type="pct"/>
            <w:vAlign w:val="center"/>
            <w:textDirection w:val="lrTb"/>
            <w:noWrap w:val="false"/>
          </w:tcPr>
          <w:p>
            <w:pPr>
              <w:pStyle w:val="1159"/>
              <w:numPr>
                <w:ilvl w:val="0"/>
                <w:numId w:val="25"/>
              </w:numPr>
              <w:ind w:left="162" w:right="-110" w:firstLine="0"/>
              <w:jc w:val="center"/>
              <w:spacing w:after="60" w:before="6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682" w:type="pct"/>
            <w:vAlign w:val="center"/>
            <w:textDirection w:val="lrTb"/>
            <w:noWrap w:val="false"/>
          </w:tcPr>
          <w:p>
            <w:pPr>
              <w:spacing w:after="60" w:before="6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Особые условия 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pct"/>
            <w:vAlign w:val="center"/>
            <w:textDirection w:val="lrTb"/>
            <w:noWrap w:val="false"/>
          </w:tcPr>
          <w:p>
            <w:pPr>
              <w:jc w:val="both"/>
              <w:spacing w:after="60" w:before="6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</w:tbl>
    <w:p>
      <w:pPr>
        <w:jc w:val="right"/>
      </w:pPr>
      <w:r/>
      <w:r/>
    </w:p>
    <w:p>
      <w:r/>
      <w:r/>
    </w:p>
    <w:tbl>
      <w:tblPr>
        <w:tblStyle w:val="1174"/>
        <w:tblW w:w="0" w:type="auto"/>
        <w:tblInd w:w="-709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16"/>
        <w:gridCol w:w="4681"/>
      </w:tblGrid>
      <w:tr>
        <w:trPr>
          <w:trHeight w:val="868"/>
        </w:trPr>
        <w:tc>
          <w:tcPr>
            <w:tcW w:w="4576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 xml:space="preserve">ИСПОЛНИТЕЛЬ:</w:t>
            </w:r>
            <w:r/>
          </w:p>
          <w:p>
            <w:pPr>
              <w:pStyle w:val="1159"/>
              <w:ind w:left="0" w:right="9"/>
              <w:jc w:val="both"/>
              <w:rPr>
                <w:lang w:val="ru-RU"/>
              </w:rPr>
            </w:pPr>
            <w:r>
              <w:t xml:space="preserve"> </w:t>
            </w:r>
            <w:r/>
          </w:p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16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81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ЗАКАЗЧИК:</w:t>
            </w:r>
            <w:r/>
          </w:p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</w:tr>
    </w:tbl>
    <w:p>
      <w:r/>
      <w:r/>
    </w:p>
    <w:p>
      <w:pPr>
        <w:jc w:val="center"/>
        <w:rPr>
          <w:b/>
          <w:bCs/>
        </w:rPr>
      </w:pPr>
      <w:r>
        <w:rPr>
          <w:b/>
          <w:bCs/>
        </w:rPr>
        <w:t xml:space="preserve">ФОРМА СОГЛАСОВАНА</w:t>
      </w:r>
      <w:r/>
    </w:p>
    <w:p>
      <w:pPr>
        <w:jc w:val="center"/>
      </w:pPr>
      <w:r/>
      <w:r/>
    </w:p>
    <w:tbl>
      <w:tblPr>
        <w:tblStyle w:val="1174"/>
        <w:tblW w:w="0" w:type="auto"/>
        <w:tblInd w:w="108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11"/>
        <w:gridCol w:w="4603"/>
      </w:tblGrid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 xml:space="preserve">ИСПОЛНИТЕЛЬ:</w:t>
            </w:r>
            <w:r/>
          </w:p>
          <w:p>
            <w:pPr>
              <w:pStyle w:val="1159"/>
              <w:ind w:left="0" w:right="9"/>
              <w:jc w:val="both"/>
              <w:rPr>
                <w:lang w:val="ru-RU"/>
              </w:rPr>
            </w:pPr>
            <w:r>
              <w:t xml:space="preserve"> </w:t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ЗАКАЗЧИК:</w:t>
            </w:r>
            <w:r/>
          </w:p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</w:tr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_______________/_______________/</w:t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_______________/_______________/</w:t>
            </w:r>
            <w:r/>
          </w:p>
        </w:tc>
      </w:tr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</w:r>
            <w:r/>
          </w:p>
        </w:tc>
      </w:tr>
    </w:tbl>
    <w:p>
      <w:pPr>
        <w:spacing w:lineRule="auto" w:line="259" w:after="160"/>
      </w:pPr>
      <w:r/>
      <w:r/>
    </w:p>
    <w:p>
      <w:pPr>
        <w:contextualSpacing w:val="true"/>
        <w:ind w:left="567"/>
        <w:jc w:val="right"/>
        <w:tabs>
          <w:tab w:val="left" w:pos="993" w:leader="none"/>
        </w:tabs>
        <w:rPr>
          <w:bCs/>
        </w:rPr>
        <w:sectPr>
          <w:footnotePr/>
          <w:endnotePr/>
          <w:type w:val="nextPage"/>
          <w:pgSz w:w="11906" w:h="16838" w:orient="portrait"/>
          <w:pgMar w:top="1134" w:right="566" w:bottom="233" w:left="1559" w:header="708" w:footer="1058" w:gutter="0"/>
          <w:cols w:num="1" w:sep="0" w:space="708" w:equalWidth="1"/>
          <w:docGrid w:linePitch="360"/>
        </w:sectPr>
      </w:pPr>
      <w:r>
        <w:rPr>
          <w:bCs/>
        </w:rPr>
      </w:r>
      <w:r/>
    </w:p>
    <w:p>
      <w:pPr>
        <w:jc w:val="right"/>
      </w:pPr>
      <w:r>
        <w:t xml:space="preserve">Приложение № 3 </w:t>
      </w:r>
      <w:r/>
    </w:p>
    <w:p>
      <w:pPr>
        <w:jc w:val="right"/>
      </w:pPr>
      <w:r>
        <w:t xml:space="preserve">к Договору №___________</w:t>
      </w:r>
      <w:r/>
    </w:p>
    <w:p>
      <w:pPr>
        <w:jc w:val="right"/>
      </w:pPr>
      <w:r>
        <w:t xml:space="preserve">от «___» ________ 2022 г. </w:t>
      </w:r>
      <w:r/>
    </w:p>
    <w:p>
      <w:pPr>
        <w:jc w:val="center"/>
      </w:pPr>
      <w:r/>
      <w:r/>
    </w:p>
    <w:p>
      <w:r/>
      <w:r/>
    </w:p>
    <w:p>
      <w:pPr>
        <w:ind w:left="-709"/>
        <w:jc w:val="center"/>
        <w:rPr>
          <w:b/>
          <w:bCs/>
        </w:rPr>
      </w:pPr>
      <w:r>
        <w:rPr>
          <w:b/>
          <w:bCs/>
        </w:rPr>
        <w:t xml:space="preserve">Предельный о</w:t>
      </w:r>
      <w:r>
        <w:rPr>
          <w:b/>
          <w:bCs/>
        </w:rPr>
        <w:t xml:space="preserve">бъем трудозатрат</w:t>
      </w:r>
      <w:r>
        <w:rPr>
          <w:b/>
          <w:bCs/>
        </w:rPr>
        <w:t xml:space="preserve"> </w:t>
      </w:r>
      <w:r/>
    </w:p>
    <w:p>
      <w:pPr>
        <w:ind w:left="-709"/>
        <w:jc w:val="center"/>
        <w:rPr>
          <w:b/>
          <w:bCs/>
        </w:rPr>
      </w:pPr>
      <w:r>
        <w:rPr>
          <w:b/>
          <w:bCs/>
        </w:rPr>
      </w:r>
      <w:r/>
    </w:p>
    <w:p>
      <w:pPr>
        <w:ind w:left="-709"/>
        <w:jc w:val="center"/>
        <w:rPr>
          <w:i/>
          <w:iCs/>
        </w:rPr>
      </w:pPr>
      <w:r>
        <w:rPr>
          <w:i/>
          <w:iCs/>
        </w:rPr>
        <w:t xml:space="preserve">Заполняется в соответствии с заявкой участника закупки (победителя)</w:t>
      </w:r>
      <w:r/>
    </w:p>
    <w:p>
      <w:pPr>
        <w:ind w:left="-709"/>
        <w:jc w:val="center"/>
      </w:pPr>
      <w:r/>
      <w:r/>
    </w:p>
    <w:tbl>
      <w:tblPr>
        <w:tblStyle w:val="1174"/>
        <w:tblW w:w="96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36"/>
        <w:gridCol w:w="6706"/>
        <w:gridCol w:w="2126"/>
      </w:tblGrid>
      <w:tr>
        <w:trPr>
          <w:trHeight w:val="1767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0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</w:t>
            </w:r>
            <w:r/>
          </w:p>
          <w:p>
            <w:pPr>
              <w:pStyle w:val="1177"/>
              <w:numPr>
                <w:ilvl w:val="0"/>
                <w:numId w:val="0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0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Услуг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1177"/>
              <w:numPr>
                <w:ilvl w:val="0"/>
                <w:numId w:val="0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Предельн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ое количество часов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трудозатрат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1 услугу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более 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часов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/>
          </w:p>
        </w:tc>
      </w:tr>
      <w:tr>
        <w:trPr>
          <w:trHeight w:val="583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43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  <w:t xml:space="preserve">Подготовка основных услови</w:t>
            </w:r>
            <w:r>
              <w:rPr>
                <w:lang w:val="ru-RU"/>
              </w:rPr>
              <w:t xml:space="preserve">ался экспортировать в Россию запчасти для самолетов</w:t>
            </w:r>
            <w:r>
              <w:rPr>
                <w:lang w:val="ru-RU"/>
              </w:rPr>
              <w:t xml:space="preserve">й реализации Проекта (</w:t>
            </w:r>
            <w:r>
              <w:t xml:space="preserve">term</w:t>
            </w:r>
            <w:r>
              <w:rPr>
                <w:lang w:val="ru-RU"/>
              </w:rPr>
              <w:t xml:space="preserve"> </w:t>
            </w:r>
            <w:r>
              <w:t xml:space="preserve">sheet</w:t>
            </w:r>
            <w:r>
              <w:rPr>
                <w:lang w:val="ru-RU"/>
              </w:rPr>
              <w:t xml:space="preserve">)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</w:r>
            <w:r/>
          </w:p>
        </w:tc>
      </w:tr>
      <w:tr>
        <w:trPr>
          <w:trHeight w:val="549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43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>
              <w:t xml:space="preserve">Подготовка</w:t>
            </w:r>
            <w:r>
              <w:t xml:space="preserve"> </w:t>
            </w:r>
            <w:r>
              <w:t xml:space="preserve">корпоративного</w:t>
            </w:r>
            <w:r>
              <w:t xml:space="preserve"> </w:t>
            </w:r>
            <w:r>
              <w:t xml:space="preserve">договора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outlineLvl w:val="1"/>
            </w:pPr>
            <w:r/>
            <w:r/>
          </w:p>
        </w:tc>
      </w:tr>
      <w:tr>
        <w:trPr>
          <w:trHeight w:val="621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43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b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</w:rPr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  <w:t xml:space="preserve">Подготовка устава Проектной компании, который должен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</w:r>
            <w:r/>
          </w:p>
        </w:tc>
      </w:tr>
      <w:tr>
        <w:trPr>
          <w:trHeight w:val="1064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43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  <w:t xml:space="preserve">Подготовка соглашения о предоставлении опциона, которое должно отражать согласованные положения корпоративного договора в соответствии с применимым законодательством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</w:r>
            <w:r/>
          </w:p>
        </w:tc>
      </w:tr>
      <w:tr>
        <w:trPr>
          <w:trHeight w:val="551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43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Подготовка договора о предоставлении взноса (вклада) 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highlight w:val="yellow"/>
                <w:lang w:val="ru-RU"/>
              </w:rPr>
            </w:pPr>
            <w:r>
              <w:rPr>
                <w:highlight w:val="yellow"/>
                <w:lang w:val="ru-RU"/>
              </w:rPr>
            </w:r>
            <w:r/>
          </w:p>
        </w:tc>
      </w:tr>
      <w:tr>
        <w:trPr>
          <w:trHeight w:val="971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43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Подготовка детального плана мероприятий по совершению Сделки (в том числе, но не ограничиваясь, необходимые документы и мероприятия/этапы, сроки подготовки/проведения, закрытия Сделки)</w:t>
            </w:r>
            <w:r/>
          </w:p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529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43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Подготовка «карты рисков» в отношении совершаемой Сделки</w:t>
            </w:r>
            <w:r/>
          </w:p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  <w:tr>
        <w:trPr>
          <w:trHeight w:val="820"/>
        </w:trPr>
        <w:tc>
          <w:tcPr>
            <w:tcW w:w="836" w:type="dxa"/>
            <w:vAlign w:val="center"/>
            <w:textDirection w:val="lrTb"/>
            <w:noWrap w:val="false"/>
          </w:tcPr>
          <w:p>
            <w:pPr>
              <w:pStyle w:val="1177"/>
              <w:numPr>
                <w:ilvl w:val="0"/>
                <w:numId w:val="43"/>
              </w:numPr>
              <w:spacing w:before="0"/>
              <w:tabs>
                <w:tab w:val="left" w:pos="1134" w:leader="none"/>
              </w:tabs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lang w:val="ru-RU"/>
              </w:rPr>
            </w:r>
            <w:r/>
          </w:p>
        </w:tc>
        <w:tc>
          <w:tcPr>
            <w:tcW w:w="6706" w:type="dxa"/>
            <w:vAlign w:val="center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Подготовка юридического заключения (меморандума) по вопросам применимого законодательства по Сделке</w:t>
            </w:r>
            <w:r/>
          </w:p>
          <w:p>
            <w:pPr>
              <w:jc w:val="both"/>
              <w:keepLines/>
              <w:keepNext/>
              <w:tabs>
                <w:tab w:val="left" w:pos="1134" w:leader="none"/>
              </w:tabs>
              <w:rPr>
                <w:lang w:val="ru-RU"/>
              </w:rPr>
              <w:outlineLvl w:val="1"/>
            </w:pPr>
            <w:r>
              <w:rPr>
                <w:lang w:val="ru-RU"/>
              </w:rPr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jc w:val="both"/>
              <w:spacing w:before="120"/>
              <w:tabs>
                <w:tab w:val="left" w:pos="1134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  <w:r/>
          </w:p>
        </w:tc>
      </w:tr>
    </w:tbl>
    <w:p>
      <w:pPr>
        <w:jc w:val="right"/>
      </w:pPr>
      <w:r/>
      <w:r/>
    </w:p>
    <w:p>
      <w:r/>
      <w:r/>
    </w:p>
    <w:p>
      <w:r/>
      <w:r/>
    </w:p>
    <w:p>
      <w:pPr>
        <w:jc w:val="center"/>
      </w:pPr>
      <w:r/>
      <w:r/>
    </w:p>
    <w:tbl>
      <w:tblPr>
        <w:tblStyle w:val="1174"/>
        <w:tblW w:w="0" w:type="auto"/>
        <w:tblInd w:w="108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11"/>
        <w:gridCol w:w="4603"/>
      </w:tblGrid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 xml:space="preserve">ИСПОЛНИТЕЛЬ:</w:t>
            </w:r>
            <w:r/>
          </w:p>
          <w:p>
            <w:pPr>
              <w:pStyle w:val="1159"/>
              <w:ind w:left="0" w:right="9"/>
              <w:jc w:val="both"/>
              <w:rPr>
                <w:lang w:val="ru-RU"/>
              </w:rPr>
            </w:pPr>
            <w:r>
              <w:t xml:space="preserve"> </w:t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ЗАКАЗЧИК:</w:t>
            </w:r>
            <w:r/>
          </w:p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</w:tr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_______________/_______________/</w:t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_______________/_______________/</w:t>
            </w:r>
            <w:r/>
          </w:p>
        </w:tc>
      </w:tr>
      <w:tr>
        <w:trPr/>
        <w:tc>
          <w:tcPr>
            <w:tcW w:w="4649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</w:r>
            <w:r/>
          </w:p>
        </w:tc>
        <w:tc>
          <w:tcPr>
            <w:tcW w:w="411" w:type="dxa"/>
            <w:textDirection w:val="lrTb"/>
            <w:noWrap w:val="false"/>
          </w:tcPr>
          <w:p>
            <w:pPr>
              <w:ind w:right="9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</w:r>
            <w:r/>
          </w:p>
        </w:tc>
        <w:tc>
          <w:tcPr>
            <w:tcW w:w="4603" w:type="dxa"/>
            <w:textDirection w:val="lrTb"/>
            <w:noWrap w:val="false"/>
          </w:tcPr>
          <w:p>
            <w:pPr>
              <w:ind w:right="9"/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</w:r>
            <w:r/>
          </w:p>
        </w:tc>
      </w:tr>
    </w:tbl>
    <w:p>
      <w:pPr>
        <w:spacing w:lineRule="auto" w:line="259" w:after="160"/>
      </w:pPr>
      <w:r/>
      <w:r/>
    </w:p>
    <w:p>
      <w:pPr>
        <w:contextualSpacing w:val="true"/>
        <w:ind w:left="567"/>
        <w:jc w:val="right"/>
        <w:tabs>
          <w:tab w:val="left" w:pos="993" w:leader="none"/>
        </w:tabs>
        <w:rPr>
          <w:bCs/>
        </w:rPr>
        <w:sectPr>
          <w:footnotePr/>
          <w:endnotePr/>
          <w:type w:val="nextPage"/>
          <w:pgSz w:w="11906" w:h="16838" w:orient="portrait"/>
          <w:pgMar w:top="1134" w:right="566" w:bottom="233" w:left="1559" w:header="708" w:footer="1058" w:gutter="0"/>
          <w:cols w:num="1" w:sep="0" w:space="708" w:equalWidth="1"/>
          <w:docGrid w:linePitch="360"/>
        </w:sectPr>
      </w:pPr>
      <w:r>
        <w:rPr>
          <w:bCs/>
        </w:rPr>
      </w:r>
      <w:r/>
    </w:p>
    <w:p>
      <w:pPr>
        <w:contextualSpacing w:val="true"/>
        <w:ind w:left="567"/>
        <w:jc w:val="right"/>
        <w:tabs>
          <w:tab w:val="left" w:pos="993" w:leader="none"/>
        </w:tabs>
        <w:rPr>
          <w:bCs/>
        </w:rPr>
      </w:pPr>
      <w:r>
        <w:rPr>
          <w:bCs/>
        </w:rPr>
        <w:t xml:space="preserve">Приложение № </w:t>
      </w:r>
      <w:r>
        <w:rPr>
          <w:bCs/>
        </w:rPr>
        <w:t xml:space="preserve">4</w:t>
      </w:r>
      <w:r>
        <w:rPr>
          <w:bCs/>
        </w:rPr>
        <w:t xml:space="preserve"> </w:t>
      </w:r>
      <w:r/>
    </w:p>
    <w:p>
      <w:pPr>
        <w:contextualSpacing w:val="true"/>
        <w:ind w:firstLine="567"/>
        <w:jc w:val="right"/>
        <w:rPr>
          <w:bCs/>
        </w:rPr>
      </w:pPr>
      <w:r>
        <w:rPr>
          <w:bCs/>
        </w:rPr>
        <w:t xml:space="preserve">к Договору № ________________                 </w:t>
      </w:r>
      <w:r/>
    </w:p>
    <w:p>
      <w:pPr>
        <w:contextualSpacing w:val="true"/>
        <w:ind w:firstLine="567"/>
        <w:jc w:val="right"/>
        <w:rPr>
          <w:bCs/>
        </w:rPr>
      </w:pPr>
      <w:r>
        <w:rPr>
          <w:bCs/>
        </w:rPr>
        <w:t xml:space="preserve">от «___» __________ 202__г.</w:t>
      </w:r>
      <w:r/>
    </w:p>
    <w:p>
      <w:pPr>
        <w:ind w:firstLine="567"/>
        <w:jc w:val="right"/>
        <w:keepNext/>
        <w:rPr>
          <w:b/>
        </w:rPr>
        <w:outlineLvl w:val="0"/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  <w:t xml:space="preserve">Акт сдачи-приемки оказанных Услуг</w:t>
      </w:r>
      <w:r/>
    </w:p>
    <w:p>
      <w:pPr>
        <w:jc w:val="center"/>
        <w:rPr>
          <w:b/>
        </w:rPr>
      </w:pPr>
      <w:r>
        <w:rPr>
          <w:b/>
        </w:rPr>
        <w:t xml:space="preserve">к Договору № ______ от «__»  ______  202__г.</w:t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Cs/>
        </w:rPr>
      </w:pPr>
      <w:r>
        <w:rPr>
          <w:bCs/>
        </w:rPr>
        <w:t xml:space="preserve">(ФОРМА)</w:t>
      </w:r>
      <w:r/>
    </w:p>
    <w:p>
      <w:pPr>
        <w:rPr>
          <w:b/>
        </w:rPr>
      </w:pPr>
      <w:r>
        <w:rPr>
          <w:b/>
        </w:rPr>
      </w:r>
      <w:r/>
    </w:p>
    <w:p>
      <w:r>
        <w:t xml:space="preserve"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«____» __________ 202__ г.</w:t>
      </w:r>
      <w:r/>
    </w:p>
    <w:p>
      <w:pPr>
        <w:jc w:val="both"/>
      </w:pPr>
      <w:r/>
      <w:r/>
    </w:p>
    <w:p>
      <w:pPr>
        <w:ind w:firstLine="708"/>
        <w:jc w:val="both"/>
        <w:spacing w:after="120"/>
        <w:rPr>
          <w:color w:val="000000"/>
        </w:rPr>
      </w:pPr>
      <w:r>
        <w:rPr>
          <w:b/>
          <w:bCs/>
          <w:color w:val="000000"/>
          <w:shd w:val="clear" w:fill="FFFFFF" w:color="auto"/>
        </w:rPr>
        <w:t xml:space="preserve">Акционерное общество «Корпорация Туризм.РФ», </w:t>
      </w:r>
      <w:r>
        <w:rPr>
          <w:color w:val="000000"/>
        </w:rPr>
        <w:t xml:space="preserve">именуемое в дальнейшем «Заказчик», в лице ___________  ____________, действующего на основании _________, с одной стороны и </w:t>
      </w:r>
      <w:r/>
    </w:p>
    <w:p>
      <w:pPr>
        <w:ind w:firstLine="708"/>
        <w:jc w:val="both"/>
        <w:spacing w:after="120"/>
      </w:pPr>
      <w:r>
        <w:rPr>
          <w:b/>
          <w:bCs/>
          <w:color w:val="000000"/>
        </w:rPr>
        <w:t xml:space="preserve">_______________________________                          </w:t>
      </w:r>
      <w:r>
        <w:rPr>
          <w:color w:val="000000"/>
        </w:rPr>
        <w:t xml:space="preserve">в лице </w:t>
      </w:r>
      <w:r>
        <w:t xml:space="preserve">________________________________________________</w:t>
      </w:r>
      <w:r>
        <w:rPr>
          <w:color w:val="000000"/>
        </w:rPr>
        <w:t xml:space="preserve">, действующего на основании ____, с другой стороны, именуемый в дальнейшем «</w:t>
      </w:r>
      <w:r>
        <w:t xml:space="preserve">Исполнитель</w:t>
      </w:r>
      <w:r>
        <w:rPr>
          <w:color w:val="000000"/>
        </w:rPr>
        <w:t xml:space="preserve">», совместно именуемые «Стороны»</w:t>
      </w:r>
      <w:r>
        <w:t xml:space="preserve">, составили настоящий Акт сдачи-приемки оказанных Услуг к Договору № ______ от «__»  _________  202__ г. (далее – «Акт», «Договор» соответственно) о нижеследующем:</w:t>
      </w:r>
      <w:r/>
    </w:p>
    <w:p>
      <w:pPr>
        <w:numPr>
          <w:ilvl w:val="0"/>
          <w:numId w:val="34"/>
        </w:numPr>
        <w:ind w:left="0" w:firstLine="567"/>
        <w:jc w:val="both"/>
        <w:spacing w:after="120" w:before="120"/>
        <w:widowControl w:val="off"/>
        <w:rPr>
          <w:spacing w:val="-4"/>
        </w:rPr>
      </w:pPr>
      <w:r>
        <w:rPr>
          <w:spacing w:val="-4"/>
        </w:rPr>
        <w:t xml:space="preserve">В соответствии с Договором и Заданием № _____ от «____» _______ ____ г. в период с _______ по ______ </w:t>
      </w:r>
      <w:r>
        <w:t xml:space="preserve">Исполнитель</w:t>
      </w:r>
      <w:r>
        <w:rPr>
          <w:spacing w:val="-4"/>
        </w:rPr>
        <w:t xml:space="preserve"> оказал, а Заказчик принял Услуги:</w:t>
      </w:r>
      <w:r/>
    </w:p>
    <w:p>
      <w:pPr>
        <w:pStyle w:val="1159"/>
        <w:numPr>
          <w:ilvl w:val="1"/>
          <w:numId w:val="34"/>
        </w:numPr>
        <w:jc w:val="both"/>
        <w:spacing w:after="120" w:before="120"/>
        <w:widowControl w:val="off"/>
        <w:rPr>
          <w:spacing w:val="-4"/>
        </w:rPr>
      </w:pPr>
      <w:r>
        <w:rPr>
          <w:spacing w:val="-4"/>
        </w:rPr>
        <w:t xml:space="preserve">_________________________________________:</w:t>
      </w:r>
      <w:r/>
    </w:p>
    <w:p>
      <w:pPr>
        <w:pStyle w:val="1159"/>
        <w:numPr>
          <w:ilvl w:val="1"/>
          <w:numId w:val="34"/>
        </w:numPr>
        <w:jc w:val="both"/>
        <w:spacing w:after="120" w:before="120"/>
        <w:widowControl w:val="off"/>
        <w:rPr>
          <w:spacing w:val="-4"/>
        </w:rPr>
      </w:pPr>
      <w:r>
        <w:rPr>
          <w:spacing w:val="-4"/>
        </w:rPr>
        <w:t xml:space="preserve">_________________________________________;</w:t>
      </w:r>
      <w:r/>
    </w:p>
    <w:p>
      <w:pPr>
        <w:ind w:left="720"/>
        <w:jc w:val="both"/>
        <w:spacing w:after="120" w:before="120"/>
        <w:widowControl w:val="off"/>
        <w:rPr>
          <w:spacing w:val="-4"/>
        </w:rPr>
      </w:pPr>
      <w:r>
        <w:rPr>
          <w:spacing w:val="-4"/>
        </w:rPr>
        <w:t xml:space="preserve">…..</w:t>
      </w:r>
      <w:r/>
    </w:p>
    <w:p>
      <w:pPr>
        <w:numPr>
          <w:ilvl w:val="0"/>
          <w:numId w:val="34"/>
        </w:numPr>
        <w:ind w:left="0" w:firstLine="567"/>
        <w:jc w:val="both"/>
        <w:spacing w:after="120" w:before="120"/>
        <w:widowControl w:val="off"/>
        <w:rPr>
          <w:spacing w:val="-4"/>
        </w:rPr>
      </w:pPr>
      <w:r>
        <w:rPr>
          <w:spacing w:val="-4"/>
        </w:rPr>
        <w:t xml:space="preserve">Исполнителем предоставлен результат оказанных Услуг в формате ___ в ___ экз., на ____.</w:t>
      </w:r>
      <w:r/>
    </w:p>
    <w:p>
      <w:pPr>
        <w:numPr>
          <w:ilvl w:val="0"/>
          <w:numId w:val="34"/>
        </w:numPr>
        <w:ind w:left="0" w:firstLine="567"/>
        <w:jc w:val="both"/>
        <w:spacing w:after="120" w:before="120"/>
        <w:widowControl w:val="off"/>
        <w:rPr>
          <w:spacing w:val="-4"/>
        </w:rPr>
      </w:pPr>
      <w:r>
        <w:rPr>
          <w:spacing w:val="-4"/>
        </w:rPr>
        <w:t xml:space="preserve">В результате оказания Услуг создан результат интеллектуальной деятельности – ______________________________________</w:t>
      </w:r>
      <w:r>
        <w:rPr>
          <w:spacing w:val="-4"/>
          <w:vertAlign w:val="superscript"/>
        </w:rPr>
        <w:footnoteReference w:id="8"/>
      </w:r>
      <w:r>
        <w:rPr>
          <w:spacing w:val="-4"/>
        </w:rPr>
        <w:t xml:space="preserve">. </w:t>
      </w:r>
      <w:r/>
    </w:p>
    <w:p>
      <w:pPr>
        <w:ind w:firstLine="567"/>
        <w:jc w:val="both"/>
      </w:pPr>
      <w:r>
        <w:t xml:space="preserve"> С момента подписания Сторонами настоящего Акта Исполнитель отчуждает, а Заказчик приобретает в полном объеме исключительное право на результат интеллектуальной деятельности - ________________________________. </w:t>
      </w:r>
      <w:r/>
    </w:p>
    <w:p>
      <w:pPr>
        <w:numPr>
          <w:ilvl w:val="0"/>
          <w:numId w:val="34"/>
        </w:numPr>
        <w:ind w:left="0" w:firstLine="567"/>
        <w:jc w:val="both"/>
        <w:spacing w:after="120" w:before="120"/>
        <w:widowControl w:val="off"/>
      </w:pPr>
      <w:r>
        <w:t xml:space="preserve">Стоимость Услуг, оказанных Исполнителем, составляет _____ (_____) рублей __ копеек, в </w:t>
      </w:r>
      <w:r>
        <w:t xml:space="preserve">т.ч</w:t>
      </w:r>
      <w:r>
        <w:t xml:space="preserve">. </w:t>
      </w:r>
      <w:r>
        <w:rPr>
          <w:i/>
          <w:iCs/>
        </w:rPr>
        <w:t xml:space="preserve">НДС ___ % _____ руб., </w:t>
      </w:r>
      <w:r>
        <w:t xml:space="preserve">из них:</w:t>
      </w:r>
      <w:r/>
    </w:p>
    <w:p>
      <w:pPr>
        <w:numPr>
          <w:ilvl w:val="1"/>
          <w:numId w:val="34"/>
        </w:numPr>
        <w:contextualSpacing w:val="true"/>
        <w:ind w:left="0" w:firstLine="567"/>
        <w:jc w:val="both"/>
        <w:rPr>
          <w:b/>
          <w:bCs/>
        </w:rPr>
      </w:pPr>
      <w:r>
        <w:t xml:space="preserve">стоимость результата интеллектуальной деятельности, указанного в пункте 3 Акта, составляет ________ (___________) рублей _____ копеек, в </w:t>
      </w:r>
      <w:r>
        <w:t xml:space="preserve">т.ч</w:t>
      </w:r>
      <w:r>
        <w:t xml:space="preserve">. НДС ____ % _____ руб.</w:t>
      </w:r>
      <w:r>
        <w:rPr>
          <w:vertAlign w:val="superscript"/>
        </w:rPr>
        <w:footnoteReference w:id="9"/>
      </w:r>
      <w:r/>
    </w:p>
    <w:p>
      <w:pPr>
        <w:numPr>
          <w:ilvl w:val="1"/>
          <w:numId w:val="34"/>
        </w:numPr>
        <w:contextualSpacing w:val="true"/>
        <w:ind w:left="0" w:firstLine="567"/>
        <w:jc w:val="both"/>
      </w:pPr>
      <w:r>
        <w:t xml:space="preserve">размер вознаграждения за отчуждение Заказчику исключительного права на результат интеллектуальной деятельности включен в стоимость результата интеллектуальной деятельности, указанной в п. 4.1. Акта, и составляет ____ (_____) рублей ____ копеек, в </w:t>
      </w:r>
      <w:r>
        <w:t xml:space="preserve">т.ч</w:t>
      </w:r>
      <w:r>
        <w:t xml:space="preserve">. НДС _____ % _____руб.</w:t>
      </w:r>
      <w:r>
        <w:rPr>
          <w:vertAlign w:val="superscript"/>
        </w:rPr>
        <w:footnoteReference w:id="10"/>
      </w:r>
      <w:r>
        <w:rPr>
          <w:i/>
        </w:rPr>
        <w:t xml:space="preserve"> </w:t>
      </w:r>
      <w:r/>
    </w:p>
    <w:p>
      <w:pPr>
        <w:spacing w:after="120" w:before="120"/>
        <w:widowControl w:val="off"/>
      </w:pPr>
      <w:r/>
      <w:r/>
    </w:p>
    <w:p>
      <w:pPr>
        <w:numPr>
          <w:ilvl w:val="0"/>
          <w:numId w:val="34"/>
        </w:numPr>
        <w:ind w:left="0" w:firstLine="567"/>
        <w:jc w:val="both"/>
        <w:spacing w:after="120" w:before="120"/>
        <w:widowControl w:val="off"/>
      </w:pPr>
      <w:r>
        <w:t xml:space="preserve">Результат интеллектуальной деятельности передан Заказчику в формате ____ в </w:t>
      </w:r>
      <w:r>
        <w:t xml:space="preserve">_____ экз</w:t>
      </w:r>
      <w:r>
        <w:rPr>
          <w:vertAlign w:val="superscript"/>
        </w:rPr>
        <w:footnoteReference w:id="11"/>
      </w:r>
      <w:r>
        <w:t xml:space="preserve">.</w:t>
      </w:r>
      <w:r/>
    </w:p>
    <w:p>
      <w:pPr>
        <w:numPr>
          <w:ilvl w:val="0"/>
          <w:numId w:val="34"/>
        </w:numPr>
        <w:ind w:left="0" w:firstLine="567"/>
        <w:jc w:val="both"/>
        <w:spacing w:after="120" w:before="120"/>
        <w:widowControl w:val="off"/>
        <w:rPr>
          <w:color w:val="000000"/>
        </w:rPr>
      </w:pPr>
      <w:r>
        <w:rPr>
          <w:color w:val="000000"/>
        </w:rPr>
        <w:t xml:space="preserve">Следует к перечислению Исполнителю ______ (_____________) рублей ___ копеек,</w:t>
      </w:r>
      <w:r>
        <w:t xml:space="preserve"> в </w:t>
      </w:r>
      <w:r>
        <w:t xml:space="preserve">т.ч</w:t>
      </w:r>
      <w:r>
        <w:t xml:space="preserve">. НДС ___ % _____ руб.</w:t>
      </w:r>
      <w:r/>
    </w:p>
    <w:p>
      <w:pPr>
        <w:numPr>
          <w:ilvl w:val="0"/>
          <w:numId w:val="34"/>
        </w:numPr>
        <w:ind w:left="0" w:firstLine="567"/>
        <w:jc w:val="both"/>
        <w:spacing w:after="120" w:before="120"/>
        <w:widowControl w:val="off"/>
      </w:pPr>
      <w:r>
        <w:rPr>
          <w:color w:val="000000"/>
        </w:rPr>
        <w:t xml:space="preserve">Заказчик</w:t>
      </w:r>
      <w:r>
        <w:t xml:space="preserve"> не имеет претензий к Исполнителю по качеству и срокам оказанных Услуг.</w:t>
      </w:r>
      <w:r/>
    </w:p>
    <w:p>
      <w:pPr>
        <w:numPr>
          <w:ilvl w:val="0"/>
          <w:numId w:val="34"/>
        </w:numPr>
        <w:ind w:left="0" w:firstLine="567"/>
        <w:jc w:val="both"/>
        <w:spacing w:after="120" w:before="120"/>
        <w:widowControl w:val="off"/>
      </w:pPr>
      <w:r>
        <w:rPr>
          <w:color w:val="000000"/>
        </w:rPr>
        <w:t xml:space="preserve">Настоящий</w:t>
      </w:r>
      <w:r>
        <w:t xml:space="preserve"> Акт составлен в двух подлинных экземплярах, имеющих равную юридическую силу, по одному для каждой из Сторон.</w:t>
      </w:r>
      <w:r/>
    </w:p>
    <w:p>
      <w:r/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4857"/>
      </w:tblGrid>
      <w:tr>
        <w:trPr/>
        <w:tc>
          <w:tcPr>
            <w:tcW w:w="485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 ИСПОЛНИТЕЛЯ:</w:t>
            </w:r>
            <w:r/>
          </w:p>
        </w:tc>
        <w:tc>
          <w:tcPr>
            <w:tcW w:w="4857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 ЗАКАЗЧИКА</w:t>
            </w:r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</w:tr>
      <w:tr>
        <w:trPr/>
        <w:tc>
          <w:tcPr>
            <w:tcW w:w="485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_________________/______________ /</w:t>
            </w:r>
            <w:r/>
          </w:p>
        </w:tc>
        <w:tc>
          <w:tcPr>
            <w:tcW w:w="485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_________________/______________/</w:t>
            </w:r>
            <w:r/>
          </w:p>
        </w:tc>
      </w:tr>
      <w:tr>
        <w:trPr>
          <w:trHeight w:val="151"/>
        </w:trPr>
        <w:tc>
          <w:tcPr>
            <w:tcW w:w="4856" w:type="dxa"/>
            <w:textDirection w:val="lrTb"/>
            <w:noWrap w:val="false"/>
          </w:tcPr>
          <w:p>
            <w:r/>
            <w:r/>
          </w:p>
        </w:tc>
        <w:tc>
          <w:tcPr>
            <w:tcW w:w="4857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567"/>
      </w:pPr>
      <w:r/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4531"/>
      </w:tblGrid>
      <w:tr>
        <w:trPr>
          <w:trHeight w:val="466"/>
        </w:trPr>
        <w:tc>
          <w:tcPr>
            <w:gridSpan w:val="3"/>
            <w:shd w:val="clear" w:fill="auto" w:color="auto"/>
            <w:tcW w:w="9629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ФОРМА СОГЛАСОВАНА</w:t>
            </w:r>
            <w:r/>
          </w:p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/>
          </w:p>
          <w:p>
            <w:pPr>
              <w:jc w:val="center"/>
              <w:widowControl w:val="off"/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trHeight w:val="1406"/>
        </w:trPr>
        <w:tc>
          <w:tcPr>
            <w:shd w:val="clear" w:fill="auto" w:color="auto"/>
            <w:tcW w:w="4390" w:type="dxa"/>
            <w:textDirection w:val="lrTb"/>
            <w:noWrap w:val="false"/>
          </w:tcPr>
          <w:p>
            <w:pPr>
              <w:pStyle w:val="1185"/>
              <w:jc w:val="center"/>
              <w:spacing w:lineRule="auto" w:line="240" w:after="0" w:before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ИСПОЛНИТЕЛЬ</w:t>
            </w:r>
            <w:r/>
          </w:p>
          <w:p>
            <w:pPr>
              <w:pStyle w:val="1185"/>
              <w:jc w:val="both"/>
              <w:spacing w:lineRule="auto" w:line="240" w:after="0"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/>
          </w:p>
          <w:p>
            <w:pPr>
              <w:pStyle w:val="1185"/>
              <w:jc w:val="both"/>
              <w:spacing w:lineRule="auto" w:line="240" w:after="0"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/>
          </w:p>
          <w:p>
            <w:pPr>
              <w:widowControl w:val="off"/>
              <w:rPr>
                <w:bCs/>
              </w:rPr>
            </w:pPr>
            <w:r>
              <w:t xml:space="preserve">__________________/_______________</w:t>
            </w:r>
            <w:r>
              <w:rPr>
                <w:bCs/>
              </w:rPr>
              <w:t xml:space="preserve">/</w:t>
            </w:r>
            <w:r/>
          </w:p>
        </w:tc>
        <w:tc>
          <w:tcPr>
            <w:shd w:val="clear" w:fill="auto" w:color="auto"/>
            <w:tcW w:w="708" w:type="dxa"/>
            <w:textDirection w:val="lrTb"/>
            <w:noWrap w:val="false"/>
          </w:tcPr>
          <w:p>
            <w:pPr>
              <w:widowControl w:val="off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shd w:val="clear" w:fill="auto" w:color="auto"/>
            <w:tcW w:w="4531" w:type="dxa"/>
            <w:textDirection w:val="lrTb"/>
            <w:noWrap w:val="false"/>
          </w:tcPr>
          <w:p>
            <w:pPr>
              <w:pStyle w:val="1185"/>
              <w:jc w:val="center"/>
              <w:spacing w:lineRule="auto" w:line="240" w:after="0" w:before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ЗАКАЗЧИК</w:t>
            </w:r>
            <w:r/>
          </w:p>
          <w:p>
            <w:pPr>
              <w:pStyle w:val="1185"/>
              <w:jc w:val="both"/>
              <w:spacing w:lineRule="auto" w:line="240" w:after="0"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/>
          </w:p>
          <w:p>
            <w:pPr>
              <w:pStyle w:val="1185"/>
              <w:jc w:val="both"/>
              <w:spacing w:lineRule="auto" w:line="240" w:after="0"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/>
          </w:p>
          <w:p>
            <w:pPr>
              <w:widowControl w:val="off"/>
              <w:rPr>
                <w:bCs/>
                <w:color w:val="000000"/>
              </w:rPr>
            </w:pPr>
            <w:r>
              <w:t xml:space="preserve">________________/_________________/</w:t>
            </w:r>
            <w:r/>
          </w:p>
        </w:tc>
      </w:tr>
    </w:tbl>
    <w:p>
      <w:pPr>
        <w:jc w:val="center"/>
      </w:pPr>
      <w:r/>
      <w:r/>
    </w:p>
    <w:sectPr>
      <w:footnotePr/>
      <w:endnotePr/>
      <w:type w:val="nextPage"/>
      <w:pgSz w:w="11906" w:h="16838" w:orient="portrait"/>
      <w:pgMar w:top="1134" w:right="566" w:bottom="1134" w:left="155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proxima nova excn rg">
    <w:panose1 w:val="02000603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174"/>
      <w:tblW w:w="0" w:type="auto"/>
      <w:tblBorders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insideV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>
      <w:trPr>
        <w:trHeight w:val="91"/>
      </w:trPr>
      <w:tc>
        <w:tcPr>
          <w:tcW w:w="4814" w:type="dxa"/>
          <w:textDirection w:val="lrTb"/>
          <w:noWrap w:val="false"/>
        </w:tcPr>
        <w:p>
          <w:pPr>
            <w:pStyle w:val="1172"/>
          </w:pPr>
          <w:r/>
          <w:r/>
        </w:p>
      </w:tc>
      <w:tc>
        <w:tcPr>
          <w:tcW w:w="4814" w:type="dxa"/>
          <w:textDirection w:val="lrTb"/>
          <w:noWrap w:val="false"/>
        </w:tcPr>
        <w:p>
          <w:pPr>
            <w:pStyle w:val="1172"/>
            <w:jc w:val="right"/>
          </w:pPr>
          <w:r/>
          <w:r/>
        </w:p>
      </w:tc>
    </w:tr>
    <w:tr>
      <w:trPr>
        <w:trHeight w:val="91"/>
      </w:trPr>
      <w:tc>
        <w:tcPr>
          <w:tcW w:w="4814" w:type="dxa"/>
          <w:textDirection w:val="lrTb"/>
          <w:noWrap w:val="false"/>
        </w:tcPr>
        <w:p>
          <w:pPr>
            <w:pStyle w:val="1172"/>
            <w:rPr>
              <w:lang w:val="ru-RU"/>
            </w:rPr>
          </w:pPr>
          <w:r>
            <w:rPr>
              <w:lang w:val="ru-RU"/>
            </w:rPr>
            <w:t xml:space="preserve">Исполнитель /_______________/</w:t>
          </w:r>
          <w:r/>
        </w:p>
      </w:tc>
      <w:tc>
        <w:tcPr>
          <w:tcW w:w="4814" w:type="dxa"/>
          <w:textDirection w:val="lrTb"/>
          <w:noWrap w:val="false"/>
        </w:tcPr>
        <w:p>
          <w:pPr>
            <w:pStyle w:val="1172"/>
            <w:jc w:val="right"/>
            <w:rPr>
              <w:lang w:val="ru-RU"/>
            </w:rPr>
          </w:pPr>
          <w:r>
            <w:rPr>
              <w:lang w:val="ru-RU"/>
            </w:rPr>
            <w:t xml:space="preserve">Заказчик /_______________/</w:t>
          </w:r>
          <w:r/>
        </w:p>
      </w:tc>
    </w:tr>
  </w:tbl>
  <w:sdt>
    <w:sdtPr>
      <w15:appearance w15:val="boundingBox"/>
      <w:id w:val="-1137943496"/>
      <w:docPartObj>
        <w:docPartGallery w:val="Page Numbers (Bottom of Page)"/>
        <w:docPartUnique w:val="true"/>
      </w:docPartObj>
      <w:rPr>
        <w:rStyle w:val="1182"/>
        <w:sz w:val="20"/>
        <w:szCs w:val="20"/>
      </w:rPr>
    </w:sdtPr>
    <w:sdtContent>
      <w:p>
        <w:pPr>
          <w:pStyle w:val="1172"/>
          <w:rPr>
            <w:rStyle w:val="1182"/>
            <w:sz w:val="20"/>
            <w:szCs w:val="20"/>
          </w:rPr>
          <w:framePr w:wrap="none" w:vAnchor="text" w:hAnchor="page" w:x="6081" w:y="90"/>
        </w:pPr>
        <w:r>
          <w:rPr>
            <w:rStyle w:val="1182"/>
            <w:sz w:val="20"/>
            <w:szCs w:val="20"/>
          </w:rPr>
          <w:fldChar w:fldCharType="begin"/>
        </w:r>
        <w:r>
          <w:rPr>
            <w:rStyle w:val="1182"/>
            <w:sz w:val="20"/>
            <w:szCs w:val="20"/>
          </w:rPr>
          <w:instrText xml:space="preserve"> PAGE </w:instrText>
        </w:r>
        <w:r>
          <w:rPr>
            <w:rStyle w:val="1182"/>
            <w:sz w:val="20"/>
            <w:szCs w:val="20"/>
          </w:rPr>
          <w:fldChar w:fldCharType="separate"/>
        </w:r>
        <w:r>
          <w:rPr>
            <w:rStyle w:val="1182"/>
            <w:sz w:val="20"/>
            <w:szCs w:val="20"/>
          </w:rPr>
          <w:t xml:space="preserve">18</w:t>
        </w:r>
        <w:r>
          <w:rPr>
            <w:rStyle w:val="1182"/>
            <w:sz w:val="20"/>
            <w:szCs w:val="20"/>
          </w:rPr>
          <w:fldChar w:fldCharType="end"/>
        </w:r>
        <w:r/>
      </w:p>
    </w:sdtContent>
  </w:sdt>
  <w:p>
    <w:pPr>
      <w:pStyle w:val="117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83995150"/>
      <w:docPartObj>
        <w:docPartGallery w:val="Page Numbers (Bottom of Page)"/>
        <w:docPartUnique w:val="true"/>
      </w:docPartObj>
      <w:rPr/>
    </w:sdtPr>
    <w:sdtContent>
      <w:p>
        <w:pPr>
          <w:pStyle w:val="1172"/>
          <w:rPr>
            <w:rStyle w:val="1182"/>
          </w:rPr>
          <w:framePr w:wrap="none" w:vAnchor="text" w:hAnchor="margin" w:xAlign="center" w:y="1"/>
        </w:pPr>
        <w:r>
          <w:rPr>
            <w:rStyle w:val="1182"/>
          </w:rPr>
          <w:fldChar w:fldCharType="begin"/>
        </w:r>
        <w:r>
          <w:rPr>
            <w:rStyle w:val="1182"/>
          </w:rPr>
          <w:instrText xml:space="preserve"> PAGE </w:instrText>
        </w:r>
        <w:r>
          <w:rPr>
            <w:rStyle w:val="1182"/>
          </w:rPr>
          <w:fldChar w:fldCharType="end"/>
        </w:r>
        <w:r/>
      </w:p>
    </w:sdtContent>
  </w:sdt>
  <w:p>
    <w:pPr>
      <w:pStyle w:val="117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174"/>
      <w:tblW w:w="0" w:type="auto"/>
      <w:tblBorders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insideV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>
      <w:trPr>
        <w:trHeight w:val="69"/>
      </w:trPr>
      <w:tc>
        <w:tcPr>
          <w:tcW w:w="4814" w:type="dxa"/>
          <w:textDirection w:val="lrTb"/>
          <w:noWrap w:val="false"/>
        </w:tcPr>
        <w:p>
          <w:pPr>
            <w:pStyle w:val="1172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Исполнитель /_______________/</w:t>
          </w:r>
          <w:r/>
        </w:p>
      </w:tc>
      <w:tc>
        <w:tcPr>
          <w:tcW w:w="4814" w:type="dxa"/>
          <w:textDirection w:val="lrTb"/>
          <w:noWrap w:val="false"/>
        </w:tcPr>
        <w:p>
          <w:pPr>
            <w:pStyle w:val="1172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Заказчик /_______________/</w:t>
          </w:r>
          <w:r/>
        </w:p>
      </w:tc>
    </w:tr>
  </w:tbl>
  <w:sdt>
    <w:sdtPr>
      <w15:appearance w15:val="boundingBox"/>
      <w:id w:val="-981767693"/>
      <w:docPartObj>
        <w:docPartGallery w:val="Page Numbers (Bottom of Page)"/>
        <w:docPartUnique w:val="true"/>
      </w:docPartObj>
      <w:rPr/>
    </w:sdtPr>
    <w:sdtContent>
      <w:p>
        <w:pPr>
          <w:pStyle w:val="1172"/>
          <w:rPr>
            <w:rStyle w:val="1182"/>
          </w:rPr>
          <w:framePr w:wrap="none" w:vAnchor="text" w:hAnchor="page" w:x="6159" w:y="98"/>
        </w:pPr>
        <w:r>
          <w:rPr>
            <w:rStyle w:val="1182"/>
          </w:rPr>
          <w:fldChar w:fldCharType="begin"/>
        </w:r>
        <w:r>
          <w:rPr>
            <w:rStyle w:val="1182"/>
          </w:rPr>
          <w:instrText xml:space="preserve"> PAGE </w:instrText>
        </w:r>
        <w:r>
          <w:rPr>
            <w:rStyle w:val="1182"/>
          </w:rPr>
          <w:fldChar w:fldCharType="separate"/>
        </w:r>
        <w:r>
          <w:rPr>
            <w:rStyle w:val="1182"/>
          </w:rPr>
          <w:t xml:space="preserve">1</w:t>
        </w:r>
        <w:r>
          <w:rPr>
            <w:rStyle w:val="1182"/>
          </w:rPr>
          <w:fldChar w:fldCharType="end"/>
        </w:r>
        <w:r/>
      </w:p>
    </w:sdtContent>
  </w:sdt>
  <w:p>
    <w:pPr>
      <w:pStyle w:val="117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168"/>
      </w:pPr>
      <w:r>
        <w:rPr>
          <w:rStyle w:val="1167"/>
        </w:rPr>
        <w:footnoteRef/>
      </w:r>
      <w:r>
        <w:t xml:space="preserve"> В случае проведения конкурентных процедур </w:t>
      </w:r>
      <w:r/>
    </w:p>
  </w:footnote>
  <w:footnote w:id="3">
    <w:p>
      <w:pPr>
        <w:pStyle w:val="1168"/>
      </w:pPr>
      <w:r>
        <w:rPr>
          <w:rStyle w:val="1167"/>
        </w:rPr>
        <w:footnoteRef/>
      </w:r>
      <w:r>
        <w:t xml:space="preserve"> При необходимости</w:t>
      </w:r>
      <w:r/>
    </w:p>
  </w:footnote>
  <w:footnote w:id="4">
    <w:p>
      <w:pPr>
        <w:pStyle w:val="1168"/>
      </w:pPr>
      <w:r>
        <w:rPr>
          <w:rStyle w:val="1167"/>
        </w:rPr>
        <w:footnoteRef/>
      </w:r>
      <w:r>
        <w:t xml:space="preserve"> Должность руководителя Исполнителя указывается в соответствии с учредительными документами</w:t>
      </w:r>
      <w:r/>
    </w:p>
  </w:footnote>
  <w:footnote w:id="5">
    <w:p>
      <w:pPr>
        <w:pStyle w:val="1168"/>
      </w:pPr>
      <w:r>
        <w:rPr>
          <w:rStyle w:val="1167"/>
        </w:rPr>
        <w:footnoteRef/>
      </w:r>
      <w:r>
        <w:t xml:space="preserve"> Подлежит изменению при изменении реквизитов соответствующего государственного контракта </w:t>
      </w:r>
      <w:r/>
    </w:p>
  </w:footnote>
  <w:footnote w:id="6">
    <w:p>
      <w:pPr>
        <w:pStyle w:val="1168"/>
      </w:pPr>
      <w:r>
        <w:rPr>
          <w:rStyle w:val="1167"/>
        </w:rPr>
        <w:footnoteRef/>
      </w:r>
      <w:r>
        <w:t xml:space="preserve"> Подлежит изменению при изменении реквизитов соответствующего государственного контракта</w:t>
      </w:r>
      <w:r/>
    </w:p>
  </w:footnote>
  <w:footnote w:id="7">
    <w:p>
      <w:pPr>
        <w:pStyle w:val="1168"/>
      </w:pPr>
      <w:r>
        <w:rPr>
          <w:rStyle w:val="1167"/>
        </w:rPr>
        <w:footnoteRef/>
      </w:r>
      <w:r>
        <w:t xml:space="preserve"> Выбрать применимое при заключении договора</w:t>
      </w:r>
      <w:r/>
    </w:p>
  </w:footnote>
  <w:footnote w:id="8">
    <w:p>
      <w:pPr>
        <w:pStyle w:val="1168"/>
      </w:pPr>
      <w:r>
        <w:rPr>
          <w:rStyle w:val="1167"/>
        </w:rPr>
        <w:footnoteRef/>
      </w:r>
      <w:r>
        <w:t xml:space="preserve"> Заполняется при условии создании по договору результатов интеллектуальной деятельности</w:t>
      </w:r>
      <w:r/>
    </w:p>
  </w:footnote>
  <w:footnote w:id="9">
    <w:p>
      <w:pPr>
        <w:pStyle w:val="1168"/>
      </w:pPr>
      <w:r>
        <w:rPr>
          <w:rStyle w:val="1167"/>
        </w:rPr>
        <w:footnoteRef/>
      </w:r>
      <w:r>
        <w:t xml:space="preserve"> Заполняется при условии создании по договору результатов интеллектуальной деятельности</w:t>
      </w:r>
      <w:r/>
    </w:p>
  </w:footnote>
  <w:footnote w:id="10">
    <w:p>
      <w:pPr>
        <w:pStyle w:val="1168"/>
      </w:pPr>
      <w:r>
        <w:rPr>
          <w:rStyle w:val="1167"/>
        </w:rPr>
        <w:footnoteRef/>
      </w:r>
      <w:r>
        <w:t xml:space="preserve"> Заполняется при условии создании по договору результатов интеллектуальной деятельности</w:t>
      </w:r>
      <w:r/>
    </w:p>
  </w:footnote>
  <w:footnote w:id="11">
    <w:p>
      <w:pPr>
        <w:pStyle w:val="1168"/>
      </w:pPr>
      <w:r>
        <w:rPr>
          <w:rStyle w:val="1167"/>
        </w:rPr>
        <w:footnoteRef/>
      </w:r>
      <w:r>
        <w:t xml:space="preserve"> Заполняется при условии создании по договору результатов интеллектуальной деятельности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0"/>
      <w:jc w:val="right"/>
      <w:rPr>
        <w:color w:val="BFBFBF"/>
        <w:sz w:val="13"/>
        <w:szCs w:val="13"/>
      </w:rPr>
    </w:pPr>
    <w:r>
      <w:rPr>
        <w:color w:val="BFBFBF" w:themeColor="background1" w:themeShade="BF"/>
        <w:sz w:val="13"/>
        <w:szCs w:val="13"/>
      </w:rPr>
      <w:t xml:space="preserve">Договор №__________</w:t>
    </w:r>
    <w:r/>
  </w:p>
  <w:p>
    <w:pPr>
      <w:pStyle w:val="117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0"/>
      <w:jc w:val="right"/>
      <w:rPr>
        <w:color w:val="BFBFBF"/>
        <w:sz w:val="13"/>
        <w:szCs w:val="13"/>
      </w:rPr>
    </w:pPr>
    <w:r>
      <w:rPr>
        <w:color w:val="BFBFBF" w:themeColor="background1" w:themeShade="BF"/>
        <w:sz w:val="13"/>
        <w:szCs w:val="13"/>
      </w:rPr>
      <w:t xml:space="preserve">Договор №__________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338" w:hanging="360"/>
      </w:pPr>
      <w:rPr>
        <w:rFonts w:ascii="Times New Roman" w:hAnsi="Times New Roman" w:cs="Times New Roman" w:hint="default"/>
        <w:i w:val="false"/>
        <w:sz w:val="24"/>
        <w:szCs w:val="24"/>
      </w:rPr>
    </w:lvl>
    <w:lvl w:ilvl="1">
      <w:start w:val="1"/>
      <w:numFmt w:val="bullet"/>
      <w:isLgl w:val="false"/>
      <w:suff w:val="tab"/>
      <w:lvlText w:val=""/>
      <w:lvlJc w:val="left"/>
      <w:pPr>
        <w:ind w:left="2492" w:hanging="1215"/>
      </w:pPr>
      <w:rPr>
        <w:rFonts w:ascii="Symbol" w:hAnsi="Symbol"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633" w:hanging="1215"/>
      </w:pPr>
      <w:rPr>
        <w:b w:val="false"/>
      </w:rPr>
    </w:lvl>
    <w:lvl w:ilvl="3">
      <w:start w:val="1"/>
      <w:numFmt w:val="decimal"/>
      <w:isLgl/>
      <w:suff w:val="tab"/>
      <w:lvlText w:val="%1.%2.%3.%4."/>
      <w:lvlJc w:val="left"/>
      <w:pPr>
        <w:ind w:left="5237" w:hanging="1215"/>
      </w:pPr>
    </w:lvl>
    <w:lvl w:ilvl="4">
      <w:start w:val="1"/>
      <w:numFmt w:val="decimal"/>
      <w:isLgl/>
      <w:suff w:val="tab"/>
      <w:lvlText w:val="%1.%2.%3.%4.%5."/>
      <w:lvlJc w:val="left"/>
      <w:pPr>
        <w:ind w:left="5585" w:hanging="1215"/>
      </w:pPr>
    </w:lvl>
    <w:lvl w:ilvl="5">
      <w:start w:val="1"/>
      <w:numFmt w:val="decimal"/>
      <w:isLgl/>
      <w:suff w:val="tab"/>
      <w:lvlText w:val="%1.%2.%3.%4.%5.%6."/>
      <w:lvlJc w:val="left"/>
      <w:pPr>
        <w:ind w:left="5933" w:hanging="1215"/>
      </w:pPr>
    </w:lvl>
    <w:lvl w:ilvl="6">
      <w:start w:val="1"/>
      <w:numFmt w:val="decimal"/>
      <w:isLgl/>
      <w:suff w:val="tab"/>
      <w:lvlText w:val="%1.%2.%3.%4.%5.%6.%7."/>
      <w:lvlJc w:val="left"/>
      <w:pPr>
        <w:ind w:left="6506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6854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7562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Статья 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1.1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72" w:hanging="360"/>
        <w:tabs>
          <w:tab w:val="num" w:pos="37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44" w:hanging="720"/>
        <w:tabs>
          <w:tab w:val="num" w:pos="74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56" w:hanging="720"/>
        <w:tabs>
          <w:tab w:val="num" w:pos="756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28" w:hanging="1080"/>
        <w:tabs>
          <w:tab w:val="num" w:pos="112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40" w:hanging="1080"/>
        <w:tabs>
          <w:tab w:val="num" w:pos="11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152" w:hanging="1080"/>
        <w:tabs>
          <w:tab w:val="num" w:pos="115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24" w:hanging="1440"/>
        <w:tabs>
          <w:tab w:val="num" w:pos="1524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536" w:hanging="1440"/>
        <w:tabs>
          <w:tab w:val="num" w:pos="1536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false"/>
        <w:bCs w:val="false"/>
        <w:sz w:val="24"/>
        <w:szCs w:val="24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1004" w:hanging="720"/>
      </w:pPr>
      <w:rPr>
        <w:rFonts w:hint="default"/>
        <w:b w:val="false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 w:cs="Times New Roman" w:hint="default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cs="Times New Roman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none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none"/>
      <w:isLgl w:val="false"/>
      <w:suff w:val="tab"/>
      <w:lvlText w:val=""/>
      <w:lvlJc w:val="left"/>
      <w:pPr>
        <w:ind w:left="1134" w:hanging="1134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1.%1.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8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86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93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00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07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14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22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2925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4"/>
      </w:rPr>
    </w:lvl>
  </w:abstractNum>
  <w:abstractNum w:abstractNumId="1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 w:cs="Times New Roman" w:hint="default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cs="Times New Roman" w:hint="default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2" w:hanging="360"/>
        <w:tabs>
          <w:tab w:val="num" w:pos="372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92" w:hanging="360"/>
        <w:tabs>
          <w:tab w:val="num" w:pos="10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12" w:hanging="180"/>
        <w:tabs>
          <w:tab w:val="num" w:pos="18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32" w:hanging="360"/>
        <w:tabs>
          <w:tab w:val="num" w:pos="25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52" w:hanging="360"/>
        <w:tabs>
          <w:tab w:val="num" w:pos="32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72" w:hanging="180"/>
        <w:tabs>
          <w:tab w:val="num" w:pos="39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92" w:hanging="360"/>
        <w:tabs>
          <w:tab w:val="num" w:pos="46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12" w:hanging="360"/>
        <w:tabs>
          <w:tab w:val="num" w:pos="54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32" w:hanging="180"/>
        <w:tabs>
          <w:tab w:val="num" w:pos="6132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1003" w:hanging="435"/>
      </w:pPr>
      <w:rPr>
        <w:b w:val="false"/>
        <w:i w:val="false"/>
        <w:strike w:val="false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b w:val="false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b w:val="false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930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74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</w:pPr>
      <w:rPr>
        <w:b/>
        <w:sz w:val="26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1003" w:hanging="435"/>
      </w:pPr>
      <w:rPr>
        <w:b w:val="false"/>
        <w:i w:val="false"/>
        <w:strike w:val="false"/>
        <w:color w:val="000000" w:themeColor="text1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b w:val="false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b w:val="false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</w:pPr>
    </w:lvl>
    <w:lvl w:ilvl="1">
      <w:start w:val="1"/>
      <w:numFmt w:val="decimal"/>
      <w:isLgl w:val="false"/>
      <w:suff w:val="tab"/>
      <w:lvlText w:val="%1.%2"/>
      <w:lvlJc w:val="left"/>
      <w:pPr>
        <w:ind w:left="2269" w:hanging="1134"/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/>
        <w:b w:val="false"/>
        <w:i w:val="false"/>
        <w:sz w:val="24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/>
        <w:b w:val="false"/>
        <w:i w:val="false"/>
        <w:sz w:val="24"/>
      </w:rPr>
    </w:lvl>
    <w:lvl w:ilvl="4">
      <w:start w:val="1"/>
      <w:numFmt w:val="russianLower"/>
      <w:isLgl w:val="false"/>
      <w:suff w:val="tab"/>
      <w:lvlText w:val="(%5)"/>
      <w:lvlJc w:val="left"/>
      <w:pPr>
        <w:ind w:left="2977" w:hanging="850"/>
      </w:pPr>
    </w:lvl>
    <w:lvl w:ilvl="5">
      <w:start w:val="1"/>
      <w:numFmt w:val="decimal"/>
      <w:isLgl w:val="false"/>
      <w:suff w:val="tab"/>
      <w:lvlText w:val=""/>
      <w:lvlJc w:val="left"/>
      <w:pPr>
        <w:ind w:left="1134" w:hanging="1134"/>
      </w:pPr>
      <w:rPr>
        <w:b w:val="false"/>
        <w:i w:val="false"/>
        <w:caps w:val="false"/>
        <w:smallCaps w:val="false"/>
        <w:strike w:val="false"/>
        <w:color w:val="000000"/>
        <w:spacing w:val="0"/>
        <w:u w:val="none"/>
      </w:rPr>
    </w:lvl>
    <w:lvl w:ilvl="6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7">
      <w:start w:val="1"/>
      <w:numFmt w:val="decimal"/>
      <w:isLgl w:val="false"/>
      <w:suff w:val="tab"/>
      <w:lvlText w:val=""/>
      <w:lvlJc w:val="left"/>
      <w:pPr>
        <w:ind w:left="1134" w:hanging="1134"/>
      </w:pPr>
    </w:lvl>
    <w:lvl w:ilvl="8">
      <w:start w:val="1"/>
      <w:numFmt w:val="decimal"/>
      <w:isLgl w:val="false"/>
      <w:suff w:val="tab"/>
      <w:lvlText w:val=""/>
      <w:lvlJc w:val="left"/>
      <w:pPr>
        <w:ind w:left="1134" w:hanging="1134"/>
      </w:pPr>
    </w:lvl>
  </w:abstractNum>
  <w:abstractNum w:abstractNumId="2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72" w:hanging="360"/>
        <w:tabs>
          <w:tab w:val="num" w:pos="37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44" w:hanging="720"/>
        <w:tabs>
          <w:tab w:val="num" w:pos="74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56" w:hanging="720"/>
        <w:tabs>
          <w:tab w:val="num" w:pos="756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28" w:hanging="1080"/>
        <w:tabs>
          <w:tab w:val="num" w:pos="112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40" w:hanging="1080"/>
        <w:tabs>
          <w:tab w:val="num" w:pos="11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152" w:hanging="1080"/>
        <w:tabs>
          <w:tab w:val="num" w:pos="1152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24" w:hanging="1440"/>
        <w:tabs>
          <w:tab w:val="num" w:pos="1524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536" w:hanging="1440"/>
        <w:tabs>
          <w:tab w:val="num" w:pos="1536" w:leader="none"/>
        </w:tabs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pStyle w:val="1177"/>
      <w:isLgl w:val="false"/>
      <w:suff w:val="tab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1176"/>
      <w:isLgl w:val="false"/>
      <w:suff w:val="tab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1181"/>
      <w:isLgl w:val="false"/>
      <w:suff w:val="tab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false"/>
        <w:i w:val="false"/>
        <w:sz w:val="24"/>
      </w:rPr>
    </w:lvl>
    <w:lvl w:ilvl="3">
      <w:start w:val="1"/>
      <w:numFmt w:val="decimal"/>
      <w:pStyle w:val="1179"/>
      <w:isLgl w:val="false"/>
      <w:suff w:val="tab"/>
      <w:lvlText w:val="(%4)"/>
      <w:lvlJc w:val="left"/>
      <w:pPr>
        <w:ind w:left="1985" w:hanging="851"/>
      </w:pPr>
      <w:rPr>
        <w:rFonts w:ascii="Times New Roman" w:hAnsi="Times New Roman" w:cs="Times New Roman" w:hint="default"/>
        <w:b w:val="false"/>
        <w:i w:val="false"/>
        <w:sz w:val="24"/>
      </w:rPr>
    </w:lvl>
    <w:lvl w:ilvl="4">
      <w:start w:val="1"/>
      <w:numFmt w:val="russianLower"/>
      <w:pStyle w:val="1180"/>
      <w:isLgl w:val="false"/>
      <w:suff w:val="tab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1178"/>
      <w:isLgl w:val="false"/>
      <w:suff w:val="tab"/>
      <w:lvlText w:val=""/>
      <w:lvlJc w:val="left"/>
      <w:pPr>
        <w:ind w:left="1134" w:hanging="1134"/>
      </w:pPr>
      <w:rPr>
        <w:rFonts w:cs="Times New Roman" w:hint="default"/>
        <w:b w:val="false"/>
        <w:bCs w:val="false"/>
        <w:i w:val="false"/>
        <w:iCs w:val="false"/>
        <w:caps w:val="false"/>
        <w:smallCaps w:val="false"/>
        <w:strike w:val="false"/>
        <w:vanish w:val="false"/>
        <w:color w:val="000000"/>
        <w:spacing w:val="0"/>
        <w:position w:val="0"/>
        <w:u w:val="none"/>
        <w:vertAlign w:val="baseline"/>
      </w:rPr>
    </w:lvl>
    <w:lvl w:ilvl="6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isLgl w:val="false"/>
      <w:suff w:val="tab"/>
      <w:lvlText w:val=""/>
      <w:lvlJc w:val="left"/>
      <w:pPr>
        <w:ind w:left="1134" w:hanging="1134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2"/>
      <w:numFmt w:val="decimal"/>
      <w:isLgl w:val="false"/>
      <w:suff w:val="tab"/>
      <w:lvlText w:val="%1.%2."/>
      <w:lvlJc w:val="left"/>
      <w:pPr>
        <w:ind w:left="90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fals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3"/>
      <w:numFmt w:val="decimal"/>
      <w:isLgl w:val="false"/>
      <w:suff w:val="tab"/>
      <w:lvlText w:val="%1.%2."/>
      <w:lvlJc w:val="left"/>
      <w:pPr>
        <w:ind w:left="90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3.%1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850" w:hanging="432"/>
      </w:pPr>
      <w:rPr>
        <w:b w:val="false"/>
        <w:i w:val="fals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30" w:hanging="504"/>
      </w:pPr>
      <w:rPr>
        <w:b w:val="fals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2" w:hanging="360"/>
        <w:tabs>
          <w:tab w:val="num" w:pos="372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92" w:hanging="360"/>
        <w:tabs>
          <w:tab w:val="num" w:pos="10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12" w:hanging="180"/>
        <w:tabs>
          <w:tab w:val="num" w:pos="18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32" w:hanging="360"/>
        <w:tabs>
          <w:tab w:val="num" w:pos="25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52" w:hanging="360"/>
        <w:tabs>
          <w:tab w:val="num" w:pos="32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72" w:hanging="180"/>
        <w:tabs>
          <w:tab w:val="num" w:pos="39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92" w:hanging="360"/>
        <w:tabs>
          <w:tab w:val="num" w:pos="46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12" w:hanging="360"/>
        <w:tabs>
          <w:tab w:val="num" w:pos="54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32" w:hanging="180"/>
        <w:tabs>
          <w:tab w:val="num" w:pos="6132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false"/>
        <w:bCs w:val="false"/>
      </w:rPr>
    </w:lvl>
    <w:lvl w:ilvl="1">
      <w:start w:val="1"/>
      <w:numFmt w:val="decimal"/>
      <w:isLgl w:val="false"/>
      <w:suff w:val="tab"/>
      <w:lvlText w:val="%1.%2."/>
      <w:lvlJc w:val="left"/>
      <w:pPr>
        <w:ind w:left="1152" w:hanging="432"/>
      </w:pPr>
      <w:rPr>
        <w:b w:val="false"/>
        <w:bCs w:val="fals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8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8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9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9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0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false"/>
        <w:bCs w:val="false"/>
        <w:sz w:val="24"/>
        <w:szCs w:val="24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786" w:hanging="360"/>
      </w:pPr>
      <w:rPr>
        <w:b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84" w:hanging="1080"/>
      </w:pPr>
      <w:rPr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96" w:hanging="1440"/>
      </w:pPr>
      <w:rPr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208" w:hanging="1800"/>
      </w:pPr>
      <w:rPr>
        <w:b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."/>
      <w:lvlJc w:val="left"/>
      <w:pPr>
        <w:ind w:left="940" w:hanging="5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3"/>
    </w:lvlOverride>
  </w:num>
  <w:num w:numId="11">
    <w:abstractNumId w:val="37"/>
  </w:num>
  <w:num w:numId="12">
    <w:abstractNumId w:val="39"/>
  </w:num>
  <w:num w:numId="13">
    <w:abstractNumId w:val="11"/>
  </w:num>
  <w:num w:numId="14">
    <w:abstractNumId w:val="12"/>
  </w:num>
  <w:num w:numId="15">
    <w:abstractNumId w:val="29"/>
  </w:num>
  <w:num w:numId="16">
    <w:abstractNumId w:val="2"/>
    <w:lvlOverride w:ilvl="0">
      <w:lvl w:ilvl="0">
        <w:start w:val="1"/>
        <w:numFmt w:val="decimal"/>
        <w:isLgl w:val="false"/>
        <w:suff w:val="tab"/>
        <w:lvlText w:val="Статья %1"/>
        <w:lvlJc w:val="left"/>
        <w:pPr>
          <w:ind w:left="360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isLgl w:val="false"/>
        <w:suff w:val="tab"/>
        <w:lvlText w:val="1.%2."/>
        <w:lvlJc w:val="left"/>
        <w:pPr>
          <w:ind w:left="1069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 w:val="false"/>
        <w:suff w:val="tab"/>
        <w:lvlText w:val="1.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284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462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7472" w:hanging="1800"/>
        </w:pPr>
        <w:rPr>
          <w:rFonts w:hint="default"/>
        </w:rPr>
      </w:lvl>
    </w:lvlOverride>
  </w:num>
  <w:num w:numId="17">
    <w:abstractNumId w:val="10"/>
  </w:num>
  <w:num w:numId="18">
    <w:abstractNumId w:val="36"/>
  </w:num>
  <w:num w:numId="19">
    <w:abstractNumId w:val="32"/>
  </w:num>
  <w:num w:numId="20">
    <w:abstractNumId w:val="31"/>
  </w:num>
  <w:num w:numId="21">
    <w:abstractNumId w:val="8"/>
  </w:num>
  <w:num w:numId="22">
    <w:abstractNumId w:val="0"/>
  </w:num>
  <w:num w:numId="23">
    <w:abstractNumId w:val="5"/>
  </w:num>
  <w:num w:numId="24">
    <w:abstractNumId w:val="22"/>
  </w:num>
  <w:num w:numId="25">
    <w:abstractNumId w:val="15"/>
  </w:num>
  <w:num w:numId="26">
    <w:abstractNumId w:val="13"/>
  </w:num>
  <w:num w:numId="27">
    <w:abstractNumId w:val="23"/>
  </w:num>
  <w:num w:numId="28">
    <w:abstractNumId w:val="30"/>
  </w:num>
  <w:num w:numId="29">
    <w:abstractNumId w:val="14"/>
  </w:num>
  <w:num w:numId="30">
    <w:abstractNumId w:val="21"/>
  </w:num>
  <w:num w:numId="31">
    <w:abstractNumId w:val="3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5"/>
  </w:num>
  <w:num w:numId="35">
    <w:abstractNumId w:val="41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38"/>
  </w:num>
  <w:num w:numId="39">
    <w:abstractNumId w:val="34"/>
  </w:num>
  <w:num w:numId="40">
    <w:abstractNumId w:val="6"/>
  </w:num>
  <w:num w:numId="41">
    <w:abstractNumId w:val="16"/>
  </w:num>
  <w:num w:numId="42">
    <w:abstractNumId w:val="1"/>
  </w:num>
  <w:num w:numId="43">
    <w:abstractNumId w:val="4"/>
  </w:num>
  <w:num w:numId="44">
    <w:abstractNumId w:val="20"/>
  </w:num>
  <w:num w:numId="45">
    <w:abstractNumId w:val="3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90"/>
    <w:link w:val="98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90"/>
    <w:link w:val="98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90"/>
    <w:link w:val="98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90"/>
    <w:link w:val="98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90"/>
    <w:link w:val="98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90"/>
    <w:link w:val="98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90"/>
    <w:link w:val="98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90"/>
    <w:link w:val="98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90"/>
    <w:link w:val="98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90"/>
    <w:link w:val="1003"/>
    <w:uiPriority w:val="10"/>
    <w:rPr>
      <w:sz w:val="48"/>
      <w:szCs w:val="48"/>
    </w:rPr>
  </w:style>
  <w:style w:type="character" w:styleId="35">
    <w:name w:val="Subtitle Char"/>
    <w:basedOn w:val="990"/>
    <w:link w:val="1005"/>
    <w:uiPriority w:val="11"/>
    <w:rPr>
      <w:sz w:val="24"/>
      <w:szCs w:val="24"/>
    </w:rPr>
  </w:style>
  <w:style w:type="character" w:styleId="37">
    <w:name w:val="Quote Char"/>
    <w:link w:val="1007"/>
    <w:uiPriority w:val="29"/>
    <w:rPr>
      <w:i/>
    </w:rPr>
  </w:style>
  <w:style w:type="character" w:styleId="39">
    <w:name w:val="Intense Quote Char"/>
    <w:link w:val="1009"/>
    <w:uiPriority w:val="30"/>
    <w:rPr>
      <w:i/>
    </w:rPr>
  </w:style>
  <w:style w:type="character" w:styleId="177">
    <w:name w:val="Endnote Text Char"/>
    <w:link w:val="1141"/>
    <w:uiPriority w:val="99"/>
    <w:rPr>
      <w:sz w:val="20"/>
    </w:rPr>
  </w:style>
  <w:style w:type="paragraph" w:styleId="980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paragraph" w:styleId="981">
    <w:name w:val="Heading 1"/>
    <w:basedOn w:val="980"/>
    <w:next w:val="980"/>
    <w:link w:val="99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982">
    <w:name w:val="Heading 2"/>
    <w:basedOn w:val="980"/>
    <w:next w:val="980"/>
    <w:link w:val="99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983">
    <w:name w:val="Heading 3"/>
    <w:basedOn w:val="980"/>
    <w:next w:val="980"/>
    <w:link w:val="9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984">
    <w:name w:val="Heading 4"/>
    <w:basedOn w:val="980"/>
    <w:next w:val="980"/>
    <w:link w:val="99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985">
    <w:name w:val="Heading 5"/>
    <w:basedOn w:val="980"/>
    <w:next w:val="980"/>
    <w:link w:val="997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986">
    <w:name w:val="Heading 6"/>
    <w:basedOn w:val="980"/>
    <w:next w:val="980"/>
    <w:link w:val="99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987">
    <w:name w:val="Heading 7"/>
    <w:basedOn w:val="980"/>
    <w:next w:val="980"/>
    <w:link w:val="99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988">
    <w:name w:val="Heading 8"/>
    <w:basedOn w:val="980"/>
    <w:next w:val="980"/>
    <w:link w:val="100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989">
    <w:name w:val="Heading 9"/>
    <w:basedOn w:val="980"/>
    <w:next w:val="980"/>
    <w:link w:val="100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990" w:default="1">
    <w:name w:val="Default Paragraph Font"/>
    <w:uiPriority w:val="1"/>
    <w:semiHidden/>
    <w:unhideWhenUsed/>
  </w:style>
  <w:style w:type="table" w:styleId="9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2" w:default="1">
    <w:name w:val="No List"/>
    <w:uiPriority w:val="99"/>
    <w:semiHidden/>
    <w:unhideWhenUsed/>
  </w:style>
  <w:style w:type="character" w:styleId="993" w:customStyle="1">
    <w:name w:val="Заголовок 1 Знак"/>
    <w:basedOn w:val="990"/>
    <w:link w:val="981"/>
    <w:uiPriority w:val="9"/>
    <w:rPr>
      <w:rFonts w:ascii="Arial" w:hAnsi="Arial" w:cs="Arial" w:eastAsia="Arial"/>
      <w:sz w:val="40"/>
      <w:szCs w:val="40"/>
    </w:rPr>
  </w:style>
  <w:style w:type="character" w:styleId="994" w:customStyle="1">
    <w:name w:val="Заголовок 2 Знак"/>
    <w:basedOn w:val="990"/>
    <w:link w:val="982"/>
    <w:uiPriority w:val="9"/>
    <w:rPr>
      <w:rFonts w:ascii="Arial" w:hAnsi="Arial" w:cs="Arial" w:eastAsia="Arial"/>
      <w:sz w:val="34"/>
    </w:rPr>
  </w:style>
  <w:style w:type="character" w:styleId="995" w:customStyle="1">
    <w:name w:val="Заголовок 3 Знак"/>
    <w:basedOn w:val="990"/>
    <w:link w:val="983"/>
    <w:uiPriority w:val="9"/>
    <w:rPr>
      <w:rFonts w:ascii="Arial" w:hAnsi="Arial" w:cs="Arial" w:eastAsia="Arial"/>
      <w:sz w:val="30"/>
      <w:szCs w:val="30"/>
    </w:rPr>
  </w:style>
  <w:style w:type="character" w:styleId="996" w:customStyle="1">
    <w:name w:val="Заголовок 4 Знак"/>
    <w:basedOn w:val="990"/>
    <w:link w:val="984"/>
    <w:uiPriority w:val="9"/>
    <w:rPr>
      <w:rFonts w:ascii="Arial" w:hAnsi="Arial" w:cs="Arial" w:eastAsia="Arial"/>
      <w:b/>
      <w:bCs/>
      <w:sz w:val="26"/>
      <w:szCs w:val="26"/>
    </w:rPr>
  </w:style>
  <w:style w:type="character" w:styleId="997" w:customStyle="1">
    <w:name w:val="Заголовок 5 Знак"/>
    <w:basedOn w:val="990"/>
    <w:link w:val="985"/>
    <w:uiPriority w:val="9"/>
    <w:rPr>
      <w:rFonts w:ascii="Arial" w:hAnsi="Arial" w:cs="Arial" w:eastAsia="Arial"/>
      <w:b/>
      <w:bCs/>
      <w:sz w:val="24"/>
      <w:szCs w:val="24"/>
    </w:rPr>
  </w:style>
  <w:style w:type="character" w:styleId="998" w:customStyle="1">
    <w:name w:val="Заголовок 6 Знак"/>
    <w:basedOn w:val="990"/>
    <w:link w:val="986"/>
    <w:uiPriority w:val="9"/>
    <w:rPr>
      <w:rFonts w:ascii="Arial" w:hAnsi="Arial" w:cs="Arial" w:eastAsia="Arial"/>
      <w:b/>
      <w:bCs/>
      <w:sz w:val="22"/>
      <w:szCs w:val="22"/>
    </w:rPr>
  </w:style>
  <w:style w:type="character" w:styleId="999" w:customStyle="1">
    <w:name w:val="Заголовок 7 Знак"/>
    <w:basedOn w:val="990"/>
    <w:link w:val="98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1000" w:customStyle="1">
    <w:name w:val="Заголовок 8 Знак"/>
    <w:basedOn w:val="990"/>
    <w:link w:val="988"/>
    <w:uiPriority w:val="9"/>
    <w:rPr>
      <w:rFonts w:ascii="Arial" w:hAnsi="Arial" w:cs="Arial" w:eastAsia="Arial"/>
      <w:i/>
      <w:iCs/>
      <w:sz w:val="22"/>
      <w:szCs w:val="22"/>
    </w:rPr>
  </w:style>
  <w:style w:type="character" w:styleId="1001" w:customStyle="1">
    <w:name w:val="Заголовок 9 Знак"/>
    <w:basedOn w:val="990"/>
    <w:link w:val="989"/>
    <w:uiPriority w:val="9"/>
    <w:rPr>
      <w:rFonts w:ascii="Arial" w:hAnsi="Arial" w:cs="Arial" w:eastAsia="Arial"/>
      <w:i/>
      <w:iCs/>
      <w:sz w:val="21"/>
      <w:szCs w:val="21"/>
    </w:rPr>
  </w:style>
  <w:style w:type="paragraph" w:styleId="1002">
    <w:name w:val="No Spacing"/>
    <w:qFormat/>
    <w:uiPriority w:val="1"/>
    <w:pPr>
      <w:spacing w:lineRule="auto" w:line="240" w:after="0"/>
    </w:pPr>
  </w:style>
  <w:style w:type="paragraph" w:styleId="1003">
    <w:name w:val="Title"/>
    <w:basedOn w:val="980"/>
    <w:next w:val="980"/>
    <w:link w:val="1004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004" w:customStyle="1">
    <w:name w:val="Заголовок Знак"/>
    <w:basedOn w:val="990"/>
    <w:link w:val="1003"/>
    <w:uiPriority w:val="10"/>
    <w:rPr>
      <w:sz w:val="48"/>
      <w:szCs w:val="48"/>
    </w:rPr>
  </w:style>
  <w:style w:type="paragraph" w:styleId="1005">
    <w:name w:val="Subtitle"/>
    <w:basedOn w:val="980"/>
    <w:next w:val="980"/>
    <w:link w:val="1006"/>
    <w:qFormat/>
    <w:uiPriority w:val="11"/>
    <w:pPr>
      <w:spacing w:after="200" w:before="200"/>
    </w:pPr>
  </w:style>
  <w:style w:type="character" w:styleId="1006" w:customStyle="1">
    <w:name w:val="Подзаголовок Знак"/>
    <w:basedOn w:val="990"/>
    <w:link w:val="1005"/>
    <w:uiPriority w:val="11"/>
    <w:rPr>
      <w:sz w:val="24"/>
      <w:szCs w:val="24"/>
    </w:rPr>
  </w:style>
  <w:style w:type="paragraph" w:styleId="1007">
    <w:name w:val="Quote"/>
    <w:basedOn w:val="980"/>
    <w:next w:val="980"/>
    <w:link w:val="1008"/>
    <w:qFormat/>
    <w:uiPriority w:val="29"/>
    <w:rPr>
      <w:i/>
    </w:rPr>
    <w:pPr>
      <w:ind w:left="720" w:right="720"/>
    </w:pPr>
  </w:style>
  <w:style w:type="character" w:styleId="1008" w:customStyle="1">
    <w:name w:val="Цитата 2 Знак"/>
    <w:link w:val="1007"/>
    <w:uiPriority w:val="29"/>
    <w:rPr>
      <w:i/>
    </w:rPr>
  </w:style>
  <w:style w:type="paragraph" w:styleId="1009">
    <w:name w:val="Intense Quote"/>
    <w:basedOn w:val="980"/>
    <w:next w:val="980"/>
    <w:link w:val="1010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1010" w:customStyle="1">
    <w:name w:val="Выделенная цитата Знак"/>
    <w:link w:val="1009"/>
    <w:uiPriority w:val="30"/>
    <w:rPr>
      <w:i/>
    </w:rPr>
  </w:style>
  <w:style w:type="character" w:styleId="1011" w:customStyle="1">
    <w:name w:val="Header Char"/>
    <w:basedOn w:val="990"/>
    <w:uiPriority w:val="99"/>
  </w:style>
  <w:style w:type="character" w:styleId="1012" w:customStyle="1">
    <w:name w:val="Footer Char"/>
    <w:basedOn w:val="990"/>
    <w:uiPriority w:val="99"/>
  </w:style>
  <w:style w:type="paragraph" w:styleId="1013">
    <w:name w:val="Caption"/>
    <w:basedOn w:val="980"/>
    <w:next w:val="980"/>
    <w:qFormat/>
    <w:uiPriority w:val="35"/>
    <w:semiHidden/>
    <w:unhideWhenUsed/>
    <w:rPr>
      <w:b/>
      <w:bCs/>
      <w:color w:val="5B9BD5" w:themeColor="accent1"/>
      <w:sz w:val="18"/>
      <w:szCs w:val="18"/>
    </w:rPr>
    <w:pPr>
      <w:spacing w:lineRule="auto" w:line="276"/>
    </w:pPr>
  </w:style>
  <w:style w:type="character" w:styleId="1014" w:customStyle="1">
    <w:name w:val="Caption Char"/>
    <w:uiPriority w:val="99"/>
  </w:style>
  <w:style w:type="table" w:styleId="1015" w:customStyle="1">
    <w:name w:val="Table Grid Light"/>
    <w:basedOn w:val="991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1016">
    <w:name w:val="Plain Table 1"/>
    <w:basedOn w:val="991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7">
    <w:name w:val="Plain Table 2"/>
    <w:basedOn w:val="991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8">
    <w:name w:val="Plain Table 3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9">
    <w:name w:val="Plain Table 4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>
    <w:name w:val="Plain Table 5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1021">
    <w:name w:val="Grid Table 1 Light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Grid Table 1 Light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Grid Table 1 Light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Grid Table 1 Light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 w:customStyle="1">
    <w:name w:val="Grid Table 1 Light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Grid Table 1 Light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Grid Table 1 Light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>
    <w:name w:val="Grid Table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1029" w:customStyle="1">
    <w:name w:val="Grid Table 2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1030" w:customStyle="1">
    <w:name w:val="Grid Table 2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1031" w:customStyle="1">
    <w:name w:val="Grid Table 2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1032" w:customStyle="1">
    <w:name w:val="Grid Table 2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1033" w:customStyle="1">
    <w:name w:val="Grid Table 2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34" w:customStyle="1">
    <w:name w:val="Grid Table 2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35">
    <w:name w:val="Grid Table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36" w:customStyle="1">
    <w:name w:val="Grid Table 3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auto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37" w:customStyle="1">
    <w:name w:val="Grid Table 3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38" w:customStyle="1">
    <w:name w:val="Grid Table 3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39" w:customStyle="1">
    <w:name w:val="Grid Table 3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40" w:customStyle="1">
    <w:name w:val="Grid Table 3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41" w:customStyle="1">
    <w:name w:val="Grid Table 3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1042">
    <w:name w:val="Grid Table 4"/>
    <w:basedOn w:val="99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1043" w:customStyle="1">
    <w:name w:val="Grid Table 4 - Accent 1"/>
    <w:basedOn w:val="99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fill="auto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fill="auto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fill="auto" w:themeColor="accent1" w:theme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1044" w:customStyle="1">
    <w:name w:val="Grid Table 4 - Accent 2"/>
    <w:basedOn w:val="99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auto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1045" w:customStyle="1">
    <w:name w:val="Grid Table 4 - Accent 3"/>
    <w:basedOn w:val="99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1046" w:customStyle="1">
    <w:name w:val="Grid Table 4 - Accent 4"/>
    <w:basedOn w:val="99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auto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1047" w:customStyle="1">
    <w:name w:val="Grid Table 4 - Accent 5"/>
    <w:basedOn w:val="99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1048" w:customStyle="1">
    <w:name w:val="Grid Table 4 - Accent 6"/>
    <w:basedOn w:val="991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1049">
    <w:name w:val="Grid Table 5 Dark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auto" w:themeColor="text1" w:themeTint="40"/>
    </w:tblPr>
    <w:tblStylePr w:type="band1Horz">
      <w:tcPr>
        <w:shd w:val="clear" w:color="8A8A8A" w:fill="auto" w:themeColor="text1" w:themeTint="75"/>
      </w:tcPr>
    </w:tblStylePr>
    <w:tblStylePr w:type="band1Vert">
      <w:tcPr>
        <w:shd w:val="clear" w:color="8A8A8A" w:fill="auto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top w:val="single" w:color="FFFFFF" w:sz="4" w:space="0" w:themeColor="light1"/>
        </w:tcBorders>
      </w:tcPr>
    </w:tblStylePr>
  </w:style>
  <w:style w:type="table" w:styleId="1050" w:customStyle="1">
    <w:name w:val="Grid Table 5 Dark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auto" w:themeColor="accent1" w:themeTint="34"/>
    </w:tblPr>
    <w:tblStylePr w:type="band1Horz">
      <w:tcPr>
        <w:shd w:val="clear" w:color="B3D0EB" w:fill="auto" w:themeColor="accent1" w:themeTint="75"/>
      </w:tcPr>
    </w:tblStylePr>
    <w:tblStylePr w:type="band1Vert">
      <w:tcPr>
        <w:shd w:val="clear" w:color="B3D0EB" w:fill="auto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auto" w:themeColor="accent1"/>
        <w:tcBorders>
          <w:top w:val="single" w:color="FFFFFF" w:sz="4" w:space="0" w:themeColor="light1"/>
        </w:tcBorders>
      </w:tcPr>
    </w:tblStylePr>
  </w:style>
  <w:style w:type="table" w:styleId="1051" w:customStyle="1">
    <w:name w:val="Grid Table 5 Dark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auto" w:themeColor="accent2" w:themeTint="32"/>
    </w:tblPr>
    <w:tblStylePr w:type="band1Horz">
      <w:tcPr>
        <w:shd w:val="clear" w:color="F6C3A0" w:fill="auto" w:themeColor="accent2" w:themeTint="75"/>
      </w:tcPr>
    </w:tblStylePr>
    <w:tblStylePr w:type="band1Vert">
      <w:tcPr>
        <w:shd w:val="clear" w:color="F6C3A0" w:fill="auto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auto" w:themeColor="accent2"/>
        <w:tcBorders>
          <w:top w:val="single" w:color="FFFFFF" w:sz="4" w:space="0" w:themeColor="light1"/>
        </w:tcBorders>
      </w:tcPr>
    </w:tblStylePr>
  </w:style>
  <w:style w:type="table" w:styleId="1052" w:customStyle="1">
    <w:name w:val="Grid Table 5 Dark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auto" w:themeColor="accent3" w:themeTint="34"/>
    </w:tblPr>
    <w:tblStylePr w:type="band1Horz">
      <w:tcPr>
        <w:shd w:val="clear" w:color="D5D5D5" w:fill="auto" w:themeColor="accent3" w:themeTint="75"/>
      </w:tcPr>
    </w:tblStylePr>
    <w:tblStylePr w:type="band1Vert">
      <w:tcPr>
        <w:shd w:val="clear" w:color="D5D5D5" w:fill="auto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uto" w:themeColor="accent3"/>
        <w:tcBorders>
          <w:top w:val="single" w:color="FFFFFF" w:sz="4" w:space="0" w:themeColor="light1"/>
        </w:tcBorders>
      </w:tcPr>
    </w:tblStylePr>
  </w:style>
  <w:style w:type="table" w:styleId="1053" w:customStyle="1">
    <w:name w:val="Grid Table 5 Dark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auto" w:themeColor="accent4" w:themeTint="34"/>
    </w:tblPr>
    <w:tblStylePr w:type="band1Horz">
      <w:tcPr>
        <w:shd w:val="clear" w:color="FFE28A" w:fill="auto" w:themeColor="accent4" w:themeTint="75"/>
      </w:tcPr>
    </w:tblStylePr>
    <w:tblStylePr w:type="band1Vert">
      <w:tcPr>
        <w:shd w:val="clear" w:color="FFE28A" w:fill="auto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auto" w:themeColor="accent4"/>
        <w:tcBorders>
          <w:top w:val="single" w:color="FFFFFF" w:sz="4" w:space="0" w:themeColor="light1"/>
        </w:tcBorders>
      </w:tcPr>
    </w:tblStylePr>
  </w:style>
  <w:style w:type="table" w:styleId="1054" w:customStyle="1">
    <w:name w:val="Grid Table 5 Dark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auto" w:themeColor="accent5" w:themeTint="34"/>
    </w:tblPr>
    <w:tblStylePr w:type="band1Horz">
      <w:tcPr>
        <w:shd w:val="clear" w:color="A9BEE4" w:fill="auto" w:themeColor="accent5" w:themeTint="75"/>
      </w:tcPr>
    </w:tblStylePr>
    <w:tblStylePr w:type="band1Vert">
      <w:tcPr>
        <w:shd w:val="clear" w:color="A9BEE4" w:fill="auto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auto" w:themeColor="accent5"/>
        <w:tcBorders>
          <w:top w:val="single" w:color="FFFFFF" w:sz="4" w:space="0" w:themeColor="light1"/>
        </w:tcBorders>
      </w:tcPr>
    </w:tblStylePr>
  </w:style>
  <w:style w:type="table" w:styleId="1055" w:customStyle="1">
    <w:name w:val="Grid Table 5 Dark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auto" w:themeColor="accent6" w:themeTint="34"/>
    </w:tblPr>
    <w:tblStylePr w:type="band1Horz">
      <w:tcPr>
        <w:shd w:val="clear" w:color="BCDBA8" w:fill="auto" w:themeColor="accent6" w:themeTint="75"/>
      </w:tcPr>
    </w:tblStylePr>
    <w:tblStylePr w:type="band1Vert">
      <w:tcPr>
        <w:shd w:val="clear" w:color="BCDBA8" w:fill="auto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auto" w:themeColor="accent6"/>
        <w:tcBorders>
          <w:top w:val="single" w:color="FFFFFF" w:sz="4" w:space="0" w:themeColor="light1"/>
        </w:tcBorders>
      </w:tcPr>
    </w:tblStylePr>
  </w:style>
  <w:style w:type="table" w:styleId="1056">
    <w:name w:val="Grid Table 6 Colorful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auto" w:themeColor="text1" w:themeTint="34"/>
      </w:tcPr>
    </w:tblStylePr>
    <w:tblStylePr w:type="band1Vert">
      <w:tcPr>
        <w:shd w:val="clear" w:color="CBCBCB" w:fill="auto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57" w:customStyle="1">
    <w:name w:val="Grid Table 6 Colorful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auto" w:themeColor="accent1" w:themeTint="34"/>
      </w:tcPr>
    </w:tblStylePr>
    <w:tblStylePr w:type="band1Vert">
      <w:tcPr>
        <w:shd w:val="clear" w:color="DDEAF6" w:fill="auto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058" w:customStyle="1">
    <w:name w:val="Grid Table 6 Colorful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auto" w:themeColor="accent2" w:themeTint="32"/>
      </w:tcPr>
    </w:tblStylePr>
    <w:tblStylePr w:type="band1Vert">
      <w:tcPr>
        <w:shd w:val="clear" w:color="FBE5D6" w:fill="auto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59" w:customStyle="1">
    <w:name w:val="Grid Table 6 Colorful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auto" w:themeColor="accent3" w:themeTint="34"/>
      </w:tcPr>
    </w:tblStylePr>
    <w:tblStylePr w:type="band1Vert">
      <w:tcPr>
        <w:shd w:val="clear" w:color="ECECEC" w:fill="auto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60" w:customStyle="1">
    <w:name w:val="Grid Table 6 Colorful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auto" w:themeColor="accent4" w:themeTint="34"/>
      </w:tcPr>
    </w:tblStylePr>
    <w:tblStylePr w:type="band1Vert">
      <w:tcPr>
        <w:shd w:val="clear" w:color="FFF2CB" w:fill="auto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61" w:customStyle="1">
    <w:name w:val="Grid Table 6 Colorful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auto" w:themeColor="accent5" w:themeTint="34"/>
      </w:tcPr>
    </w:tblStylePr>
    <w:tblStylePr w:type="band1Vert">
      <w:tcPr>
        <w:shd w:val="clear" w:color="D8E2F3" w:fill="auto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2" w:customStyle="1">
    <w:name w:val="Grid Table 6 Colorful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fill="auto" w:themeColor="accent6" w:themeTint="34"/>
      </w:tcPr>
    </w:tblStylePr>
    <w:tblStylePr w:type="band1Vert">
      <w:tcPr>
        <w:shd w:val="clear" w:color="E1EFD8" w:fill="auto" w:themeColor="accent6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3">
    <w:name w:val="Grid Table 7 Colorful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1064" w:customStyle="1">
    <w:name w:val="Grid Table 7 Colorful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fill="auto" w:themeColor="accent1" w:themeTint="34"/>
      </w:tcPr>
    </w:tblStylePr>
    <w:tblStylePr w:type="band1Vert">
      <w:tcPr>
        <w:shd w:val="clear" w:color="DDEAF6" w:fill="auto" w:themeColor="accent1" w:theme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CCCEA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left w:val="single" w:color="ACCCEA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ACCCEA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1065" w:customStyle="1">
    <w:name w:val="Grid Table 7 Colorful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auto" w:themeColor="accent2" w:themeTint="32"/>
      </w:tcPr>
    </w:tblStylePr>
    <w:tblStylePr w:type="band1Vert">
      <w:tcPr>
        <w:shd w:val="clear" w:color="FBE5D6" w:fill="auto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1066" w:customStyle="1">
    <w:name w:val="Grid Table 7 Colorful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auto" w:themeColor="accent3" w:themeTint="34"/>
      </w:tcPr>
    </w:tblStylePr>
    <w:tblStylePr w:type="band1Vert">
      <w:tcPr>
        <w:shd w:val="clear" w:color="ECECEC" w:fill="auto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5A5A5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A5A5A5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1067" w:customStyle="1">
    <w:name w:val="Grid Table 7 Colorful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auto" w:themeColor="accent4" w:themeTint="34"/>
      </w:tcPr>
    </w:tblStylePr>
    <w:tblStylePr w:type="band1Vert">
      <w:tcPr>
        <w:shd w:val="clear" w:color="FFF2CB" w:fill="auto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1068" w:customStyle="1">
    <w:name w:val="Grid Table 7 Colorful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fill="auto" w:themeColor="accent5" w:themeTint="34"/>
      </w:tcPr>
    </w:tblStylePr>
    <w:tblStylePr w:type="band1Vert">
      <w:tcPr>
        <w:shd w:val="clear" w:color="D8E2F3" w:fill="auto" w:themeColor="accent5" w:theme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5AFDD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left w:val="single" w:color="95AFDD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95AFDD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1069" w:customStyle="1">
    <w:name w:val="Grid Table 7 Colorful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auto" w:themeColor="accent6" w:themeTint="34"/>
      </w:tcPr>
    </w:tblStylePr>
    <w:tblStylePr w:type="band1Vert">
      <w:tcPr>
        <w:shd w:val="clear" w:color="E1EFD8" w:fill="auto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DD394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ADD394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1070">
    <w:name w:val="List Table 1 Light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71" w:customStyle="1">
    <w:name w:val="List Table 1 Light - Accent 1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72" w:customStyle="1">
    <w:name w:val="List Table 1 Light - Accent 2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73" w:customStyle="1">
    <w:name w:val="List Table 1 Light - Accent 3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74" w:customStyle="1">
    <w:name w:val="List Table 1 Light - Accent 4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5" w:customStyle="1">
    <w:name w:val="List Table 1 Light - Accent 5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76" w:customStyle="1">
    <w:name w:val="List Table 1 Light - Accent 6"/>
    <w:basedOn w:val="991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7">
    <w:name w:val="List Table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1078" w:customStyle="1">
    <w:name w:val="List Table 2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1079" w:customStyle="1">
    <w:name w:val="List Table 2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1080" w:customStyle="1">
    <w:name w:val="List Table 2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1081" w:customStyle="1">
    <w:name w:val="List Table 2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1082" w:customStyle="1">
    <w:name w:val="List Table 2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1083" w:customStyle="1">
    <w:name w:val="List Table 2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1084">
    <w:name w:val="List Table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 w:customStyle="1">
    <w:name w:val="List Table 3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 w:customStyle="1">
    <w:name w:val="List Table 3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auto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 w:customStyle="1">
    <w:name w:val="List Table 3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auto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List Table 3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auto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List Table 3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fill="auto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 w:customStyle="1">
    <w:name w:val="List Table 3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uto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>
    <w:name w:val="List Table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List Table 4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 w:customStyle="1">
    <w:name w:val="List Table 4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auto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 w:customStyle="1">
    <w:name w:val="List Table 4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uto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5" w:customStyle="1">
    <w:name w:val="List Table 4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auto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6" w:customStyle="1">
    <w:name w:val="List Table 4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auto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7" w:customStyle="1">
    <w:name w:val="List Table 4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auto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8">
    <w:name w:val="List Table 5 Dark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auto" w:themeColor="text1" w:themeTint="80"/>
    </w:tblPr>
    <w:tblStylePr w:type="band1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auto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auto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9" w:customStyle="1">
    <w:name w:val="List Table 5 Dark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5B9BD5" w:fill="auto" w:themeColor="accent1"/>
    </w:tblPr>
    <w:tblStylePr w:type="band1Horz">
      <w:tcPr>
        <w:shd w:val="clear" w:color="5B9BD5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5B9BD5" w:fill="auto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5B9BD5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fill="auto" w:themeColor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0" w:customStyle="1">
    <w:name w:val="List Table 5 Dark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auto" w:themeColor="accent2" w:themeTint="97"/>
    </w:tblPr>
    <w:tblStylePr w:type="band1Horz">
      <w:tcPr>
        <w:shd w:val="clear" w:color="F4B184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auto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auto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1" w:customStyle="1">
    <w:name w:val="List Table 5 Dark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auto" w:themeColor="accent3" w:themeTint="98"/>
    </w:tblPr>
    <w:tblStylePr w:type="band1Horz">
      <w:tcPr>
        <w:shd w:val="clear" w:color="C9C9C9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auto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auto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2" w:customStyle="1">
    <w:name w:val="List Table 5 Dark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auto" w:themeColor="accent4" w:themeTint="9A"/>
    </w:tblPr>
    <w:tblStylePr w:type="band1Horz">
      <w:tcPr>
        <w:shd w:val="clear" w:color="FFD865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auto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auto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3" w:customStyle="1">
    <w:name w:val="List Table 5 Dark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8DA9DB" w:fill="auto" w:themeColor="accent5" w:themeTint="9A"/>
    </w:tblPr>
    <w:tblStylePr w:type="band1Horz">
      <w:tcPr>
        <w:shd w:val="clear" w:color="8DA9DB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8DA9DB" w:fill="auto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8DA9DB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fill="auto" w:themeColor="accent5" w:theme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4" w:customStyle="1">
    <w:name w:val="List Table 5 Dark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uto" w:themeColor="accent6" w:themeTint="98"/>
    </w:tblPr>
    <w:tblStylePr w:type="band1Horz">
      <w:tcPr>
        <w:shd w:val="clear" w:color="A9D08E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uto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uto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5">
    <w:name w:val="List Table 6 Colorful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1106" w:customStyle="1">
    <w:name w:val="List Table 6 Colorful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1107" w:customStyle="1">
    <w:name w:val="List Table 6 Colorful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1108" w:customStyle="1">
    <w:name w:val="List Table 6 Colorful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1109" w:customStyle="1">
    <w:name w:val="List Table 6 Colorful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1110" w:customStyle="1">
    <w:name w:val="List Table 6 Colorful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1111" w:customStyle="1">
    <w:name w:val="List Table 6 Colorful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1112">
    <w:name w:val="List Table 7 Colorful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1113" w:customStyle="1">
    <w:name w:val="List Table 7 Colorful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fill="auto" w:themeColor="accent1" w:themeTint="40"/>
      </w:tcPr>
    </w:tblStylePr>
    <w:tblStylePr w:type="band1Vert">
      <w:tcPr>
        <w:shd w:val="clear" w:color="D5E5F4" w:fill="auto" w:themeColor="accent1" w:theme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5B9BD5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left w:val="single" w:color="5B9BD5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5B9BD5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1114" w:customStyle="1">
    <w:name w:val="List Table 7 Colorful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auto" w:themeColor="accent2" w:themeTint="40"/>
      </w:tcPr>
    </w:tblStylePr>
    <w:tblStylePr w:type="band1Vert">
      <w:tcPr>
        <w:shd w:val="clear" w:color="FADECB" w:fill="auto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1115" w:customStyle="1">
    <w:name w:val="List Table 7 Colorful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auto" w:themeColor="accent3" w:themeTint="40"/>
      </w:tcPr>
    </w:tblStylePr>
    <w:tblStylePr w:type="band1Vert">
      <w:tcPr>
        <w:shd w:val="clear" w:color="E8E8E8" w:fill="auto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C9C9C9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C9C9C9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1116" w:customStyle="1">
    <w:name w:val="List Table 7 Colorful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auto" w:themeColor="accent4" w:themeTint="40"/>
      </w:tcPr>
    </w:tblStylePr>
    <w:tblStylePr w:type="band1Vert">
      <w:tcPr>
        <w:shd w:val="clear" w:color="FFEFBF" w:fill="auto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1117" w:customStyle="1">
    <w:name w:val="List Table 7 Colorful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fill="auto" w:themeColor="accent5" w:themeTint="40"/>
      </w:tcPr>
    </w:tblStylePr>
    <w:tblStylePr w:type="band1Vert">
      <w:tcPr>
        <w:shd w:val="clear" w:color="CFDBF0" w:fill="auto" w:themeColor="accent5" w:theme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8DA9DB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left w:val="single" w:color="8DA9DB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8DA9DB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1118" w:customStyle="1">
    <w:name w:val="List Table 7 Colorful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auto" w:themeColor="accent6" w:themeTint="40"/>
      </w:tcPr>
    </w:tblStylePr>
    <w:tblStylePr w:type="band1Vert">
      <w:tcPr>
        <w:shd w:val="clear" w:color="DAEBCF" w:fill="auto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9D08E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A9D08E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1119" w:customStyle="1">
    <w:name w:val="Lined - Accent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1120" w:customStyle="1">
    <w:name w:val="Lined - Accent 1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</w:style>
  <w:style w:type="table" w:styleId="1121" w:customStyle="1">
    <w:name w:val="Lined - Accent 2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</w:style>
  <w:style w:type="table" w:styleId="1122" w:customStyle="1">
    <w:name w:val="Lined - Accent 3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</w:style>
  <w:style w:type="table" w:styleId="1123" w:customStyle="1">
    <w:name w:val="Lined - Accent 4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</w:style>
  <w:style w:type="table" w:styleId="1124" w:customStyle="1">
    <w:name w:val="Lined - Accent 5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</w:style>
  <w:style w:type="table" w:styleId="1125" w:customStyle="1">
    <w:name w:val="Lined - Accent 6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</w:style>
  <w:style w:type="table" w:styleId="1126" w:customStyle="1">
    <w:name w:val="Bordered &amp; Lined - Accent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1127" w:customStyle="1">
    <w:name w:val="Bordered &amp; Lined - Accent 1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auto" w:themeColor="accent1" w:themeTint="EA"/>
      </w:tcPr>
    </w:tblStylePr>
  </w:style>
  <w:style w:type="table" w:styleId="1128" w:customStyle="1">
    <w:name w:val="Bordered &amp; Lined - Accent 2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auto" w:themeColor="accent2" w:themeTint="97"/>
      </w:tcPr>
    </w:tblStylePr>
  </w:style>
  <w:style w:type="table" w:styleId="1129" w:customStyle="1">
    <w:name w:val="Bordered &amp; Lined - Accent 3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uto" w:themeColor="accent3" w:themeTint="FE"/>
      </w:tcPr>
    </w:tblStylePr>
  </w:style>
  <w:style w:type="table" w:styleId="1130" w:customStyle="1">
    <w:name w:val="Bordered &amp; Lined - Accent 4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auto" w:themeColor="accent4" w:themeTint="9A"/>
      </w:tcPr>
    </w:tblStylePr>
  </w:style>
  <w:style w:type="table" w:styleId="1131" w:customStyle="1">
    <w:name w:val="Bordered &amp; Lined - Accent 5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auto" w:themeColor="accent5"/>
      </w:tcPr>
    </w:tblStylePr>
  </w:style>
  <w:style w:type="table" w:styleId="1132" w:customStyle="1">
    <w:name w:val="Bordered &amp; Lined - Accent 6"/>
    <w:basedOn w:val="991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auto" w:themeColor="accent6"/>
      </w:tcPr>
    </w:tblStylePr>
  </w:style>
  <w:style w:type="table" w:styleId="1133" w:customStyle="1">
    <w:name w:val="Bordered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1134" w:customStyle="1">
    <w:name w:val="Bordered - Accent 1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1135" w:customStyle="1">
    <w:name w:val="Bordered - Accent 2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1136" w:customStyle="1">
    <w:name w:val="Bordered - Accent 3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1137" w:customStyle="1">
    <w:name w:val="Bordered - Accent 4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1138" w:customStyle="1">
    <w:name w:val="Bordered - Accent 5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1139" w:customStyle="1">
    <w:name w:val="Bordered - Accent 6"/>
    <w:basedOn w:val="991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1140" w:customStyle="1">
    <w:name w:val="Footnote Text Char"/>
    <w:uiPriority w:val="99"/>
    <w:rPr>
      <w:sz w:val="18"/>
    </w:rPr>
  </w:style>
  <w:style w:type="paragraph" w:styleId="1141">
    <w:name w:val="endnote text"/>
    <w:basedOn w:val="980"/>
    <w:link w:val="1142"/>
    <w:uiPriority w:val="99"/>
    <w:semiHidden/>
    <w:unhideWhenUsed/>
    <w:rPr>
      <w:sz w:val="20"/>
    </w:rPr>
  </w:style>
  <w:style w:type="character" w:styleId="1142" w:customStyle="1">
    <w:name w:val="Текст концевой сноски Знак"/>
    <w:link w:val="1141"/>
    <w:uiPriority w:val="99"/>
    <w:rPr>
      <w:sz w:val="20"/>
    </w:rPr>
  </w:style>
  <w:style w:type="character" w:styleId="1143">
    <w:name w:val="endnote reference"/>
    <w:basedOn w:val="990"/>
    <w:uiPriority w:val="99"/>
    <w:semiHidden/>
    <w:unhideWhenUsed/>
    <w:rPr>
      <w:vertAlign w:val="superscript"/>
    </w:rPr>
  </w:style>
  <w:style w:type="paragraph" w:styleId="1144">
    <w:name w:val="toc 1"/>
    <w:basedOn w:val="980"/>
    <w:next w:val="980"/>
    <w:uiPriority w:val="39"/>
    <w:unhideWhenUsed/>
    <w:pPr>
      <w:spacing w:after="57"/>
    </w:pPr>
  </w:style>
  <w:style w:type="paragraph" w:styleId="1145">
    <w:name w:val="toc 2"/>
    <w:basedOn w:val="980"/>
    <w:next w:val="980"/>
    <w:uiPriority w:val="39"/>
    <w:unhideWhenUsed/>
    <w:pPr>
      <w:ind w:left="283"/>
      <w:spacing w:after="57"/>
    </w:pPr>
  </w:style>
  <w:style w:type="paragraph" w:styleId="1146">
    <w:name w:val="toc 3"/>
    <w:basedOn w:val="980"/>
    <w:next w:val="980"/>
    <w:uiPriority w:val="39"/>
    <w:unhideWhenUsed/>
    <w:pPr>
      <w:ind w:left="567"/>
      <w:spacing w:after="57"/>
    </w:pPr>
  </w:style>
  <w:style w:type="paragraph" w:styleId="1147">
    <w:name w:val="toc 4"/>
    <w:basedOn w:val="980"/>
    <w:next w:val="980"/>
    <w:uiPriority w:val="39"/>
    <w:unhideWhenUsed/>
    <w:pPr>
      <w:ind w:left="850"/>
      <w:spacing w:after="57"/>
    </w:pPr>
  </w:style>
  <w:style w:type="paragraph" w:styleId="1148">
    <w:name w:val="toc 5"/>
    <w:basedOn w:val="980"/>
    <w:next w:val="980"/>
    <w:uiPriority w:val="39"/>
    <w:unhideWhenUsed/>
    <w:pPr>
      <w:ind w:left="1134"/>
      <w:spacing w:after="57"/>
    </w:pPr>
  </w:style>
  <w:style w:type="paragraph" w:styleId="1149">
    <w:name w:val="toc 6"/>
    <w:basedOn w:val="980"/>
    <w:next w:val="980"/>
    <w:uiPriority w:val="39"/>
    <w:unhideWhenUsed/>
    <w:pPr>
      <w:ind w:left="1417"/>
      <w:spacing w:after="57"/>
    </w:pPr>
  </w:style>
  <w:style w:type="paragraph" w:styleId="1150">
    <w:name w:val="toc 7"/>
    <w:basedOn w:val="980"/>
    <w:next w:val="980"/>
    <w:uiPriority w:val="39"/>
    <w:unhideWhenUsed/>
    <w:pPr>
      <w:ind w:left="1701"/>
      <w:spacing w:after="57"/>
    </w:pPr>
  </w:style>
  <w:style w:type="paragraph" w:styleId="1151">
    <w:name w:val="toc 8"/>
    <w:basedOn w:val="980"/>
    <w:next w:val="980"/>
    <w:uiPriority w:val="39"/>
    <w:unhideWhenUsed/>
    <w:pPr>
      <w:ind w:left="1984"/>
      <w:spacing w:after="57"/>
    </w:pPr>
  </w:style>
  <w:style w:type="paragraph" w:styleId="1152">
    <w:name w:val="toc 9"/>
    <w:basedOn w:val="980"/>
    <w:next w:val="980"/>
    <w:uiPriority w:val="39"/>
    <w:unhideWhenUsed/>
    <w:pPr>
      <w:ind w:left="2268"/>
      <w:spacing w:after="57"/>
    </w:pPr>
  </w:style>
  <w:style w:type="paragraph" w:styleId="1153">
    <w:name w:val="TOC Heading"/>
    <w:uiPriority w:val="39"/>
    <w:unhideWhenUsed/>
  </w:style>
  <w:style w:type="paragraph" w:styleId="1154">
    <w:name w:val="table of figures"/>
    <w:basedOn w:val="980"/>
    <w:next w:val="980"/>
    <w:uiPriority w:val="99"/>
    <w:unhideWhenUsed/>
  </w:style>
  <w:style w:type="character" w:styleId="1155">
    <w:name w:val="Hyperlink"/>
    <w:uiPriority w:val="99"/>
    <w:semiHidden/>
    <w:unhideWhenUsed/>
    <w:rPr>
      <w:rFonts w:ascii="Times New Roman" w:hAnsi="Times New Roman" w:cs="Times New Roman" w:hint="default"/>
      <w:color w:val="0000FF"/>
      <w:u w:val="single"/>
    </w:rPr>
  </w:style>
  <w:style w:type="paragraph" w:styleId="1156">
    <w:name w:val="annotation text"/>
    <w:basedOn w:val="980"/>
    <w:link w:val="1157"/>
    <w:uiPriority w:val="99"/>
    <w:unhideWhenUsed/>
    <w:rPr>
      <w:sz w:val="20"/>
      <w:szCs w:val="20"/>
    </w:rPr>
  </w:style>
  <w:style w:type="character" w:styleId="1157" w:customStyle="1">
    <w:name w:val="Текст примечания Знак"/>
    <w:basedOn w:val="990"/>
    <w:link w:val="1156"/>
    <w:uiPriority w:val="99"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1158" w:customStyle="1">
    <w:name w:val="Абзац списка Знак"/>
    <w:link w:val="1159"/>
    <w:qFormat/>
    <w:uiPriority w:val="34"/>
    <w:rPr>
      <w:rFonts w:ascii="Times New Roman" w:hAnsi="Times New Roman" w:cs="Times New Roman" w:eastAsia="Times New Roman"/>
      <w:sz w:val="24"/>
      <w:szCs w:val="24"/>
    </w:rPr>
  </w:style>
  <w:style w:type="paragraph" w:styleId="1159">
    <w:name w:val="List Paragraph"/>
    <w:basedOn w:val="980"/>
    <w:link w:val="1158"/>
    <w:qFormat/>
    <w:uiPriority w:val="34"/>
    <w:rPr>
      <w:lang w:eastAsia="en-US"/>
    </w:rPr>
    <w:pPr>
      <w:contextualSpacing w:val="true"/>
      <w:ind w:left="720"/>
    </w:pPr>
  </w:style>
  <w:style w:type="paragraph" w:styleId="1160" w:customStyle="1">
    <w:name w:val="text"/>
    <w:basedOn w:val="980"/>
    <w:rPr>
      <w:rFonts w:ascii="Arial" w:hAnsi="Arial"/>
      <w:sz w:val="20"/>
      <w:szCs w:val="20"/>
      <w:lang w:val="en-GB"/>
    </w:rPr>
    <w:pPr>
      <w:ind w:firstLine="357"/>
      <w:spacing w:after="60"/>
    </w:pPr>
  </w:style>
  <w:style w:type="character" w:styleId="1161">
    <w:name w:val="annotation reference"/>
    <w:uiPriority w:val="99"/>
    <w:semiHidden/>
    <w:unhideWhenUsed/>
    <w:rPr>
      <w:sz w:val="16"/>
      <w:szCs w:val="16"/>
    </w:rPr>
  </w:style>
  <w:style w:type="paragraph" w:styleId="1162">
    <w:name w:val="Balloon Text"/>
    <w:basedOn w:val="980"/>
    <w:link w:val="116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163" w:customStyle="1">
    <w:name w:val="Текст выноски Знак"/>
    <w:basedOn w:val="990"/>
    <w:link w:val="1162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paragraph" w:styleId="1164">
    <w:name w:val="annotation subject"/>
    <w:basedOn w:val="1156"/>
    <w:next w:val="1156"/>
    <w:link w:val="1165"/>
    <w:uiPriority w:val="99"/>
    <w:semiHidden/>
    <w:unhideWhenUsed/>
    <w:rPr>
      <w:b/>
      <w:bCs/>
    </w:rPr>
  </w:style>
  <w:style w:type="character" w:styleId="1165" w:customStyle="1">
    <w:name w:val="Тема примечания Знак"/>
    <w:basedOn w:val="1157"/>
    <w:link w:val="1164"/>
    <w:uiPriority w:val="99"/>
    <w:semiHidden/>
    <w:rPr>
      <w:rFonts w:ascii="Times New Roman" w:hAnsi="Times New Roman" w:cs="Times New Roman" w:eastAsia="Times New Roman"/>
      <w:b/>
      <w:bCs/>
      <w:sz w:val="20"/>
      <w:szCs w:val="20"/>
      <w:lang w:eastAsia="ru-RU"/>
    </w:rPr>
  </w:style>
  <w:style w:type="paragraph" w:styleId="1166" w:customStyle="1">
    <w:name w:val="Стиль"/>
    <w:rPr>
      <w:rFonts w:ascii="Arial" w:hAnsi="Arial" w:cs="Arial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character" w:styleId="1167">
    <w:name w:val="footnote reference"/>
    <w:uiPriority w:val="99"/>
    <w:rPr>
      <w:vertAlign w:val="superscript"/>
    </w:rPr>
  </w:style>
  <w:style w:type="paragraph" w:styleId="1168">
    <w:name w:val="footnote text"/>
    <w:basedOn w:val="980"/>
    <w:link w:val="1169"/>
    <w:qFormat/>
    <w:rPr>
      <w:sz w:val="18"/>
      <w:szCs w:val="20"/>
    </w:rPr>
    <w:pPr>
      <w:ind w:firstLine="567"/>
      <w:jc w:val="both"/>
    </w:pPr>
  </w:style>
  <w:style w:type="character" w:styleId="1169" w:customStyle="1">
    <w:name w:val="Текст сноски Знак"/>
    <w:basedOn w:val="990"/>
    <w:link w:val="1168"/>
    <w:rPr>
      <w:rFonts w:ascii="Times New Roman" w:hAnsi="Times New Roman" w:cs="Times New Roman" w:eastAsia="Times New Roman"/>
      <w:sz w:val="18"/>
      <w:szCs w:val="20"/>
      <w:lang w:eastAsia="ru-RU"/>
    </w:rPr>
  </w:style>
  <w:style w:type="paragraph" w:styleId="1170">
    <w:name w:val="Header"/>
    <w:basedOn w:val="980"/>
    <w:link w:val="117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71" w:customStyle="1">
    <w:name w:val="Верхний колонтитул Знак"/>
    <w:basedOn w:val="990"/>
    <w:link w:val="1170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1172">
    <w:name w:val="Footer"/>
    <w:basedOn w:val="980"/>
    <w:link w:val="117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73" w:customStyle="1">
    <w:name w:val="Нижний колонтитул Знак"/>
    <w:basedOn w:val="990"/>
    <w:link w:val="1172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table" w:styleId="1174">
    <w:name w:val="Table Grid"/>
    <w:basedOn w:val="991"/>
    <w:rPr>
      <w:lang w:val="en-US"/>
    </w:rPr>
    <w:pPr>
      <w:spacing w:lineRule="auto" w:line="240" w:after="0"/>
    </w:pPr>
    <w:tblPr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V w:val="single" w:color="000000" w:sz="4" w:space="0" w:themeColor="text1"/>
        <w:insideH w:val="single" w:color="000000" w:sz="4" w:space="0" w:themeColor="text1"/>
      </w:tblBorders>
    </w:tblPr>
  </w:style>
  <w:style w:type="paragraph" w:styleId="1175">
    <w:name w:val="Revision"/>
    <w:uiPriority w:val="99"/>
    <w:hidden/>
    <w:semiHidden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paragraph" w:styleId="1176" w:customStyle="1">
    <w:name w:val="[Ростех] Наименование Подраздела (Уровень 3)"/>
    <w:qFormat/>
    <w:rPr>
      <w:rFonts w:ascii="Proxima Nova ExCn Rg" w:hAnsi="Proxima Nova ExCn Rg" w:cs="Times New Roman" w:eastAsia="Times New Roman"/>
      <w:b/>
      <w:sz w:val="28"/>
      <w:szCs w:val="28"/>
      <w:lang w:eastAsia="ru-RU"/>
    </w:rPr>
    <w:pPr>
      <w:numPr>
        <w:ilvl w:val="1"/>
        <w:numId w:val="24"/>
      </w:numPr>
      <w:keepLines/>
      <w:keepNext/>
      <w:spacing w:lineRule="auto" w:line="240" w:after="0" w:before="240"/>
      <w:outlineLvl w:val="2"/>
    </w:pPr>
  </w:style>
  <w:style w:type="paragraph" w:styleId="1177" w:customStyle="1">
    <w:name w:val="[Ростех] Наименование Раздела (Уровень 2)"/>
    <w:qFormat/>
    <w:rPr>
      <w:rFonts w:ascii="Proxima Nova ExCn Rg" w:hAnsi="Proxima Nova ExCn Rg" w:cs="Times New Roman" w:eastAsia="Times New Roman"/>
      <w:b/>
      <w:sz w:val="28"/>
      <w:szCs w:val="28"/>
      <w:lang w:eastAsia="ru-RU"/>
    </w:rPr>
    <w:pPr>
      <w:numPr>
        <w:numId w:val="24"/>
      </w:numPr>
      <w:jc w:val="center"/>
      <w:keepLines/>
      <w:keepNext/>
      <w:spacing w:lineRule="auto" w:line="240" w:after="0" w:before="240"/>
      <w:outlineLvl w:val="1"/>
    </w:pPr>
  </w:style>
  <w:style w:type="paragraph" w:styleId="1178" w:customStyle="1">
    <w:name w:val="[Ростех] Простой текст (Без уровня)"/>
    <w:link w:val="1183"/>
    <w:qFormat/>
    <w:rPr>
      <w:rFonts w:ascii="Proxima Nova ExCn Rg" w:hAnsi="Proxima Nova ExCn Rg" w:cs="Times New Roman" w:eastAsia="Times New Roman"/>
      <w:sz w:val="28"/>
      <w:szCs w:val="28"/>
      <w:lang w:eastAsia="ru-RU"/>
    </w:rPr>
    <w:pPr>
      <w:numPr>
        <w:ilvl w:val="5"/>
        <w:numId w:val="24"/>
      </w:numPr>
      <w:jc w:val="both"/>
      <w:spacing w:lineRule="auto" w:line="240" w:after="0" w:before="120"/>
    </w:pPr>
  </w:style>
  <w:style w:type="paragraph" w:styleId="1179" w:customStyle="1">
    <w:name w:val="[Ростех] Текст Подпункта (Уровень 5)"/>
    <w:qFormat/>
    <w:rPr>
      <w:rFonts w:ascii="Proxima Nova ExCn Rg" w:hAnsi="Proxima Nova ExCn Rg" w:cs="Times New Roman" w:eastAsia="Times New Roman"/>
      <w:sz w:val="28"/>
      <w:szCs w:val="28"/>
      <w:lang w:eastAsia="ru-RU"/>
    </w:rPr>
    <w:pPr>
      <w:numPr>
        <w:ilvl w:val="3"/>
        <w:numId w:val="24"/>
      </w:numPr>
      <w:jc w:val="both"/>
      <w:spacing w:lineRule="auto" w:line="240" w:after="0" w:before="120"/>
      <w:outlineLvl w:val="4"/>
    </w:pPr>
  </w:style>
  <w:style w:type="paragraph" w:styleId="1180" w:customStyle="1">
    <w:name w:val="[Ростех] Текст Подпункта подпункта (Уровень 6)"/>
    <w:qFormat/>
    <w:rPr>
      <w:rFonts w:ascii="Proxima Nova ExCn Rg" w:hAnsi="Proxima Nova ExCn Rg" w:cs="Times New Roman" w:eastAsia="Times New Roman"/>
      <w:sz w:val="28"/>
      <w:szCs w:val="28"/>
      <w:lang w:eastAsia="ru-RU"/>
    </w:rPr>
    <w:pPr>
      <w:numPr>
        <w:ilvl w:val="4"/>
        <w:numId w:val="24"/>
      </w:numPr>
      <w:jc w:val="both"/>
      <w:spacing w:lineRule="auto" w:line="240" w:after="0" w:before="120"/>
      <w:outlineLvl w:val="5"/>
    </w:pPr>
  </w:style>
  <w:style w:type="paragraph" w:styleId="1181" w:customStyle="1">
    <w:name w:val="[Ростех] Текст Пункта (Уровень 4)"/>
    <w:qFormat/>
    <w:rPr>
      <w:rFonts w:ascii="Proxima Nova ExCn Rg" w:hAnsi="Proxima Nova ExCn Rg" w:cs="Times New Roman" w:eastAsia="Times New Roman"/>
      <w:sz w:val="28"/>
      <w:szCs w:val="28"/>
      <w:lang w:eastAsia="ru-RU"/>
    </w:rPr>
    <w:pPr>
      <w:numPr>
        <w:ilvl w:val="2"/>
        <w:numId w:val="24"/>
      </w:numPr>
      <w:jc w:val="both"/>
      <w:spacing w:lineRule="auto" w:line="240" w:after="0" w:before="120"/>
      <w:outlineLvl w:val="3"/>
    </w:pPr>
  </w:style>
  <w:style w:type="character" w:styleId="1182">
    <w:name w:val="page number"/>
    <w:basedOn w:val="990"/>
    <w:uiPriority w:val="99"/>
    <w:semiHidden/>
    <w:unhideWhenUsed/>
  </w:style>
  <w:style w:type="character" w:styleId="1183" w:customStyle="1">
    <w:name w:val="[Ростех] Простой текст (Без уровня) Знак"/>
    <w:basedOn w:val="990"/>
    <w:link w:val="1178"/>
    <w:uiPriority w:val="99"/>
    <w:rPr>
      <w:rFonts w:ascii="Proxima Nova ExCn Rg" w:hAnsi="Proxima Nova ExCn Rg" w:cs="Times New Roman" w:eastAsia="Times New Roman"/>
      <w:sz w:val="28"/>
      <w:szCs w:val="28"/>
      <w:lang w:eastAsia="ru-RU"/>
    </w:rPr>
  </w:style>
  <w:style w:type="paragraph" w:styleId="1184">
    <w:name w:val="Normal (Web)"/>
    <w:basedOn w:val="980"/>
    <w:uiPriority w:val="99"/>
    <w:semiHidden/>
    <w:unhideWhenUsed/>
    <w:pPr>
      <w:spacing w:after="100" w:afterAutospacing="1" w:before="100" w:beforeAutospacing="1"/>
    </w:pPr>
  </w:style>
  <w:style w:type="paragraph" w:styleId="1185" w:customStyle="1">
    <w:name w:val="RB Text (Alt+F10)"/>
    <w:link w:val="1186"/>
    <w:qFormat/>
    <w:rPr>
      <w:rFonts w:ascii="Arial" w:hAnsi="Arial" w:cs="Times New Roman" w:eastAsia="Calibri"/>
      <w:sz w:val="20"/>
      <w:lang w:val="en-US"/>
    </w:rPr>
    <w:pPr>
      <w:spacing w:lineRule="atLeast" w:line="240" w:after="40" w:before="120"/>
    </w:pPr>
  </w:style>
  <w:style w:type="character" w:styleId="1186" w:customStyle="1">
    <w:name w:val="RB Text (Alt+F10) Char"/>
    <w:link w:val="1185"/>
    <w:rPr>
      <w:rFonts w:ascii="Arial" w:hAnsi="Arial" w:cs="Times New Roman" w:eastAsia="Calibri"/>
      <w:sz w:val="20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FA4BB244-837A-44CB-8C72-24BE73A6EC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58ED61-11CC-9C4E-91F1-E308A307EAA1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>МИА "Россия сегодня"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Инна</dc:creator>
  <cp:keywords/>
  <dc:description/>
  <cp:revision>4</cp:revision>
  <dcterms:created xsi:type="dcterms:W3CDTF">2022-03-05T13:27:00Z</dcterms:created>
  <dcterms:modified xsi:type="dcterms:W3CDTF">2022-03-10T11:24:04Z</dcterms:modified>
</cp:coreProperties>
</file>