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4786" w:type="dxa"/>
        <w:jc w:val="right"/>
        <w:tblLook w:val="01E0" w:firstRow="1" w:lastRow="1" w:firstColumn="1" w:lastColumn="1" w:noHBand="0" w:noVBand="0"/>
      </w:tblPr>
      <w:tblGrid>
        <w:gridCol w:w="4786"/>
      </w:tblGrid>
      <w:tr>
        <w:trPr>
          <w:jc w:val="right"/>
        </w:trPr>
        <w:tc>
          <w:tcPr>
            <w:tcW w:w="4786" w:type="dxa"/>
            <w:textDirection w:val="lrTb"/>
            <w:noWrap w:val="false"/>
          </w:tcPr>
          <w:p>
            <w:pPr>
              <w:jc w:val="right"/>
            </w:pPr>
            <w:r>
              <w:rPr>
                <w:sz w:val="22"/>
              </w:rPr>
              <w:t xml:space="preserve">«</w:t>
            </w:r>
            <w:r>
              <w:rPr>
                <w:sz w:val="22"/>
              </w:rPr>
              <w:t xml:space="preserve">УТВЕРЖДЕНО</w:t>
            </w:r>
            <w:r>
              <w:rPr>
                <w:sz w:val="22"/>
              </w:rPr>
              <w:t xml:space="preserve">»</w:t>
            </w:r>
            <w:r>
              <w:rPr>
                <w:sz w:val="22"/>
              </w:rPr>
            </w:r>
            <w:r/>
          </w:p>
        </w:tc>
      </w:tr>
      <w:tr>
        <w:trPr>
          <w:jc w:val="right"/>
        </w:trPr>
        <w:tc>
          <w:tcPr>
            <w:tcW w:w="4786" w:type="dxa"/>
            <w:textDirection w:val="lrTb"/>
            <w:noWrap w:val="false"/>
          </w:tcPr>
          <w:p>
            <w:pPr>
              <w:jc w:val="right"/>
            </w:pPr>
            <w:r>
              <w:rPr>
                <w:sz w:val="22"/>
              </w:rPr>
              <w:t xml:space="preserve">Исполнительный директор</w:t>
            </w:r>
            <w:r>
              <w:rPr>
                <w:sz w:val="22"/>
              </w:rPr>
            </w:r>
            <w:r/>
          </w:p>
          <w:p>
            <w:pPr>
              <w:jc w:val="right"/>
            </w:pPr>
            <w:r>
              <w:rPr>
                <w:sz w:val="22"/>
              </w:rPr>
            </w:r>
            <w:r>
              <w:rPr>
                <w:sz w:val="22"/>
              </w:rPr>
            </w:r>
            <w:r/>
          </w:p>
        </w:tc>
      </w:tr>
      <w:tr>
        <w:trPr>
          <w:jc w:val="right"/>
        </w:trPr>
        <w:tc>
          <w:tcPr>
            <w:tcW w:w="4786" w:type="dxa"/>
            <w:textDirection w:val="lrTb"/>
            <w:noWrap w:val="false"/>
          </w:tcPr>
          <w:p>
            <w:pPr>
              <w:ind w:hanging="4"/>
              <w:jc w:val="right"/>
            </w:pPr>
            <w:r>
              <w:t xml:space="preserve">______________/</w:t>
            </w:r>
            <w:r>
              <w:t xml:space="preserve">Красноперов </w:t>
            </w:r>
            <w:r>
              <w:t xml:space="preserve">С.А.</w:t>
            </w:r>
            <w:r>
              <w:t xml:space="preserve">/</w:t>
            </w:r>
            <w:r/>
            <w:r/>
          </w:p>
          <w:p>
            <w:pPr>
              <w:jc w:val="right"/>
            </w:pPr>
            <w:r>
              <w:t xml:space="preserve">«__» ___________ 202</w:t>
            </w:r>
            <w:r>
              <w:t xml:space="preserve">2 г.</w:t>
            </w:r>
            <w:r/>
            <w:r/>
          </w:p>
        </w:tc>
      </w:tr>
    </w:tbl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sdt>
      <w:sdtPr>
        <w15:appearance w15:val="boundingBox"/>
        <w:id w:val="-1870288713"/>
        <w:lock w:val="sdtContentLocked"/>
        <w:placeholder>
          <w:docPart w:val="DefaultPlaceholder_1081868574"/>
        </w:placeholder>
        <w:rPr>
          <w:rFonts w:ascii="Arial" w:hAnsi="Arial" w:cs="Arial" w:eastAsia="Calibri"/>
          <w:b/>
          <w:caps/>
          <w:color w:val="808080"/>
          <w:sz w:val="24"/>
          <w:szCs w:val="24"/>
        </w:rPr>
      </w:sdtPr>
      <w:sdtContent>
        <w:p>
          <w:pPr>
            <w:pStyle w:val="863"/>
            <w:jc w:val="center"/>
            <w:spacing w:before="0"/>
            <w:tabs>
              <w:tab w:val="left" w:pos="709" w:leader="none"/>
              <w:tab w:val="left" w:pos="3544" w:leader="none"/>
            </w:tabs>
            <w:rPr>
              <w:rFonts w:ascii="Arial" w:hAnsi="Arial" w:cs="Arial" w:eastAsia="Calibri"/>
              <w:b/>
              <w:caps/>
              <w:sz w:val="24"/>
              <w:szCs w:val="24"/>
            </w:rPr>
            <w:outlineLvl w:val="0"/>
          </w:pPr>
          <w:r>
            <w:rPr>
              <w:rFonts w:ascii="Arial" w:hAnsi="Arial" w:cs="Arial" w:eastAsia="Calibri"/>
              <w:b/>
              <w:caps/>
              <w:sz w:val="24"/>
              <w:szCs w:val="24"/>
            </w:rPr>
            <w:t xml:space="preserve">Перечень внесенных изменений</w:t>
          </w:r>
          <w:r/>
        </w:p>
        <w:p>
          <w:pPr>
            <w:pStyle w:val="863"/>
            <w:jc w:val="center"/>
            <w:spacing w:before="0"/>
            <w:tabs>
              <w:tab w:val="left" w:pos="709" w:leader="none"/>
              <w:tab w:val="left" w:pos="3544" w:leader="none"/>
            </w:tabs>
            <w:rPr>
              <w:rFonts w:ascii="Arial" w:hAnsi="Arial" w:cs="Arial" w:eastAsia="Calibri"/>
              <w:b/>
              <w:sz w:val="24"/>
              <w:szCs w:val="24"/>
            </w:rPr>
            <w:outlineLvl w:val="0"/>
          </w:pPr>
          <w:r>
            <w:rPr>
              <w:rFonts w:ascii="Arial" w:hAnsi="Arial" w:cs="Arial" w:eastAsia="Calibri"/>
              <w:b/>
              <w:sz w:val="24"/>
              <w:szCs w:val="24"/>
            </w:rPr>
            <w:t xml:space="preserve">в извещение и/или документацию о закупке</w:t>
          </w:r>
          <w:r/>
        </w:p>
      </w:sdtContent>
    </w:sdt>
    <w:p>
      <w:pPr>
        <w:pStyle w:val="863"/>
        <w:jc w:val="center"/>
        <w:spacing w:after="240" w:before="0"/>
        <w:tabs>
          <w:tab w:val="left" w:pos="709" w:leader="none"/>
          <w:tab w:val="left" w:pos="3544" w:leader="none"/>
        </w:tabs>
        <w:rPr>
          <w:rFonts w:ascii="Arial" w:hAnsi="Arial" w:cs="Arial"/>
          <w:sz w:val="24"/>
          <w:szCs w:val="24"/>
        </w:rPr>
        <w:outlineLvl w:val="0"/>
      </w:pPr>
      <w:r>
        <w:rPr>
          <w:rStyle w:val="879"/>
          <w:rFonts w:ascii="Arial" w:hAnsi="Arial" w:cs="Arial"/>
          <w:sz w:val="24"/>
          <w:szCs w:val="24"/>
        </w:rPr>
        <w:t xml:space="preserve">(редакция извещения и/или документации о закупке</w:t>
      </w:r>
      <w:r>
        <w:rPr>
          <w:rStyle w:val="879"/>
          <w:rFonts w:ascii="Arial" w:hAnsi="Arial" w:cs="Arial"/>
          <w:sz w:val="24"/>
          <w:szCs w:val="24"/>
        </w:rPr>
        <w:t xml:space="preserve">)</w:t>
      </w:r>
      <w:r>
        <w:rPr>
          <w:rStyle w:val="879"/>
          <w:rFonts w:ascii="Arial" w:hAnsi="Arial" w:cs="Arial"/>
          <w:sz w:val="24"/>
          <w:szCs w:val="24"/>
        </w:rPr>
        <w:t xml:space="preserve"> №</w:t>
      </w:r>
      <w:r>
        <w:rPr>
          <w:rStyle w:val="879"/>
          <w:rFonts w:ascii="Arial" w:hAnsi="Arial" w:cs="Arial"/>
          <w:sz w:val="24"/>
          <w:szCs w:val="24"/>
        </w:rPr>
        <w:t xml:space="preserve"> </w:t>
      </w:r>
      <w:sdt>
        <w:sdtPr>
          <w15:appearance w15:val="boundingBox"/>
          <w:id w:val="-248977722"/>
          <w:placeholder>
            <w:docPart w:val="47BB2161285D49A1B8AA746EF5E209D9"/>
          </w:placeholder>
          <w:dropDownList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  <w:rPr>
            <w:rFonts w:ascii="Arial" w:hAnsi="Arial" w:cs="Arial"/>
            <w:sz w:val="24"/>
            <w:szCs w:val="24"/>
          </w:rPr>
        </w:sdtPr>
        <w:sdtContent>
          <w:r>
            <w:rPr>
              <w:rFonts w:ascii="Arial" w:hAnsi="Arial" w:cs="Arial"/>
              <w:sz w:val="24"/>
              <w:szCs w:val="24"/>
            </w:rPr>
            <w:t xml:space="preserve">3</w:t>
          </w:r>
        </w:sdtContent>
      </w:sdt>
      <w:r/>
      <w:r/>
    </w:p>
    <w:p>
      <w:pPr>
        <w:pStyle w:val="89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/>
      <w:sdt>
        <w:sdtPr>
          <w15:appearance w15:val="boundingBox"/>
          <w:id w:val="-387582094"/>
          <w:lock w:val="sdtContentLocked"/>
          <w:placeholder>
            <w:docPart w:val="DefaultPlaceholder_1081868574"/>
          </w:placeholder>
          <w:rPr>
            <w:rFonts w:ascii="Arial" w:hAnsi="Arial" w:cs="Arial"/>
            <w:b/>
          </w:rPr>
        </w:sdtPr>
        <w:sdtContent>
          <w:r>
            <w:rPr>
              <w:rFonts w:ascii="Arial" w:hAnsi="Arial" w:cs="Arial"/>
              <w:b/>
            </w:rPr>
            <w:t xml:space="preserve">Наименование закупки: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Times New Roman" w:hAnsi="Times New Roman"/>
          <w:sz w:val="24"/>
        </w:rPr>
        <w:t xml:space="preserve">Запрос предложений в электронной форме на право заключить договор на оказание услуг по юридическому сопровождению инвестиционных проектов</w:t>
      </w:r>
      <w:r>
        <w:rPr>
          <w:rFonts w:ascii="Times New Roman" w:hAnsi="Times New Roman"/>
          <w:sz w:val="24"/>
          <w:lang w:val="ru-RU"/>
        </w:rPr>
        <w:t xml:space="preserve">. </w:t>
      </w:r>
      <w:r/>
    </w:p>
    <w:p>
      <w:pPr>
        <w:pStyle w:val="891"/>
        <w:numPr>
          <w:ilvl w:val="0"/>
          <w:numId w:val="5"/>
        </w:numPr>
        <w:contextualSpacing w:val="false"/>
        <w:jc w:val="both"/>
        <w:spacing w:lineRule="auto" w:line="240" w:after="0" w:before="120"/>
        <w:tabs>
          <w:tab w:val="left" w:pos="1134" w:leader="none"/>
        </w:tabs>
        <w:rPr>
          <w:rFonts w:ascii="Arial" w:hAnsi="Arial" w:cs="Arial"/>
          <w:b/>
          <w:lang w:val="ru-RU"/>
        </w:rPr>
      </w:pPr>
      <w:r/>
      <w:sdt>
        <w:sdtPr>
          <w15:appearance w15:val="boundingBox"/>
          <w:id w:val="1294642147"/>
          <w:lock w:val="sdtContentLocked"/>
          <w:placeholder>
            <w:docPart w:val="DefaultPlaceholder_1081868574"/>
          </w:placeholder>
          <w:rPr>
            <w:rFonts w:ascii="Arial" w:hAnsi="Arial" w:cs="Arial"/>
            <w:b/>
          </w:rPr>
        </w:sdtPr>
        <w:sdtContent>
          <w:r>
            <w:rPr>
              <w:rFonts w:ascii="Arial" w:hAnsi="Arial" w:cs="Arial"/>
              <w:b/>
            </w:rPr>
            <w:t xml:space="preserve">Номер закупки:</w:t>
          </w:r>
        </w:sdtContent>
      </w:sdt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 w:val="false"/>
          <w:lang w:val="ru-RU"/>
        </w:rPr>
        <w:t xml:space="preserve">32211209780</w:t>
      </w:r>
      <w:r>
        <w:rPr>
          <w:rFonts w:ascii="Arial" w:hAnsi="Arial" w:cs="Arial"/>
          <w:b/>
          <w:lang w:val="ru-RU"/>
        </w:rPr>
        <w:t xml:space="preserve">  </w:t>
      </w:r>
      <w:r/>
    </w:p>
    <w:p>
      <w:pPr>
        <w:pStyle w:val="891"/>
        <w:numPr>
          <w:ilvl w:val="0"/>
          <w:numId w:val="5"/>
        </w:numPr>
        <w:contextualSpacing w:val="false"/>
        <w:jc w:val="both"/>
        <w:spacing w:lineRule="auto" w:line="240" w:after="0" w:before="120"/>
        <w:tabs>
          <w:tab w:val="left" w:pos="1134" w:leader="none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</w:r>
      <w:sdt>
        <w:sdtPr>
          <w15:appearance w15:val="boundingBox"/>
          <w:id w:val="193739696"/>
          <w:lock w:val="contentLocked"/>
          <w:placeholder>
            <w:docPart w:val="7710B3B2861B41C3A887FA812F5BA157"/>
          </w:placeholder>
          <w:rPr>
            <w:rFonts w:ascii="Arial" w:hAnsi="Arial" w:cs="Arial"/>
            <w:b/>
            <w:sz w:val="24"/>
            <w:szCs w:val="24"/>
          </w:rPr>
        </w:sdtPr>
        <w:sdtContent>
          <w:r>
            <w:rPr>
              <w:rFonts w:ascii="Arial" w:hAnsi="Arial" w:cs="Arial"/>
              <w:b/>
              <w:sz w:val="24"/>
              <w:szCs w:val="24"/>
            </w:rPr>
            <w:t xml:space="preserve">Способ и форма закупки: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Запрос предложений в электронной форме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 w:val="false"/>
        <w:ind w:left="360" w:firstLine="0"/>
        <w:jc w:val="both"/>
        <w:spacing w:lineRule="auto" w:line="240" w:after="0" w:before="120"/>
        <w:tabs>
          <w:tab w:val="left" w:pos="1134" w:leader="none"/>
        </w:tabs>
        <w:rPr>
          <w:rFonts w:ascii="Arial" w:hAnsi="Arial" w:cs="Arial"/>
          <w:b/>
          <w:lang w:val="ru-RU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/>
    </w:p>
    <w:tbl>
      <w:tblPr>
        <w:tblW w:w="5214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675"/>
        <w:gridCol w:w="2553"/>
        <w:gridCol w:w="7374"/>
      </w:tblGrid>
      <w:tr>
        <w:trPr>
          <w:trHeight w:val="39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" w:type="dxa"/>
            <w:textDirection w:val="lrTb"/>
            <w:noWrap w:val="false"/>
          </w:tcPr>
          <w:sdt>
            <w:sdtPr>
              <w15:appearance w15:val="boundingBox"/>
              <w:id w:val="790398155"/>
              <w:lock w:val="sdtContentLocked"/>
              <w:placeholder>
                <w:docPart w:val="DefaultPlaceholder_1081868574"/>
              </w:placeholder>
              <w:rPr>
                <w:rFonts w:ascii="Arial" w:hAnsi="Arial" w:cs="Arial"/>
                <w:sz w:val="24"/>
                <w:szCs w:val="24"/>
              </w:rPr>
            </w:sdtPr>
            <w:sdtContent>
              <w:p>
                <w:pPr>
                  <w:pStyle w:val="863"/>
                  <w:jc w:val="center"/>
                  <w:spacing w:before="0"/>
                  <w:tabs>
                    <w:tab w:val="left" w:pos="2977" w:leader="none"/>
                    <w:tab w:val="left" w:pos="3544" w:leader="none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№ п/п</w:t>
                </w:r>
                <w:r/>
              </w:p>
            </w:sdtContent>
          </w:sdt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33" w:type="pct"/>
            <w:textDirection w:val="lrTb"/>
            <w:noWrap w:val="false"/>
          </w:tcPr>
          <w:sdt>
            <w:sdtPr>
              <w15:appearance w15:val="boundingBox"/>
              <w:id w:val="-1732606259"/>
              <w:lock w:val="sdtContentLocked"/>
              <w:placeholder>
                <w:docPart w:val="DefaultPlaceholder_1081868574"/>
              </w:placeholder>
              <w:rPr>
                <w:rFonts w:ascii="Arial" w:hAnsi="Arial" w:cs="Arial"/>
                <w:sz w:val="24"/>
                <w:szCs w:val="24"/>
              </w:rPr>
            </w:sdtPr>
            <w:sdtContent>
              <w:p>
                <w:pPr>
                  <w:pStyle w:val="863"/>
                  <w:jc w:val="center"/>
                  <w:spacing w:before="0"/>
                  <w:tabs>
                    <w:tab w:val="left" w:pos="2977" w:leader="none"/>
                    <w:tab w:val="left" w:pos="3544" w:leader="none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№ пункта, наименование документа, в который вносятся изменения</w:t>
                </w:r>
                <w:r/>
              </w:p>
            </w:sdtContent>
          </w:sdt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61" w:type="pct"/>
            <w:textDirection w:val="lrTb"/>
            <w:noWrap w:val="false"/>
          </w:tcPr>
          <w:sdt>
            <w:sdtPr>
              <w15:appearance w15:val="boundingBox"/>
              <w:id w:val="-839773547"/>
              <w:lock w:val="sdtContentLocked"/>
              <w:placeholder>
                <w:docPart w:val="DefaultPlaceholder_1081868574"/>
              </w:placeholder>
              <w:rPr>
                <w:rFonts w:ascii="Arial" w:hAnsi="Arial" w:cs="Arial"/>
                <w:sz w:val="24"/>
                <w:szCs w:val="24"/>
              </w:rPr>
            </w:sdtPr>
            <w:sdtContent>
              <w:p>
                <w:pPr>
                  <w:pStyle w:val="863"/>
                  <w:jc w:val="center"/>
                  <w:spacing w:before="0"/>
                  <w:tabs>
                    <w:tab w:val="left" w:pos="2977" w:leader="none"/>
                    <w:tab w:val="left" w:pos="3544" w:leader="none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Текст положения документа 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br/>
                  <w:t xml:space="preserve">в новой редакции</w:t>
                </w:r>
                <w:r/>
              </w:p>
            </w:sdtContent>
          </w:sdt>
        </w:tc>
      </w:tr>
      <w:tr>
        <w:trPr>
          <w:trHeight w:val="105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33" w:type="pc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п. 4 (в предыдущей редакции п.5) Приложения №3 к Информационной карте:</w:t>
            </w:r>
            <w:r/>
          </w:p>
          <w:p>
            <w:r>
              <w:rPr>
                <w:highlight w:val="none"/>
              </w:rPr>
              <w:t xml:space="preserve">критерий </w:t>
            </w:r>
            <w:r>
              <w:rPr>
                <w:highlight w:val="none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Деловая репутация участника закупки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61" w:type="pct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Значимость критерия 10%</w:t>
            </w:r>
            <w:r>
              <w:rPr>
                <w:rFonts w:ascii="Times New Roman" w:hAnsi="Times New Roman"/>
                <w:sz w:val="24"/>
                <w:highlight w:val="none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  <w:highlight w:val="none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группы. 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Оценка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 Р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= (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i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/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max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) × 100) ×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, где: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69" w:right="113" w:firstLine="0"/>
              <w:jc w:val="both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Р – значение в баллах по критерию, скорректированное с учетом значимости критерия;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группы.</w:t>
            </w:r>
            <w:r>
              <w:rPr>
                <w:rStyle w:val="852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– предложение по критерию участника закупки, заявка которого оценивается, а именно: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= D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1)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(1)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: 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уппы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Dmax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– максимальное возможное количество баллов по критерию (10 баллов);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– коэффициент значимости критерия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 10.3 Извещения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sz w:val="24"/>
              </w:rPr>
              <w:t xml:space="preserve"> и время окончания </w:t>
            </w:r>
            <w:r>
              <w:rPr>
                <w:rFonts w:ascii="Times New Roman" w:hAnsi="Times New Roman"/>
                <w:b/>
                <w:sz w:val="24"/>
              </w:rPr>
              <w:t xml:space="preserve">срока </w:t>
            </w:r>
            <w:r>
              <w:rPr>
                <w:rFonts w:ascii="Times New Roman" w:hAnsi="Times New Roman"/>
                <w:b/>
                <w:sz w:val="24"/>
              </w:rPr>
              <w:t xml:space="preserve">подачи заявок, место их подачи: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местному времени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закупки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«18</w:t>
            </w:r>
            <w:r>
              <w:rPr>
                <w:rFonts w:ascii="Times New Roman" w:hAnsi="Times New Roman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 </w:t>
            </w:r>
            <w:r>
              <w:rPr>
                <w:rFonts w:ascii="Times New Roman" w:hAnsi="Times New Roman"/>
                <w:sz w:val="24"/>
              </w:rPr>
              <w:t xml:space="preserve">года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электронной форме в соответствии с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регламентом и функционалом</w:t>
            </w:r>
            <w:r>
              <w:rPr>
                <w:rFonts w:ascii="Times New Roman" w:hAnsi="Times New Roman"/>
                <w:sz w:val="24"/>
              </w:rPr>
              <w:t xml:space="preserve"> Э</w:t>
            </w:r>
            <w:r>
              <w:rPr>
                <w:rFonts w:ascii="Times New Roman" w:hAnsi="Times New Roman"/>
                <w:sz w:val="24"/>
              </w:rPr>
              <w:t xml:space="preserve">Т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 12 Извещения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</w:t>
            </w:r>
            <w:r>
              <w:rPr>
                <w:rFonts w:ascii="Times New Roman" w:hAnsi="Times New Roman"/>
                <w:b/>
                <w:sz w:val="24"/>
              </w:rPr>
              <w:t xml:space="preserve">ата рассмотрения заявок: </w:t>
            </w:r>
            <w:bookmarkStart w:id="7" w:name="_Ref386086964"/>
            <w:r/>
            <w:bookmarkEnd w:id="7"/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 закупки</w:t>
            </w:r>
            <w:r>
              <w:rPr>
                <w:rFonts w:ascii="Times New Roman" w:hAnsi="Times New Roman"/>
                <w:sz w:val="24"/>
              </w:rPr>
              <w:t xml:space="preserve">) «20</w:t>
            </w:r>
            <w:r>
              <w:rPr>
                <w:rFonts w:ascii="Times New Roman" w:hAnsi="Times New Roman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года </w:t>
            </w:r>
            <w:r>
              <w:rPr>
                <w:rFonts w:ascii="Times New Roman" w:hAnsi="Times New Roman"/>
                <w:sz w:val="24"/>
              </w:rPr>
              <w:t xml:space="preserve">в электронной форме в соответствии с </w:t>
            </w:r>
            <w:r>
              <w:rPr>
                <w:rFonts w:ascii="Times New Roman" w:hAnsi="Times New Roman"/>
                <w:sz w:val="24"/>
              </w:rPr>
              <w:t xml:space="preserve">регламентом и функционалом</w:t>
            </w:r>
            <w:r>
              <w:rPr>
                <w:rFonts w:ascii="Times New Roman" w:hAnsi="Times New Roman"/>
                <w:sz w:val="24"/>
              </w:rPr>
              <w:t xml:space="preserve"> ЭТП</w:t>
            </w:r>
            <w:r>
              <w:rPr>
                <w:rFonts w:ascii="Times New Roman" w:hAnsi="Times New Roman"/>
                <w:i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 12.1 Извещения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spacing w:lineRule="atLeast" w:line="180" w:after="0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</w:t>
            </w:r>
            <w:r>
              <w:rPr>
                <w:rFonts w:ascii="Times New Roman" w:hAnsi="Times New Roman"/>
                <w:b/>
                <w:sz w:val="24"/>
              </w:rPr>
              <w:t xml:space="preserve">ата </w:t>
            </w:r>
            <w:r>
              <w:rPr>
                <w:rFonts w:ascii="Times New Roman" w:hAnsi="Times New Roman"/>
                <w:b/>
                <w:sz w:val="24"/>
              </w:rPr>
              <w:t xml:space="preserve">оценки и сопоставления</w:t>
            </w:r>
            <w:r>
              <w:rPr>
                <w:rFonts w:ascii="Times New Roman" w:hAnsi="Times New Roman"/>
                <w:b/>
                <w:sz w:val="24"/>
              </w:rPr>
              <w:t xml:space="preserve"> заявок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</w:rPr>
              <w:t xml:space="preserve">подведения итогов закупки: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 закупки</w:t>
            </w:r>
            <w:r>
              <w:rPr>
                <w:rFonts w:ascii="Times New Roman" w:hAnsi="Times New Roman"/>
                <w:sz w:val="24"/>
              </w:rPr>
              <w:t xml:space="preserve">) «</w:t>
            </w:r>
            <w:r>
              <w:rPr>
                <w:rFonts w:ascii="Times New Roman" w:hAnsi="Times New Roman"/>
                <w:sz w:val="24"/>
              </w:rPr>
              <w:t xml:space="preserve">22»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</w:rPr>
              <w:t xml:space="preserve"> в электронной форме в соответствии с </w:t>
            </w:r>
            <w:r>
              <w:rPr>
                <w:rFonts w:ascii="Times New Roman" w:hAnsi="Times New Roman"/>
                <w:sz w:val="24"/>
              </w:rPr>
              <w:t xml:space="preserve">регламентом и функционалом</w:t>
            </w:r>
            <w:r>
              <w:rPr>
                <w:rFonts w:ascii="Times New Roman" w:hAnsi="Times New Roman"/>
                <w:sz w:val="24"/>
              </w:rPr>
              <w:t xml:space="preserve"> ЭТП</w:t>
            </w:r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Этап оценки и сопоставления заявок является итоговым этапом</w:t>
            </w:r>
            <w:r>
              <w:rPr>
                <w:rFonts w:ascii="Times New Roman" w:hAnsi="Times New Roman"/>
                <w:sz w:val="24"/>
              </w:rPr>
              <w:t xml:space="preserve"> закупки, если заказчиком не будет принято решение о проведении переторжки в порядке, предусмотренном документацией о закупке.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п.21 Информационной карты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pStyle w:val="86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Заявки подаются, начиная с «10</w:t>
            </w:r>
            <w:r>
              <w:rPr>
                <w:rFonts w:ascii="Times New Roman" w:hAnsi="Times New Roman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г., и до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 ч. 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мин. «18</w:t>
            </w:r>
            <w:r>
              <w:rPr>
                <w:rFonts w:ascii="Times New Roman" w:hAnsi="Times New Roman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г. (по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). 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п.22 Информационной карты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pStyle w:val="86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Разъяснения положений</w:t>
            </w:r>
            <w:r>
              <w:rPr>
                <w:rFonts w:ascii="Times New Roman" w:hAnsi="Times New Roman"/>
                <w:sz w:val="24"/>
              </w:rPr>
              <w:t xml:space="preserve"> извещения,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закупке, полученные в соответствии с </w:t>
            </w:r>
            <w:r>
              <w:rPr>
                <w:rFonts w:ascii="Times New Roman" w:hAnsi="Times New Roman"/>
                <w:sz w:val="24"/>
              </w:rPr>
              <w:t xml:space="preserve">подразделом </w:t>
            </w:r>
            <w:r>
              <w:rPr>
                <w:rFonts w:ascii="Times New Roman" w:hAnsi="Times New Roman"/>
                <w:sz w:val="24"/>
              </w:rPr>
              <w:t xml:space="preserve">4.3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предоставляются с</w:t>
            </w:r>
            <w:r>
              <w:rPr>
                <w:rFonts w:ascii="Times New Roman" w:hAnsi="Times New Roman"/>
                <w:sz w:val="24"/>
              </w:rPr>
              <w:t xml:space="preserve">о дня официального размещения извещения о проведении настоящей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«15</w:t>
            </w:r>
            <w:r>
              <w:rPr>
                <w:rFonts w:ascii="Times New Roman" w:hAnsi="Times New Roman"/>
                <w:sz w:val="24"/>
              </w:rPr>
              <w:t xml:space="preserve">» 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(включительно)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п.23 Информационной карты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pStyle w:val="86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п.24 Информационной карты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pStyle w:val="86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>
              <w:rPr>
                <w:rFonts w:ascii="Times New Roman" w:hAnsi="Times New Roman"/>
                <w:spacing w:val="-6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п. 4 Приложения №3 к Информационной карте:</w:t>
            </w:r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критерий 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Оснащение</w:t>
            </w:r>
            <w: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кадровыми ресурсами, необходимыми для</w:t>
            </w:r>
            <w: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выполнения работ, оказания услуг</w:t>
            </w:r>
            <w:r>
              <w:rPr>
                <w:rFonts w:ascii="Times New Roman" w:hAnsi="Times New Roman"/>
              </w:rPr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b w:val="false"/>
                <w:sz w:val="24"/>
                <w:u w:val="none"/>
              </w:rPr>
              <w:t xml:space="preserve">удален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п. 2 Приложения №3 к Информационной карте: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критерий </w:t>
            </w:r>
            <w:r/>
          </w:p>
          <w:p>
            <w:r>
              <w:rPr>
                <w:highlight w:val="none"/>
              </w:rPr>
            </w:r>
            <w:r>
              <w:rPr>
                <w:rFonts w:ascii="Times New Roman" w:hAnsi="Times New Roman"/>
                <w:b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highlight w:val="none"/>
              </w:rPr>
              <w:t xml:space="preserve">.</w:t>
            </w:r>
            <w:r>
              <w:rPr>
                <w:highlight w:val="none"/>
              </w:rPr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 w:val="false"/>
                <w:sz w:val="24"/>
                <w:highlight w:val="none"/>
                <w:u w:val="none"/>
              </w:rPr>
              <w:outlineLvl w:val="4"/>
            </w:pPr>
            <w:r>
              <w:rPr>
                <w:rFonts w:ascii="Times New Roman" w:hAnsi="Times New Roman"/>
                <w:b w:val="false"/>
                <w:sz w:val="24"/>
                <w:u w:val="none"/>
              </w:rPr>
              <w:t xml:space="preserve">Значимость критерия 30%</w:t>
            </w:r>
            <w:r>
              <w:rPr>
                <w:rFonts w:ascii="Times New Roman" w:hAnsi="Times New Roman"/>
                <w:b w:val="false"/>
                <w:sz w:val="24"/>
                <w:u w:val="none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Наличие у участника закупки опыта выполнения работ (оказания услуг) сопоставимого объема в сфере корпоративного права (гражданское право, сопровождение сделок) в интересах юридических лиц.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договорами, аналогичными предмету закупки, понимаются договоры</w:t>
            </w:r>
            <w:r>
              <w:rPr>
                <w:rFonts w:ascii="Times New Roman" w:hAnsi="Times New Roman"/>
                <w:sz w:val="24"/>
              </w:rPr>
              <w:t xml:space="preserve"> и (или) контракты </w:t>
            </w:r>
            <w:r>
              <w:rPr>
                <w:rFonts w:ascii="Times New Roman" w:hAnsi="Times New Roman"/>
                <w:sz w:val="24"/>
              </w:rPr>
              <w:t xml:space="preserve">на поставку товаров / выполнение работ / оказание услуг сопоставимого характера и объема.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характера для целей настоящей документации понимается договоры и (или) контракты на 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выполнение работ (оказание услуг) 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сопоставимого объема в 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сфере 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корпоративно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го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а (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гражданско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е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о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, сопровождение сделок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)</w:t>
            </w:r>
            <w:r>
              <w:rPr>
                <w:rStyle w:val="888"/>
                <w:rFonts w:ascii="Times New Roman" w:hAnsi="Times New Roman"/>
                <w:sz w:val="24"/>
              </w:rPr>
              <w:t xml:space="preserve"> в интересах юридических лиц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Успешным признается исполнение по соответствующему договору и (или) контракту, по которому участником документально подтвержден факт надлеж</w:t>
            </w:r>
            <w:r>
              <w:rPr>
                <w:rFonts w:ascii="Times New Roman" w:hAnsi="Times New Roman"/>
                <w:sz w:val="24"/>
              </w:rPr>
              <w:t xml:space="preserve">ащего исполнения своих обязательств, отсутствуют факты взыскания неустойки (штрафа, пени), судебных разбирательств, по которым участник выступает ответчиком, и решение принято не в его пользу, и получены положительные заключения государственной экспертизы.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объема, понимается договоры </w:t>
            </w:r>
            <w:r>
              <w:rPr>
                <w:rFonts w:ascii="Times New Roman" w:hAnsi="Times New Roman"/>
                <w:sz w:val="24"/>
              </w:rPr>
              <w:t xml:space="preserve">и (или) контракты </w:t>
            </w:r>
            <w:r>
              <w:rPr>
                <w:rFonts w:ascii="Times New Roman" w:hAnsi="Times New Roman"/>
                <w:sz w:val="24"/>
              </w:rPr>
              <w:t xml:space="preserve">сопоставимого характера в количестве не менее 1</w:t>
            </w:r>
            <w:r>
              <w:rPr>
                <w:rFonts w:ascii="Times New Roman" w:hAnsi="Times New Roman"/>
                <w:sz w:val="24"/>
              </w:rPr>
              <w:t xml:space="preserve"> (одного)</w:t>
            </w:r>
            <w:r>
              <w:rPr>
                <w:rFonts w:ascii="Times New Roman" w:hAnsi="Times New Roman"/>
                <w:sz w:val="24"/>
              </w:rPr>
              <w:t xml:space="preserve"> договора </w:t>
            </w:r>
            <w:r>
              <w:rPr>
                <w:rFonts w:ascii="Times New Roman" w:hAnsi="Times New Roman"/>
                <w:sz w:val="24"/>
              </w:rPr>
              <w:t xml:space="preserve">и (или) контракта</w:t>
            </w:r>
            <w:r>
              <w:rPr>
                <w:rFonts w:ascii="Times New Roman" w:hAnsi="Times New Roman"/>
                <w:sz w:val="24"/>
              </w:rPr>
              <w:t xml:space="preserve">, стоимость каждого из которых не менее</w:t>
            </w:r>
            <w:r>
              <w:rPr>
                <w:rFonts w:ascii="Times New Roman" w:hAnsi="Times New Roman"/>
                <w:sz w:val="24"/>
              </w:rPr>
              <w:t xml:space="preserve"> 5 000 000 (пяти миллионов) рублей 00 копеек с НДС</w:t>
            </w:r>
            <w:r>
              <w:rPr>
                <w:rFonts w:ascii="Times New Roman" w:hAnsi="Times New Roman"/>
                <w:sz w:val="24"/>
              </w:rPr>
              <w:t xml:space="preserve">, дата заключения которых находится в пределах 5 (пяти) лет до даты публикации извещения о проведении закупочной процедуры/срок выполнения работ (оказания услуг) в соответствии с подтверждающими документами находится </w:t>
            </w:r>
            <w:r>
              <w:rPr>
                <w:rFonts w:ascii="Times New Roman" w:hAnsi="Times New Roman"/>
                <w:sz w:val="24"/>
              </w:rPr>
              <w:t xml:space="preserve">в пределах 5 (пяти) лет до даты публикации извещения о проведении закупочной процедуры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i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</w:t>
            </w:r>
            <w:r>
              <w:rPr>
                <w:rFonts w:ascii="Times New Roman" w:hAnsi="Times New Roman"/>
                <w:sz w:val="24"/>
              </w:rPr>
              <w:t xml:space="preserve">договоры, заключенные за пределами пятилетнего периода, но имеющие акты о выполнении работ/оказании услуг в данном периоде и соответствующие установленным требованиям.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незавершенные договоры, имеющие акты о выполнении работ/оказании услуг в пятилетнем периоде </w:t>
            </w:r>
            <w:r>
              <w:rPr>
                <w:rFonts w:ascii="Times New Roman" w:hAnsi="Times New Roman"/>
                <w:sz w:val="24"/>
              </w:rPr>
              <w:t xml:space="preserve"> и соответствующие установленным требованиям.</w:t>
            </w:r>
            <w:r>
              <w:rPr>
                <w:rFonts w:ascii="Times New Roman" w:hAnsi="Times New Roman"/>
                <w:i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33" w:firstLine="0"/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</w:rPr>
              <w:t xml:space="preserve">нал</w:t>
            </w:r>
            <w:r>
              <w:rPr>
                <w:rFonts w:ascii="Times New Roman" w:hAnsi="Times New Roman"/>
                <w:sz w:val="24"/>
              </w:rPr>
              <w:t xml:space="preserve">ичии оп</w:t>
            </w:r>
            <w:r>
              <w:rPr>
                <w:rFonts w:ascii="Times New Roman" w:hAnsi="Times New Roman"/>
                <w:sz w:val="24"/>
              </w:rPr>
              <w:t xml:space="preserve">ыта </w:t>
            </w:r>
            <w:r>
              <w:rPr>
                <w:rFonts w:ascii="Times New Roman" w:hAnsi="Times New Roman"/>
                <w:sz w:val="24"/>
              </w:rPr>
              <w:t xml:space="preserve">(форма 4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форме, установленной в </w:t>
            </w:r>
            <w:r>
              <w:rPr>
                <w:rFonts w:ascii="Times New Roman" w:hAnsi="Times New Roman"/>
                <w:sz w:val="24"/>
              </w:rPr>
              <w:t xml:space="preserve">подразделе 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с п</w:t>
            </w:r>
            <w:r>
              <w:rPr>
                <w:rFonts w:ascii="Times New Roman" w:hAnsi="Times New Roman"/>
                <w:sz w:val="24"/>
              </w:rPr>
              <w:t xml:space="preserve">рило</w:t>
            </w:r>
            <w:r>
              <w:rPr>
                <w:rFonts w:ascii="Times New Roman" w:hAnsi="Times New Roman"/>
                <w:sz w:val="24"/>
              </w:rPr>
              <w:t xml:space="preserve">жением подт</w:t>
            </w:r>
            <w:r>
              <w:rPr>
                <w:rFonts w:ascii="Times New Roman" w:hAnsi="Times New Roman"/>
                <w:sz w:val="24"/>
              </w:rPr>
              <w:t xml:space="preserve">верждающих документов (в отношении каждого из заявл</w:t>
            </w:r>
            <w:r>
              <w:rPr>
                <w:rFonts w:ascii="Times New Roman" w:hAnsi="Times New Roman"/>
                <w:sz w:val="24"/>
              </w:rPr>
              <w:t xml:space="preserve">енных</w:t>
            </w:r>
            <w:r>
              <w:rPr>
                <w:rFonts w:ascii="Times New Roman" w:hAnsi="Times New Roman"/>
                <w:sz w:val="24"/>
              </w:rPr>
              <w:t xml:space="preserve"> договоров</w:t>
            </w:r>
            <w:r>
              <w:rPr>
                <w:rFonts w:ascii="Times New Roman" w:hAnsi="Times New Roman"/>
                <w:sz w:val="24"/>
              </w:rPr>
              <w:t xml:space="preserve"> и (или) контрактов)</w:t>
            </w:r>
            <w:r>
              <w:rPr>
                <w:rFonts w:ascii="Times New Roman" w:hAnsi="Times New Roman"/>
                <w:sz w:val="24"/>
              </w:rPr>
              <w:t xml:space="preserve">, а именно: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договоров (контрактов), подписанные обеими сторонами со всеми приложениями,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</w:t>
            </w:r>
            <w:r>
              <w:rPr>
                <w:rFonts w:ascii="Times New Roman" w:hAnsi="Times New Roman"/>
                <w:sz w:val="24"/>
              </w:rPr>
              <w:t xml:space="preserve">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заявки, что влечет за собой присвоение заявке такого участника 0 баллов по данному критерию;</w:t>
            </w:r>
            <w:r>
              <w:rPr>
                <w:rFonts w:ascii="Times New Roman" w:hAnsi="Times New Roman"/>
                <w:sz w:val="24"/>
                <w:u w:val="single"/>
              </w:rPr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актов оказания услуг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</w:t>
            </w:r>
            <w:r>
              <w:rPr>
                <w:rFonts w:ascii="Times New Roman" w:hAnsi="Times New Roman"/>
                <w:sz w:val="24"/>
              </w:rPr>
              <w:t xml:space="preserve">ьтаты исполнения обязательств по соответствующему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  <w:u w:val="single"/>
              </w:rPr>
            </w:r>
            <w:r/>
            <w:r>
              <w:rPr>
                <w:rFonts w:ascii="Times New Roman" w:hAnsi="Times New Roman"/>
                <w:b w:val="false"/>
                <w:sz w:val="24"/>
                <w:highlight w:val="none"/>
                <w:u w:val="none"/>
              </w:rPr>
            </w:r>
            <w:r>
              <w:rPr>
                <w:rFonts w:ascii="Times New Roman" w:hAnsi="Times New Roman"/>
                <w:b w:val="false"/>
                <w:sz w:val="24"/>
                <w:highlight w:val="none"/>
                <w:u w:val="none"/>
              </w:rPr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Оценка</w:t>
            </w:r>
            <w:r>
              <w:rPr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&lt;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((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</w:rPr>
              <w:t xml:space="preserve">) × 100) × КЗП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≥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30, где: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- рейтинг заявки в баллах по критерию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максимальное (лучшее)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сделанное участниками закупки;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 участника закупки, заявка которого оценивается;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 - предельно необходимое максимальное значение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установленное в документации о закупке,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 =</w:t>
            </w:r>
            <w:r>
              <w:rPr>
                <w:rFonts w:ascii="Times New Roman" w:hAnsi="Times New Roman"/>
                <w:sz w:val="24"/>
              </w:rPr>
              <w:t xml:space="preserve"> 8 договоров/контрактов.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КЗП – </w:t>
            </w:r>
            <w:r>
              <w:rPr>
                <w:rFonts w:ascii="Times New Roman" w:hAnsi="Times New Roman"/>
                <w:sz w:val="24"/>
              </w:rPr>
              <w:t xml:space="preserve">коэффициент значимости (весомости)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критерия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При этом участнику закупки, сделавшему предложение равное или лучше предельно необходимого максимального значения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 присваивается 100 баллов и его предложение корректируется на коэффициент значимости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 в общем порядке.</w:t>
            </w:r>
            <w:r>
              <w:rPr>
                <w:rFonts w:ascii="Times New Roman" w:hAnsi="Times New Roman"/>
                <w:sz w:val="24"/>
              </w:rPr>
            </w:r>
            <w:r/>
            <w:r>
              <w:rPr>
                <w:rFonts w:ascii="Times New Roman" w:hAnsi="Times New Roman"/>
                <w:b w:val="false"/>
                <w:sz w:val="24"/>
                <w:highlight w:val="none"/>
                <w:u w:val="none"/>
              </w:rPr>
            </w:r>
            <w:r>
              <w:rPr>
                <w:rFonts w:ascii="Times New Roman" w:hAnsi="Times New Roman"/>
                <w:b w:val="false"/>
                <w:sz w:val="24"/>
                <w:highlight w:val="none"/>
                <w:u w:val="none"/>
              </w:rPr>
            </w:r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Раздел 7.5</w:t>
            </w:r>
            <w:r>
              <w:tab/>
              <w:t xml:space="preserve">Справка о кадровых ресурсах (форма 7)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 w:val="false"/>
                <w:sz w:val="24"/>
                <w:u w:val="none"/>
              </w:rPr>
              <w:outlineLvl w:val="4"/>
            </w:pPr>
            <w:r>
              <w:rPr>
                <w:rFonts w:ascii="Times New Roman" w:hAnsi="Times New Roman"/>
                <w:b w:val="false"/>
                <w:sz w:val="24"/>
                <w:u w:val="none"/>
              </w:rPr>
              <w:t xml:space="preserve">удален</w:t>
            </w:r>
            <w:r>
              <w:rPr>
                <w:rFonts w:ascii="Times New Roman" w:hAnsi="Times New Roman"/>
                <w:b w:val="false"/>
                <w:sz w:val="24"/>
                <w:u w:val="none"/>
              </w:rPr>
            </w:r>
            <w:r/>
          </w:p>
        </w:tc>
      </w:tr>
    </w:tbl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/>
    </w:p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/>
    </w:p>
    <w:p>
      <w:r>
        <w:rPr>
          <w:rFonts w:ascii="Arial" w:hAnsi="Arial" w:cs="Arial"/>
          <w:b/>
        </w:rPr>
      </w:r>
      <w:r/>
    </w:p>
    <w:p>
      <w:pPr>
        <w:numPr>
          <w:ilvl w:val="0"/>
          <w:numId w:val="0"/>
        </w:numPr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Согласовано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0"/>
        </w:numPr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Директор Юридического департамента </w:t>
        <w:tab/>
        <w:tab/>
        <w:tab/>
        <w:tab/>
        <w:tab/>
        <w:tab/>
        <w:t xml:space="preserve">Жестянников Е.Л.</w:t>
      </w:r>
      <w:r>
        <w:rPr>
          <w:rFonts w:ascii="Times New Roman" w:hAnsi="Times New Roman"/>
          <w:sz w:val="24"/>
        </w:rPr>
      </w:r>
    </w:p>
    <w:sectPr>
      <w:footerReference w:type="default" r:id="rId10"/>
      <w:footnotePr>
        <w:numRestart w:val="eachSect"/>
      </w:footnotePr>
      <w:endnotePr/>
      <w:type w:val="nextPage"/>
      <w:pgSz w:w="11907" w:h="16840" w:orient="portrait"/>
      <w:pgMar w:top="1134" w:right="748" w:bottom="1134" w:left="992" w:header="567" w:footer="567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Segoe UI">
    <w:panose1 w:val="020B0502040504020204"/>
  </w:font>
  <w:font w:name="proxima nova excn rg">
    <w:panose1 w:val="02000603000000000000"/>
  </w:font>
  <w:font w:name="Times New Roman">
    <w:panose1 w:val="02020603050405020304"/>
  </w:font>
  <w:font w:name="Arial Unicode MS">
    <w:panose1 w:val="020B0606020202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6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8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rFonts w:hint="default"/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851" w:hanging="851"/>
      </w:pPr>
      <w:rPr>
        <w:rFonts w:hint="default"/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cs="Times New Roman" w:hint="default"/>
        <w:b w:val="false"/>
        <w:bCs w:val="false"/>
        <w:i w:val="false"/>
        <w:iCs w:val="false"/>
        <w:caps w:val="false"/>
        <w:smallCaps w:val="false"/>
        <w:strike w:val="false"/>
        <w:vanish w:val="false"/>
        <w:color w:val="000000"/>
        <w:spacing w:val="0"/>
        <w:position w:val="0"/>
        <w:u w:val="none"/>
        <w:vertAlign w:val="baseline"/>
      </w:rPr>
    </w:lvl>
    <w:lvl w:ilvl="6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34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366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70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374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78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38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86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62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85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20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3685" w:hanging="1134"/>
      </w:pPr>
      <w:rPr>
        <w:rFonts w:ascii="Times New Roman" w:hAnsi="Times New Roman" w:cs="Times New Roman" w:hint="default"/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4536" w:hanging="851"/>
      </w:pPr>
      <w:rPr>
        <w:rFonts w:ascii="Times New Roman" w:hAnsi="Times New Roman" w:cs="Times New Roman" w:hint="default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5528" w:hanging="850"/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cs="Times New Roman" w:hint="default"/>
        <w:b w:val="false"/>
        <w:bCs w:val="false"/>
        <w:i w:val="false"/>
        <w:iCs w:val="false"/>
        <w:caps w:val="false"/>
        <w:smallCaps w:val="false"/>
        <w:strike w:val="false"/>
        <w:vanish w:val="false"/>
        <w:color w:val="000000"/>
        <w:spacing w:val="0"/>
        <w:position w:val="0"/>
        <w:u w:val="none"/>
        <w:vertAlign w:val="baseline"/>
      </w:rPr>
    </w:lvl>
    <w:lvl w:ilvl="6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eachSect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2"/>
    <w:next w:val="852"/>
    <w:link w:val="68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81">
    <w:name w:val="Heading 1 Char"/>
    <w:basedOn w:val="853"/>
    <w:link w:val="680"/>
    <w:uiPriority w:val="9"/>
    <w:rPr>
      <w:rFonts w:ascii="Arial" w:hAnsi="Arial" w:cs="Arial" w:eastAsia="Arial"/>
      <w:sz w:val="40"/>
      <w:szCs w:val="40"/>
    </w:rPr>
  </w:style>
  <w:style w:type="paragraph" w:styleId="682">
    <w:name w:val="Heading 2"/>
    <w:basedOn w:val="852"/>
    <w:next w:val="852"/>
    <w:link w:val="68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83">
    <w:name w:val="Heading 2 Char"/>
    <w:basedOn w:val="853"/>
    <w:link w:val="682"/>
    <w:uiPriority w:val="9"/>
    <w:rPr>
      <w:rFonts w:ascii="Arial" w:hAnsi="Arial" w:cs="Arial" w:eastAsia="Arial"/>
      <w:sz w:val="34"/>
    </w:rPr>
  </w:style>
  <w:style w:type="paragraph" w:styleId="684">
    <w:name w:val="Heading 3"/>
    <w:basedOn w:val="852"/>
    <w:next w:val="852"/>
    <w:link w:val="68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85">
    <w:name w:val="Heading 3 Char"/>
    <w:basedOn w:val="853"/>
    <w:link w:val="684"/>
    <w:uiPriority w:val="9"/>
    <w:rPr>
      <w:rFonts w:ascii="Arial" w:hAnsi="Arial" w:cs="Arial" w:eastAsia="Arial"/>
      <w:sz w:val="30"/>
      <w:szCs w:val="30"/>
    </w:rPr>
  </w:style>
  <w:style w:type="paragraph" w:styleId="686">
    <w:name w:val="Heading 4"/>
    <w:basedOn w:val="852"/>
    <w:next w:val="852"/>
    <w:link w:val="68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87">
    <w:name w:val="Heading 4 Char"/>
    <w:basedOn w:val="853"/>
    <w:link w:val="686"/>
    <w:uiPriority w:val="9"/>
    <w:rPr>
      <w:rFonts w:ascii="Arial" w:hAnsi="Arial" w:cs="Arial" w:eastAsia="Arial"/>
      <w:b/>
      <w:bCs/>
      <w:sz w:val="26"/>
      <w:szCs w:val="26"/>
    </w:rPr>
  </w:style>
  <w:style w:type="paragraph" w:styleId="688">
    <w:name w:val="Heading 5"/>
    <w:basedOn w:val="852"/>
    <w:next w:val="852"/>
    <w:link w:val="68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89">
    <w:name w:val="Heading 5 Char"/>
    <w:basedOn w:val="853"/>
    <w:link w:val="688"/>
    <w:uiPriority w:val="9"/>
    <w:rPr>
      <w:rFonts w:ascii="Arial" w:hAnsi="Arial" w:cs="Arial" w:eastAsia="Arial"/>
      <w:b/>
      <w:bCs/>
      <w:sz w:val="24"/>
      <w:szCs w:val="24"/>
    </w:rPr>
  </w:style>
  <w:style w:type="paragraph" w:styleId="690">
    <w:name w:val="Heading 6"/>
    <w:basedOn w:val="852"/>
    <w:next w:val="852"/>
    <w:link w:val="69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91">
    <w:name w:val="Heading 6 Char"/>
    <w:basedOn w:val="853"/>
    <w:link w:val="690"/>
    <w:uiPriority w:val="9"/>
    <w:rPr>
      <w:rFonts w:ascii="Arial" w:hAnsi="Arial" w:cs="Arial" w:eastAsia="Arial"/>
      <w:b/>
      <w:bCs/>
      <w:sz w:val="22"/>
      <w:szCs w:val="22"/>
    </w:rPr>
  </w:style>
  <w:style w:type="paragraph" w:styleId="692">
    <w:name w:val="Heading 7"/>
    <w:basedOn w:val="852"/>
    <w:next w:val="852"/>
    <w:link w:val="69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93">
    <w:name w:val="Heading 7 Char"/>
    <w:basedOn w:val="853"/>
    <w:link w:val="6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94">
    <w:name w:val="Heading 8"/>
    <w:basedOn w:val="852"/>
    <w:next w:val="852"/>
    <w:link w:val="69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95">
    <w:name w:val="Heading 8 Char"/>
    <w:basedOn w:val="853"/>
    <w:link w:val="694"/>
    <w:uiPriority w:val="9"/>
    <w:rPr>
      <w:rFonts w:ascii="Arial" w:hAnsi="Arial" w:cs="Arial" w:eastAsia="Arial"/>
      <w:i/>
      <w:iCs/>
      <w:sz w:val="22"/>
      <w:szCs w:val="22"/>
    </w:rPr>
  </w:style>
  <w:style w:type="paragraph" w:styleId="696">
    <w:name w:val="Heading 9"/>
    <w:basedOn w:val="852"/>
    <w:next w:val="852"/>
    <w:link w:val="69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97">
    <w:name w:val="Heading 9 Char"/>
    <w:basedOn w:val="853"/>
    <w:link w:val="696"/>
    <w:uiPriority w:val="9"/>
    <w:rPr>
      <w:rFonts w:ascii="Arial" w:hAnsi="Arial" w:cs="Arial" w:eastAsia="Arial"/>
      <w:i/>
      <w:iCs/>
      <w:sz w:val="21"/>
      <w:szCs w:val="21"/>
    </w:rPr>
  </w:style>
  <w:style w:type="paragraph" w:styleId="698">
    <w:name w:val="No Spacing"/>
    <w:qFormat/>
    <w:uiPriority w:val="1"/>
    <w:pPr>
      <w:spacing w:lineRule="auto" w:line="240" w:after="0" w:before="0"/>
    </w:pPr>
  </w:style>
  <w:style w:type="paragraph" w:styleId="699">
    <w:name w:val="Title"/>
    <w:basedOn w:val="852"/>
    <w:next w:val="852"/>
    <w:link w:val="70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00">
    <w:name w:val="Title Char"/>
    <w:basedOn w:val="853"/>
    <w:link w:val="699"/>
    <w:uiPriority w:val="10"/>
    <w:rPr>
      <w:sz w:val="48"/>
      <w:szCs w:val="48"/>
    </w:rPr>
  </w:style>
  <w:style w:type="paragraph" w:styleId="701">
    <w:name w:val="Subtitle"/>
    <w:basedOn w:val="852"/>
    <w:next w:val="852"/>
    <w:link w:val="702"/>
    <w:qFormat/>
    <w:uiPriority w:val="11"/>
    <w:rPr>
      <w:sz w:val="24"/>
      <w:szCs w:val="24"/>
    </w:rPr>
    <w:pPr>
      <w:spacing w:after="200" w:before="200"/>
    </w:pPr>
  </w:style>
  <w:style w:type="character" w:styleId="702">
    <w:name w:val="Subtitle Char"/>
    <w:basedOn w:val="853"/>
    <w:link w:val="701"/>
    <w:uiPriority w:val="11"/>
    <w:rPr>
      <w:sz w:val="24"/>
      <w:szCs w:val="24"/>
    </w:rPr>
  </w:style>
  <w:style w:type="paragraph" w:styleId="703">
    <w:name w:val="Quote"/>
    <w:basedOn w:val="852"/>
    <w:next w:val="852"/>
    <w:link w:val="704"/>
    <w:qFormat/>
    <w:uiPriority w:val="29"/>
    <w:rPr>
      <w:i/>
    </w:rPr>
    <w:pPr>
      <w:ind w:left="720" w:right="720"/>
    </w:p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2"/>
    <w:next w:val="852"/>
    <w:link w:val="706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06">
    <w:name w:val="Intense Quote Char"/>
    <w:link w:val="705"/>
    <w:uiPriority w:val="30"/>
    <w:rPr>
      <w:i/>
    </w:rPr>
  </w:style>
  <w:style w:type="character" w:styleId="707">
    <w:name w:val="Header Char"/>
    <w:basedOn w:val="853"/>
    <w:link w:val="858"/>
    <w:uiPriority w:val="99"/>
  </w:style>
  <w:style w:type="character" w:styleId="708">
    <w:name w:val="Footer Char"/>
    <w:basedOn w:val="853"/>
    <w:link w:val="856"/>
    <w:uiPriority w:val="99"/>
  </w:style>
  <w:style w:type="paragraph" w:styleId="709">
    <w:name w:val="Caption"/>
    <w:basedOn w:val="852"/>
    <w:next w:val="85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10">
    <w:name w:val="Caption Char"/>
    <w:basedOn w:val="709"/>
    <w:link w:val="856"/>
    <w:uiPriority w:val="99"/>
  </w:style>
  <w:style w:type="table" w:styleId="711">
    <w:name w:val="Table Grid Light"/>
    <w:basedOn w:val="85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17">
    <w:name w:val="Grid Table 1 Light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2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2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2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2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2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2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Grid Table 3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Grid Table 3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Grid Table 3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Grid Table 3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Grid Table 3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Grid Table 3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Grid Table 4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9">
    <w:name w:val="Grid Table 4 - Accent 1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0">
    <w:name w:val="Grid Table 4 - Accent 2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41">
    <w:name w:val="Grid Table 4 - Accent 3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42">
    <w:name w:val="Grid Table 4 - Accent 4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43">
    <w:name w:val="Grid Table 4 - Accent 5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44">
    <w:name w:val="Grid Table 4 - Accent 6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45">
    <w:name w:val="Grid Table 5 Dark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46">
    <w:name w:val="Grid Table 5 Dark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47">
    <w:name w:val="Grid Table 5 Dark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48">
    <w:name w:val="Grid Table 5 Dark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49">
    <w:name w:val="Grid Table 5 Dark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50">
    <w:name w:val="Grid Table 5 Dark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51">
    <w:name w:val="Grid Table 5 Dark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52">
    <w:name w:val="Grid Table 6 Colorful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Grid Table 7 Colorful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Grid Table 7 Colorful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Grid Table 7 Colorful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Grid Table 7 Colorful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Grid Table 7 Colorful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65">
    <w:name w:val="Grid Table 7 Colorful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66">
    <w:name w:val="List Table 1 Light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67">
    <w:name w:val="List Table 1 Light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68">
    <w:name w:val="List Table 1 Light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9">
    <w:name w:val="List Table 1 Light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List Table 1 Light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71">
    <w:name w:val="List Table 1 Light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72">
    <w:name w:val="List Table 1 Light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3">
    <w:name w:val="List Table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74">
    <w:name w:val="List Table 2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75">
    <w:name w:val="List Table 2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76">
    <w:name w:val="List Table 2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77">
    <w:name w:val="List Table 2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78">
    <w:name w:val="List Table 2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9">
    <w:name w:val="List Table 2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80">
    <w:name w:val="List Table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02">
    <w:name w:val="List Table 6 Colorful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03">
    <w:name w:val="List Table 6 Colorful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04">
    <w:name w:val="List Table 6 Colorful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05">
    <w:name w:val="List Table 6 Colorful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06">
    <w:name w:val="List Table 6 Colorful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07">
    <w:name w:val="List Table 6 Colorful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08">
    <w:name w:val="List Table 7 Colorful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16">
    <w:name w:val="Lined - Accent 1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17">
    <w:name w:val="Lined - Accent 2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18">
    <w:name w:val="Lined - Accent 3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19">
    <w:name w:val="Lined - Accent 4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20">
    <w:name w:val="Lined - Accent 5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21">
    <w:name w:val="Lined - Accent 6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22">
    <w:name w:val="Bordered &amp; Lined - Accent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23">
    <w:name w:val="Bordered &amp; Lined - Accent 1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24">
    <w:name w:val="Bordered &amp; Lined - Accent 2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25">
    <w:name w:val="Bordered &amp; Lined - Accent 3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26">
    <w:name w:val="Bordered &amp; Lined - Accent 4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27">
    <w:name w:val="Bordered &amp; Lined - Accent 5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28">
    <w:name w:val="Bordered &amp; Lined - Accent 6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29">
    <w:name w:val="Bordered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30">
    <w:name w:val="Bordered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31">
    <w:name w:val="Bordered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32">
    <w:name w:val="Bordered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33">
    <w:name w:val="Bordered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34">
    <w:name w:val="Bordered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35">
    <w:name w:val="Bordered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character" w:styleId="837">
    <w:name w:val="Footnote Text Char"/>
    <w:link w:val="860"/>
    <w:uiPriority w:val="99"/>
    <w:rPr>
      <w:sz w:val="18"/>
    </w:rPr>
  </w:style>
  <w:style w:type="paragraph" w:styleId="838">
    <w:name w:val="endnote text"/>
    <w:basedOn w:val="852"/>
    <w:link w:val="839"/>
    <w:uiPriority w:val="99"/>
    <w:semiHidden/>
    <w:unhideWhenUsed/>
    <w:rPr>
      <w:sz w:val="20"/>
    </w:rPr>
    <w:pPr>
      <w:spacing w:lineRule="auto" w:line="240" w:after="0"/>
    </w:p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paragraph" w:styleId="856">
    <w:name w:val="Footer"/>
    <w:basedOn w:val="852"/>
    <w:link w:val="857"/>
    <w:uiPriority w:val="99"/>
    <w:pPr>
      <w:tabs>
        <w:tab w:val="center" w:pos="4153" w:leader="none"/>
        <w:tab w:val="right" w:pos="8306" w:leader="none"/>
      </w:tabs>
    </w:pPr>
  </w:style>
  <w:style w:type="character" w:styleId="857" w:customStyle="1">
    <w:name w:val="Нижний колонтитул Знак"/>
    <w:basedOn w:val="853"/>
    <w:link w:val="856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858">
    <w:name w:val="Header"/>
    <w:basedOn w:val="852"/>
    <w:link w:val="859"/>
    <w:rPr>
      <w:i/>
    </w:rPr>
    <w:pPr>
      <w:jc w:val="center"/>
      <w:tabs>
        <w:tab w:val="center" w:pos="4153" w:leader="none"/>
        <w:tab w:val="right" w:pos="8306" w:leader="none"/>
      </w:tabs>
      <w:pBdr>
        <w:bottom w:val="single" w:sz="4" w:space="1" w:color="auto"/>
      </w:pBdr>
    </w:pPr>
  </w:style>
  <w:style w:type="character" w:styleId="859" w:customStyle="1">
    <w:name w:val="Верхний колонтитул Знак"/>
    <w:basedOn w:val="853"/>
    <w:link w:val="858"/>
    <w:rPr>
      <w:rFonts w:ascii="Times New Roman" w:hAnsi="Times New Roman" w:cs="Times New Roman" w:eastAsia="Times New Roman"/>
      <w:i/>
      <w:sz w:val="24"/>
      <w:szCs w:val="24"/>
      <w:lang w:eastAsia="ru-RU"/>
    </w:rPr>
  </w:style>
  <w:style w:type="paragraph" w:styleId="860">
    <w:name w:val="footnote text"/>
    <w:basedOn w:val="852"/>
    <w:link w:val="861"/>
    <w:uiPriority w:val="99"/>
    <w:semiHidden/>
  </w:style>
  <w:style w:type="character" w:styleId="861" w:customStyle="1">
    <w:name w:val="Текст сноски Знак"/>
    <w:basedOn w:val="853"/>
    <w:link w:val="860"/>
    <w:uiPriority w:val="99"/>
    <w:semiHidden/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862">
    <w:name w:val="footnote reference"/>
    <w:semiHidden/>
    <w:rPr>
      <w:vertAlign w:val="superscript"/>
    </w:rPr>
  </w:style>
  <w:style w:type="paragraph" w:styleId="863" w:customStyle="1">
    <w:name w:val="[Ростех] Простой текст (Без уровня)"/>
    <w:link w:val="864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jc w:val="both"/>
      <w:spacing w:lineRule="auto" w:line="240" w:after="0" w:before="120"/>
    </w:pPr>
  </w:style>
  <w:style w:type="character" w:styleId="864" w:customStyle="1">
    <w:name w:val="[Ростех] Простой текст (Без уровня) Знак"/>
    <w:link w:val="863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  <w:style w:type="character" w:styleId="865">
    <w:name w:val="Placeholder Text"/>
    <w:basedOn w:val="853"/>
    <w:uiPriority w:val="99"/>
    <w:rPr>
      <w:color w:val="808080"/>
    </w:rPr>
  </w:style>
  <w:style w:type="character" w:styleId="866" w:customStyle="1">
    <w:name w:val="Стиль4"/>
    <w:basedOn w:val="853"/>
    <w:uiPriority w:val="1"/>
  </w:style>
  <w:style w:type="character" w:styleId="867" w:customStyle="1">
    <w:name w:val="Стиль5"/>
    <w:basedOn w:val="853"/>
    <w:uiPriority w:val="1"/>
  </w:style>
  <w:style w:type="character" w:styleId="868" w:customStyle="1">
    <w:name w:val="Стиль6"/>
    <w:basedOn w:val="853"/>
    <w:uiPriority w:val="1"/>
  </w:style>
  <w:style w:type="character" w:styleId="869" w:customStyle="1">
    <w:name w:val="Стиль11"/>
    <w:basedOn w:val="853"/>
    <w:uiPriority w:val="1"/>
    <w:rPr>
      <w:b w:val="false"/>
    </w:rPr>
  </w:style>
  <w:style w:type="character" w:styleId="870" w:customStyle="1">
    <w:name w:val="Стиль16"/>
    <w:basedOn w:val="853"/>
    <w:uiPriority w:val="1"/>
    <w:rPr>
      <w:b w:val="false"/>
      <w:sz w:val="24"/>
    </w:rPr>
  </w:style>
  <w:style w:type="character" w:styleId="871" w:customStyle="1">
    <w:name w:val="Стиль22"/>
    <w:basedOn w:val="853"/>
    <w:uiPriority w:val="1"/>
    <w:rPr>
      <w:b w:val="false"/>
      <w:sz w:val="24"/>
      <w:u w:val="single"/>
    </w:rPr>
  </w:style>
  <w:style w:type="character" w:styleId="872" w:customStyle="1">
    <w:name w:val="Стиль74"/>
    <w:basedOn w:val="853"/>
    <w:uiPriority w:val="1"/>
    <w:rPr>
      <w:sz w:val="24"/>
    </w:rPr>
  </w:style>
  <w:style w:type="character" w:styleId="873" w:customStyle="1">
    <w:name w:val="Стиль76"/>
    <w:basedOn w:val="853"/>
    <w:uiPriority w:val="1"/>
    <w:rPr>
      <w:sz w:val="24"/>
    </w:rPr>
  </w:style>
  <w:style w:type="character" w:styleId="874" w:customStyle="1">
    <w:name w:val="Стиль103"/>
    <w:basedOn w:val="853"/>
    <w:uiPriority w:val="1"/>
  </w:style>
  <w:style w:type="character" w:styleId="875" w:customStyle="1">
    <w:name w:val="Стиль101"/>
    <w:basedOn w:val="853"/>
    <w:uiPriority w:val="1"/>
    <w:rPr>
      <w:b w:val="false"/>
      <w:sz w:val="24"/>
    </w:rPr>
  </w:style>
  <w:style w:type="character" w:styleId="876" w:customStyle="1">
    <w:name w:val="Стиль110"/>
    <w:basedOn w:val="853"/>
    <w:uiPriority w:val="1"/>
    <w:rPr>
      <w:sz w:val="24"/>
    </w:rPr>
  </w:style>
  <w:style w:type="paragraph" w:styleId="877">
    <w:name w:val="Balloon Text"/>
    <w:basedOn w:val="852"/>
    <w:link w:val="87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8" w:customStyle="1">
    <w:name w:val="Текст выноски Знак"/>
    <w:basedOn w:val="853"/>
    <w:link w:val="877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character" w:styleId="879" w:customStyle="1">
    <w:name w:val="Стиль89"/>
    <w:basedOn w:val="853"/>
    <w:uiPriority w:val="1"/>
  </w:style>
  <w:style w:type="character" w:styleId="880" w:customStyle="1">
    <w:name w:val="Стиль99"/>
    <w:basedOn w:val="853"/>
    <w:uiPriority w:val="1"/>
  </w:style>
  <w:style w:type="character" w:styleId="881" w:customStyle="1">
    <w:name w:val="Стиль102"/>
    <w:basedOn w:val="853"/>
    <w:uiPriority w:val="1"/>
    <w:rPr>
      <w:sz w:val="24"/>
    </w:rPr>
  </w:style>
  <w:style w:type="character" w:styleId="882" w:customStyle="1">
    <w:name w:val="Стиль12"/>
    <w:basedOn w:val="853"/>
    <w:uiPriority w:val="1"/>
    <w:rPr>
      <w:rFonts w:ascii="Arial" w:hAnsi="Arial"/>
      <w:sz w:val="24"/>
    </w:rPr>
  </w:style>
  <w:style w:type="table" w:styleId="883">
    <w:name w:val="Table Grid"/>
    <w:basedOn w:val="854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884">
    <w:name w:val="annotation text"/>
    <w:basedOn w:val="852"/>
    <w:link w:val="885"/>
    <w:unhideWhenUsed/>
    <w:rPr>
      <w:rFonts w:ascii="Arial Unicode MS" w:hAnsi="Arial Unicode MS" w:eastAsia="Arial Unicode MS"/>
      <w:color w:val="000000"/>
      <w:sz w:val="20"/>
      <w:szCs w:val="20"/>
      <w:lang w:val="ru"/>
    </w:rPr>
  </w:style>
  <w:style w:type="character" w:styleId="885" w:customStyle="1">
    <w:name w:val="Текст примечания Знак"/>
    <w:basedOn w:val="853"/>
    <w:link w:val="884"/>
    <w:rPr>
      <w:rFonts w:ascii="Arial Unicode MS" w:hAnsi="Arial Unicode MS" w:cs="Times New Roman" w:eastAsia="Arial Unicode MS"/>
      <w:color w:val="000000"/>
      <w:sz w:val="20"/>
      <w:szCs w:val="20"/>
      <w:lang w:val="ru" w:eastAsia="ru-RU"/>
    </w:rPr>
  </w:style>
  <w:style w:type="paragraph" w:styleId="886" w:customStyle="1">
    <w:name w:val="[Ростех] Наименование Подраздела (Уровень 3)"/>
    <w:qFormat/>
    <w:uiPriority w:val="99"/>
    <w:rPr>
      <w:rFonts w:ascii="Proxima Nova ExCn Rg" w:hAnsi="Proxima Nova ExCn Rg" w:cs="Times New Roman" w:eastAsia="Times New Roman"/>
      <w:b/>
      <w:sz w:val="28"/>
      <w:szCs w:val="28"/>
      <w:lang w:eastAsia="ru-RU"/>
    </w:rPr>
    <w:pPr>
      <w:ind w:left="2269" w:hanging="1134"/>
      <w:keepLines/>
      <w:keepNext/>
      <w:spacing w:lineRule="auto" w:line="240" w:after="0" w:before="240"/>
      <w:outlineLvl w:val="2"/>
    </w:pPr>
  </w:style>
  <w:style w:type="paragraph" w:styleId="887" w:customStyle="1">
    <w:name w:val="[Ростех] Наименование Раздела (Уровень 2)"/>
    <w:qFormat/>
    <w:uiPriority w:val="99"/>
    <w:rPr>
      <w:rFonts w:ascii="Proxima Nova ExCn Rg" w:hAnsi="Proxima Nova ExCn Rg" w:cs="Times New Roman" w:eastAsia="Times New Roman"/>
      <w:b/>
      <w:sz w:val="28"/>
      <w:szCs w:val="28"/>
      <w:lang w:eastAsia="ru-RU"/>
    </w:rPr>
    <w:pPr>
      <w:ind w:left="1134" w:hanging="1134"/>
      <w:jc w:val="center"/>
      <w:keepLines/>
      <w:keepNext/>
      <w:spacing w:lineRule="auto" w:line="240" w:after="0" w:before="240"/>
      <w:outlineLvl w:val="1"/>
    </w:pPr>
  </w:style>
  <w:style w:type="paragraph" w:styleId="888" w:customStyle="1">
    <w:name w:val="[Ростех] Текст Подпункта (Уровень 5)"/>
    <w:link w:val="893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ind w:left="851" w:hanging="851"/>
      <w:jc w:val="both"/>
      <w:spacing w:lineRule="auto" w:line="240" w:after="0" w:before="120"/>
      <w:outlineLvl w:val="4"/>
    </w:pPr>
  </w:style>
  <w:style w:type="paragraph" w:styleId="889" w:customStyle="1">
    <w:name w:val="[Ростех] Текст Подпункта подпункта (Уровень 6)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ind w:left="2977" w:hanging="850"/>
      <w:jc w:val="both"/>
      <w:spacing w:lineRule="auto" w:line="240" w:after="0" w:before="120"/>
      <w:outlineLvl w:val="5"/>
    </w:pPr>
  </w:style>
  <w:style w:type="paragraph" w:styleId="890" w:customStyle="1">
    <w:name w:val="[Ростех] Текст Пункта (Уровень 4)"/>
    <w:link w:val="906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ind w:left="1702" w:hanging="1134"/>
      <w:jc w:val="both"/>
      <w:spacing w:lineRule="auto" w:line="240" w:after="0" w:before="120"/>
      <w:outlineLvl w:val="3"/>
    </w:pPr>
  </w:style>
  <w:style w:type="paragraph" w:styleId="891">
    <w:name w:val="List Paragraph"/>
    <w:basedOn w:val="852"/>
    <w:link w:val="892"/>
    <w:qFormat/>
    <w:uiPriority w:val="34"/>
    <w:rPr>
      <w:rFonts w:ascii="Proxima Nova ExCn Rg" w:hAnsi="Proxima Nova ExCn Rg" w:eastAsia="Calibri"/>
      <w:sz w:val="28"/>
      <w:szCs w:val="28"/>
      <w:lang w:eastAsia="en-US"/>
    </w:rPr>
    <w:pPr>
      <w:contextualSpacing w:val="true"/>
      <w:ind w:left="720"/>
      <w:spacing w:lineRule="auto" w:line="276" w:after="200"/>
    </w:pPr>
  </w:style>
  <w:style w:type="character" w:styleId="892" w:customStyle="1">
    <w:name w:val="Абзац списка Знак"/>
    <w:link w:val="891"/>
    <w:qFormat/>
    <w:uiPriority w:val="34"/>
    <w:rPr>
      <w:rFonts w:ascii="Proxima Nova ExCn Rg" w:hAnsi="Proxima Nova ExCn Rg" w:cs="Times New Roman" w:eastAsia="Calibri"/>
      <w:sz w:val="28"/>
      <w:szCs w:val="28"/>
    </w:rPr>
  </w:style>
  <w:style w:type="character" w:styleId="893" w:customStyle="1">
    <w:name w:val="[Ростех] Текст Подпункта (Уровень 5) Знак"/>
    <w:basedOn w:val="853"/>
    <w:link w:val="888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  <w:style w:type="character" w:styleId="894" w:customStyle="1">
    <w:name w:val="Текст Подпункта (Уровень 5) Знак"/>
    <w:basedOn w:val="853"/>
    <w:link w:val="895"/>
    <w:uiPriority w:val="99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895" w:customStyle="1">
    <w:name w:val="Текст Подпункта (Уровень 5)"/>
    <w:link w:val="894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844" w:hanging="851"/>
      <w:jc w:val="both"/>
      <w:spacing w:lineRule="auto" w:line="240" w:after="0" w:before="120"/>
      <w:outlineLvl w:val="4"/>
    </w:pPr>
  </w:style>
  <w:style w:type="character" w:styleId="896">
    <w:name w:val="Book Title"/>
    <w:basedOn w:val="853"/>
    <w:qFormat/>
    <w:uiPriority w:val="33"/>
    <w:rPr>
      <w:b/>
      <w:bCs/>
      <w:smallCaps/>
      <w:spacing w:val="5"/>
    </w:rPr>
  </w:style>
  <w:style w:type="paragraph" w:styleId="897" w:customStyle="1">
    <w:name w:val="[НПО] Наименование Подраздела (Уровень 3)"/>
    <w:qFormat/>
    <w:uiPriority w:val="99"/>
    <w:rPr>
      <w:rFonts w:ascii="Times New Roman" w:hAnsi="Times New Roman" w:cs="Times New Roman" w:eastAsia="Times New Roman"/>
      <w:b/>
      <w:sz w:val="28"/>
      <w:szCs w:val="28"/>
      <w:lang w:eastAsia="ru-RU"/>
    </w:rPr>
    <w:pPr>
      <w:ind w:left="2269" w:hanging="1134"/>
      <w:keepLines/>
      <w:keepNext/>
      <w:spacing w:lineRule="auto" w:line="240" w:after="0" w:before="240"/>
      <w:outlineLvl w:val="2"/>
    </w:pPr>
  </w:style>
  <w:style w:type="paragraph" w:styleId="898" w:customStyle="1">
    <w:name w:val="[НПО] Наименование Раздела (Уровень 2)"/>
    <w:qFormat/>
    <w:uiPriority w:val="99"/>
    <w:rPr>
      <w:rFonts w:ascii="Times New Roman" w:hAnsi="Times New Roman" w:cs="Times New Roman" w:eastAsia="Times New Roman"/>
      <w:b/>
      <w:sz w:val="28"/>
      <w:szCs w:val="28"/>
      <w:lang w:eastAsia="ru-RU"/>
    </w:rPr>
    <w:pPr>
      <w:ind w:left="1134" w:hanging="1134"/>
      <w:jc w:val="center"/>
      <w:keepLines/>
      <w:keepNext/>
      <w:spacing w:lineRule="auto" w:line="240" w:after="0" w:before="240"/>
      <w:outlineLvl w:val="1"/>
    </w:pPr>
  </w:style>
  <w:style w:type="paragraph" w:styleId="899" w:customStyle="1">
    <w:name w:val="[НПО] Простой текст (Без уровня)"/>
    <w:link w:val="903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134" w:hanging="1134"/>
      <w:jc w:val="both"/>
      <w:spacing w:lineRule="auto" w:line="240" w:after="0" w:before="120"/>
    </w:pPr>
  </w:style>
  <w:style w:type="paragraph" w:styleId="900" w:customStyle="1">
    <w:name w:val="[НПО] Текст Подпункта (Уровень 5)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985" w:hanging="851"/>
      <w:jc w:val="both"/>
      <w:spacing w:lineRule="auto" w:line="240" w:after="0" w:before="120"/>
      <w:outlineLvl w:val="4"/>
    </w:pPr>
  </w:style>
  <w:style w:type="paragraph" w:styleId="901" w:customStyle="1">
    <w:name w:val="[НПО] Текст Подпункта подпункта (Уровень 6)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2977" w:hanging="850"/>
      <w:jc w:val="both"/>
      <w:spacing w:lineRule="auto" w:line="240" w:after="0" w:before="120"/>
      <w:outlineLvl w:val="5"/>
    </w:pPr>
  </w:style>
  <w:style w:type="paragraph" w:styleId="902" w:customStyle="1">
    <w:name w:val="[НПО] Текст Пункта (Уровень 4)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134" w:hanging="1134"/>
      <w:jc w:val="both"/>
      <w:spacing w:lineRule="auto" w:line="240" w:after="0" w:before="120"/>
      <w:outlineLvl w:val="3"/>
    </w:pPr>
  </w:style>
  <w:style w:type="character" w:styleId="903" w:customStyle="1">
    <w:name w:val="[НПО] Простой текст (Без уровня) Знак"/>
    <w:basedOn w:val="853"/>
    <w:link w:val="899"/>
    <w:uiPriority w:val="99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904" w:customStyle="1">
    <w:name w:val="Подподпункт"/>
    <w:basedOn w:val="852"/>
    <w:link w:val="905"/>
    <w:rPr>
      <w:b/>
      <w:sz w:val="28"/>
      <w:szCs w:val="20"/>
    </w:rPr>
    <w:pPr>
      <w:ind w:left="2127" w:hanging="567"/>
      <w:jc w:val="both"/>
      <w:spacing w:lineRule="auto" w:line="360"/>
      <w:tabs>
        <w:tab w:val="left" w:pos="851" w:leader="none"/>
        <w:tab w:val="left" w:pos="1134" w:leader="none"/>
        <w:tab w:val="left" w:pos="1418" w:leader="none"/>
        <w:tab w:val="num" w:pos="2127" w:leader="none"/>
      </w:tabs>
    </w:pPr>
  </w:style>
  <w:style w:type="character" w:styleId="905" w:customStyle="1">
    <w:name w:val="Подподпункт Знак"/>
    <w:link w:val="904"/>
    <w:rPr>
      <w:rFonts w:ascii="Times New Roman" w:hAnsi="Times New Roman" w:cs="Times New Roman" w:eastAsia="Times New Roman"/>
      <w:b/>
      <w:sz w:val="28"/>
      <w:szCs w:val="20"/>
      <w:lang w:eastAsia="ru-RU"/>
    </w:rPr>
  </w:style>
  <w:style w:type="character" w:styleId="906" w:customStyle="1">
    <w:name w:val="[Ростех] Текст Пункта (Уровень 4) Знак"/>
    <w:basedOn w:val="853"/>
    <w:link w:val="890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EE165-03AA-43DD-A8C5-BA2D167C131C}"/>
      </w:docPartPr>
      <w:docPartBody>
        <w:p>
          <w:r>
            <w:rPr>
              <w:rStyle w:val="1535"/>
            </w:rPr>
            <w:t xml:space="preserve">Место для ввода текста.</w:t>
          </w:r>
          <w:r/>
        </w:p>
      </w:docPartBody>
    </w:docPart>
    <w:docPart>
      <w:docPartPr>
        <w:name w:val="47BB2161285D49A1B8AA746EF5E20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6E2A9E-0B34-4845-BF27-ED664896102D}"/>
      </w:docPartPr>
      <w:docPartBody>
        <w:p>
          <w:pPr>
            <w:pStyle w:val="1539"/>
          </w:pPr>
          <w:r>
            <w:rPr>
              <w:rStyle w:val="1535"/>
              <w:rFonts w:ascii="Arial" w:hAnsi="Arial" w:cs="Arial"/>
              <w:color w:val="auto"/>
              <w:sz w:val="24"/>
              <w:szCs w:val="24"/>
              <w:highlight w:val="yellow"/>
            </w:rPr>
            <w:t xml:space="preserve">выбрать № из списка</w:t>
          </w:r>
          <w:r/>
        </w:p>
      </w:docPartBody>
    </w:docPart>
    <w:docPart>
      <w:docPartPr>
        <w:name w:val="7710B3B2861B41C3A887FA812F5BA1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8E9E3-4537-4E0E-8A2C-4949AE4671C8}"/>
      </w:docPartPr>
      <w:docPartBody>
        <w:p>
          <w:pPr>
            <w:pStyle w:val="1540"/>
          </w:pPr>
          <w:r>
            <w:rPr>
              <w:rStyle w:val="1535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oxima nova excn rg">
    <w:panose1 w:val="02000603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glossary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55">
    <w:name w:val="Heading 1"/>
    <w:basedOn w:val="1531"/>
    <w:next w:val="1531"/>
    <w:link w:val="1356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356">
    <w:name w:val="Heading 1 Char"/>
    <w:basedOn w:val="1532"/>
    <w:link w:val="1355"/>
    <w:uiPriority w:val="9"/>
    <w:rPr>
      <w:rFonts w:ascii="Arial" w:hAnsi="Arial" w:cs="Arial" w:eastAsia="Arial"/>
      <w:sz w:val="40"/>
      <w:szCs w:val="40"/>
    </w:rPr>
  </w:style>
  <w:style w:type="paragraph" w:styleId="1357">
    <w:name w:val="Heading 2"/>
    <w:basedOn w:val="1531"/>
    <w:next w:val="1531"/>
    <w:link w:val="1358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358">
    <w:name w:val="Heading 2 Char"/>
    <w:basedOn w:val="1532"/>
    <w:link w:val="1357"/>
    <w:uiPriority w:val="9"/>
    <w:rPr>
      <w:rFonts w:ascii="Arial" w:hAnsi="Arial" w:cs="Arial" w:eastAsia="Arial"/>
      <w:sz w:val="34"/>
    </w:rPr>
  </w:style>
  <w:style w:type="paragraph" w:styleId="1359">
    <w:name w:val="Heading 3"/>
    <w:basedOn w:val="1531"/>
    <w:next w:val="1531"/>
    <w:link w:val="136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360">
    <w:name w:val="Heading 3 Char"/>
    <w:basedOn w:val="1532"/>
    <w:link w:val="1359"/>
    <w:uiPriority w:val="9"/>
    <w:rPr>
      <w:rFonts w:ascii="Arial" w:hAnsi="Arial" w:cs="Arial" w:eastAsia="Arial"/>
      <w:sz w:val="30"/>
      <w:szCs w:val="30"/>
    </w:rPr>
  </w:style>
  <w:style w:type="paragraph" w:styleId="1361">
    <w:name w:val="Heading 4"/>
    <w:basedOn w:val="1531"/>
    <w:next w:val="1531"/>
    <w:link w:val="136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362">
    <w:name w:val="Heading 4 Char"/>
    <w:basedOn w:val="1532"/>
    <w:link w:val="1361"/>
    <w:uiPriority w:val="9"/>
    <w:rPr>
      <w:rFonts w:ascii="Arial" w:hAnsi="Arial" w:cs="Arial" w:eastAsia="Arial"/>
      <w:b/>
      <w:bCs/>
      <w:sz w:val="26"/>
      <w:szCs w:val="26"/>
    </w:rPr>
  </w:style>
  <w:style w:type="paragraph" w:styleId="1363">
    <w:name w:val="Heading 5"/>
    <w:basedOn w:val="1531"/>
    <w:next w:val="1531"/>
    <w:link w:val="136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364">
    <w:name w:val="Heading 5 Char"/>
    <w:basedOn w:val="1532"/>
    <w:link w:val="1363"/>
    <w:uiPriority w:val="9"/>
    <w:rPr>
      <w:rFonts w:ascii="Arial" w:hAnsi="Arial" w:cs="Arial" w:eastAsia="Arial"/>
      <w:b/>
      <w:bCs/>
      <w:sz w:val="24"/>
      <w:szCs w:val="24"/>
    </w:rPr>
  </w:style>
  <w:style w:type="paragraph" w:styleId="1365">
    <w:name w:val="Heading 6"/>
    <w:basedOn w:val="1531"/>
    <w:next w:val="1531"/>
    <w:link w:val="1366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366">
    <w:name w:val="Heading 6 Char"/>
    <w:basedOn w:val="1532"/>
    <w:link w:val="1365"/>
    <w:uiPriority w:val="9"/>
    <w:rPr>
      <w:rFonts w:ascii="Arial" w:hAnsi="Arial" w:cs="Arial" w:eastAsia="Arial"/>
      <w:b/>
      <w:bCs/>
      <w:sz w:val="22"/>
      <w:szCs w:val="22"/>
    </w:rPr>
  </w:style>
  <w:style w:type="paragraph" w:styleId="1367">
    <w:name w:val="Heading 7"/>
    <w:basedOn w:val="1531"/>
    <w:next w:val="1531"/>
    <w:link w:val="1368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368">
    <w:name w:val="Heading 7 Char"/>
    <w:basedOn w:val="1532"/>
    <w:link w:val="13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369">
    <w:name w:val="Heading 8"/>
    <w:basedOn w:val="1531"/>
    <w:next w:val="1531"/>
    <w:link w:val="137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370">
    <w:name w:val="Heading 8 Char"/>
    <w:basedOn w:val="1532"/>
    <w:link w:val="1369"/>
    <w:uiPriority w:val="9"/>
    <w:rPr>
      <w:rFonts w:ascii="Arial" w:hAnsi="Arial" w:cs="Arial" w:eastAsia="Arial"/>
      <w:i/>
      <w:iCs/>
      <w:sz w:val="22"/>
      <w:szCs w:val="22"/>
    </w:rPr>
  </w:style>
  <w:style w:type="paragraph" w:styleId="1371">
    <w:name w:val="Heading 9"/>
    <w:basedOn w:val="1531"/>
    <w:next w:val="1531"/>
    <w:link w:val="1372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372">
    <w:name w:val="Heading 9 Char"/>
    <w:basedOn w:val="1532"/>
    <w:link w:val="1371"/>
    <w:uiPriority w:val="9"/>
    <w:rPr>
      <w:rFonts w:ascii="Arial" w:hAnsi="Arial" w:cs="Arial" w:eastAsia="Arial"/>
      <w:i/>
      <w:iCs/>
      <w:sz w:val="21"/>
      <w:szCs w:val="21"/>
    </w:rPr>
  </w:style>
  <w:style w:type="paragraph" w:styleId="1373">
    <w:name w:val="List Paragraph"/>
    <w:basedOn w:val="1531"/>
    <w:qFormat/>
    <w:uiPriority w:val="34"/>
    <w:pPr>
      <w:contextualSpacing w:val="true"/>
      <w:ind w:left="720"/>
    </w:pPr>
  </w:style>
  <w:style w:type="paragraph" w:styleId="1374">
    <w:name w:val="No Spacing"/>
    <w:qFormat/>
    <w:uiPriority w:val="1"/>
    <w:pPr>
      <w:spacing w:lineRule="auto" w:line="240" w:after="0" w:before="0"/>
    </w:pPr>
  </w:style>
  <w:style w:type="paragraph" w:styleId="1375">
    <w:name w:val="Title"/>
    <w:basedOn w:val="1531"/>
    <w:next w:val="1531"/>
    <w:link w:val="1376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1376">
    <w:name w:val="Title Char"/>
    <w:basedOn w:val="1532"/>
    <w:link w:val="1375"/>
    <w:uiPriority w:val="10"/>
    <w:rPr>
      <w:sz w:val="48"/>
      <w:szCs w:val="48"/>
    </w:rPr>
  </w:style>
  <w:style w:type="paragraph" w:styleId="1377">
    <w:name w:val="Subtitle"/>
    <w:basedOn w:val="1531"/>
    <w:next w:val="1531"/>
    <w:link w:val="1378"/>
    <w:qFormat/>
    <w:uiPriority w:val="11"/>
    <w:rPr>
      <w:sz w:val="24"/>
      <w:szCs w:val="24"/>
    </w:rPr>
    <w:pPr>
      <w:spacing w:after="200" w:before="200"/>
    </w:pPr>
  </w:style>
  <w:style w:type="character" w:styleId="1378">
    <w:name w:val="Subtitle Char"/>
    <w:basedOn w:val="1532"/>
    <w:link w:val="1377"/>
    <w:uiPriority w:val="11"/>
    <w:rPr>
      <w:sz w:val="24"/>
      <w:szCs w:val="24"/>
    </w:rPr>
  </w:style>
  <w:style w:type="paragraph" w:styleId="1379">
    <w:name w:val="Quote"/>
    <w:basedOn w:val="1531"/>
    <w:next w:val="1531"/>
    <w:link w:val="1380"/>
    <w:qFormat/>
    <w:uiPriority w:val="29"/>
    <w:rPr>
      <w:i/>
    </w:rPr>
    <w:pPr>
      <w:ind w:left="720" w:right="720"/>
    </w:pPr>
  </w:style>
  <w:style w:type="character" w:styleId="1380">
    <w:name w:val="Quote Char"/>
    <w:link w:val="1379"/>
    <w:uiPriority w:val="29"/>
    <w:rPr>
      <w:i/>
    </w:rPr>
  </w:style>
  <w:style w:type="paragraph" w:styleId="1381">
    <w:name w:val="Intense Quote"/>
    <w:basedOn w:val="1531"/>
    <w:next w:val="1531"/>
    <w:link w:val="1382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1382">
    <w:name w:val="Intense Quote Char"/>
    <w:link w:val="1381"/>
    <w:uiPriority w:val="30"/>
    <w:rPr>
      <w:i/>
    </w:rPr>
  </w:style>
  <w:style w:type="paragraph" w:styleId="1383">
    <w:name w:val="Header"/>
    <w:basedOn w:val="1531"/>
    <w:link w:val="138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384">
    <w:name w:val="Header Char"/>
    <w:basedOn w:val="1532"/>
    <w:link w:val="1383"/>
    <w:uiPriority w:val="99"/>
  </w:style>
  <w:style w:type="paragraph" w:styleId="1385">
    <w:name w:val="Footer"/>
    <w:basedOn w:val="1531"/>
    <w:link w:val="138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386">
    <w:name w:val="Footer Char"/>
    <w:basedOn w:val="1532"/>
    <w:link w:val="1385"/>
    <w:uiPriority w:val="99"/>
  </w:style>
  <w:style w:type="paragraph" w:styleId="1387">
    <w:name w:val="Caption"/>
    <w:basedOn w:val="1531"/>
    <w:next w:val="153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1388">
    <w:name w:val="Caption Char"/>
    <w:basedOn w:val="1387"/>
    <w:link w:val="1385"/>
    <w:uiPriority w:val="99"/>
  </w:style>
  <w:style w:type="table" w:styleId="1389">
    <w:name w:val="Table Grid"/>
    <w:basedOn w:val="153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90">
    <w:name w:val="Table Grid Light"/>
    <w:basedOn w:val="153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91">
    <w:name w:val="Plain Table 1"/>
    <w:basedOn w:val="153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92">
    <w:name w:val="Plain Table 2"/>
    <w:basedOn w:val="153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93">
    <w:name w:val="Plain Table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394">
    <w:name w:val="Plain Table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5">
    <w:name w:val="Plain Table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1396">
    <w:name w:val="Grid Table 1 Light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7">
    <w:name w:val="Grid Table 1 Light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8">
    <w:name w:val="Grid Table 1 Light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9">
    <w:name w:val="Grid Table 1 Light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0">
    <w:name w:val="Grid Table 1 Light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1">
    <w:name w:val="Grid Table 1 Light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2">
    <w:name w:val="Grid Table 1 Light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3">
    <w:name w:val="Grid Table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1404">
    <w:name w:val="Grid Table 2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1405">
    <w:name w:val="Grid Table 2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406">
    <w:name w:val="Grid Table 2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407">
    <w:name w:val="Grid Table 2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408">
    <w:name w:val="Grid Table 2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409">
    <w:name w:val="Grid Table 2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410">
    <w:name w:val="Grid Table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1">
    <w:name w:val="Grid Table 3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2">
    <w:name w:val="Grid Table 3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3">
    <w:name w:val="Grid Table 3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4">
    <w:name w:val="Grid Table 3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5">
    <w:name w:val="Grid Table 3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6">
    <w:name w:val="Grid Table 3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7">
    <w:name w:val="Grid Table 4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1418">
    <w:name w:val="Grid Table 4 - Accent 1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1419">
    <w:name w:val="Grid Table 4 - Accent 2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1420">
    <w:name w:val="Grid Table 4 - Accent 3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1421">
    <w:name w:val="Grid Table 4 - Accent 4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2">
    <w:name w:val="Grid Table 4 - Accent 5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1423">
    <w:name w:val="Grid Table 4 - Accent 6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1424">
    <w:name w:val="Grid Table 5 Dark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1425">
    <w:name w:val="Grid Table 5 Dark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1426">
    <w:name w:val="Grid Table 5 Dark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1427">
    <w:name w:val="Grid Table 5 Dark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1428">
    <w:name w:val="Grid Table 5 Dark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1429">
    <w:name w:val="Grid Table 5 Dark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1430">
    <w:name w:val="Grid Table 5 Dark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1431">
    <w:name w:val="Grid Table 6 Colorful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432">
    <w:name w:val="Grid Table 6 Colorful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433">
    <w:name w:val="Grid Table 6 Colorful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434">
    <w:name w:val="Grid Table 6 Colorful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435">
    <w:name w:val="Grid Table 6 Colorful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436">
    <w:name w:val="Grid Table 6 Colorful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37">
    <w:name w:val="Grid Table 6 Colorful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38">
    <w:name w:val="Grid Table 7 Colorful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1439">
    <w:name w:val="Grid Table 7 Colorful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1440">
    <w:name w:val="Grid Table 7 Colorful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441">
    <w:name w:val="Grid Table 7 Colorful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442">
    <w:name w:val="Grid Table 7 Colorful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443">
    <w:name w:val="Grid Table 7 Colorful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1444">
    <w:name w:val="Grid Table 7 Colorful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1445">
    <w:name w:val="List Table 1 Light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446">
    <w:name w:val="List Table 1 Light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447">
    <w:name w:val="List Table 1 Light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448">
    <w:name w:val="List Table 1 Light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449">
    <w:name w:val="List Table 1 Light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450">
    <w:name w:val="List Table 1 Light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451">
    <w:name w:val="List Table 1 Light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452">
    <w:name w:val="List Table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453">
    <w:name w:val="List Table 2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454">
    <w:name w:val="List Table 2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455">
    <w:name w:val="List Table 2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456">
    <w:name w:val="List Table 2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457">
    <w:name w:val="List Table 2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458">
    <w:name w:val="List Table 2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459">
    <w:name w:val="List Table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0">
    <w:name w:val="List Table 3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1">
    <w:name w:val="List Table 3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2">
    <w:name w:val="List Table 3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3">
    <w:name w:val="List Table 3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4">
    <w:name w:val="List Table 3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5">
    <w:name w:val="List Table 3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6">
    <w:name w:val="List Table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7">
    <w:name w:val="List Table 4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8">
    <w:name w:val="List Table 4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9">
    <w:name w:val="List Table 4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0">
    <w:name w:val="List Table 4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1">
    <w:name w:val="List Table 4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2">
    <w:name w:val="List Table 4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3">
    <w:name w:val="List Table 5 Dark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4">
    <w:name w:val="List Table 5 Dark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5">
    <w:name w:val="List Table 5 Dark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6">
    <w:name w:val="List Table 5 Dark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7">
    <w:name w:val="List Table 5 Dark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8">
    <w:name w:val="List Table 5 Dark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9">
    <w:name w:val="List Table 5 Dark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80">
    <w:name w:val="List Table 6 Colorful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481">
    <w:name w:val="List Table 6 Colorful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482">
    <w:name w:val="List Table 6 Colorful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83">
    <w:name w:val="List Table 6 Colorful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84">
    <w:name w:val="List Table 6 Colorful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85">
    <w:name w:val="List Table 6 Colorful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86">
    <w:name w:val="List Table 6 Colorful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87">
    <w:name w:val="List Table 7 Colorful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88">
    <w:name w:val="List Table 7 Colorful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9">
    <w:name w:val="List Table 7 Colorful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0">
    <w:name w:val="List Table 7 Colorful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1">
    <w:name w:val="List Table 7 Colorful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2">
    <w:name w:val="List Table 7 Colorful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493">
    <w:name w:val="List Table 7 Colorful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494">
    <w:name w:val="Lined - Accent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495">
    <w:name w:val="Lined - Accent 1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496">
    <w:name w:val="Lined - Accent 2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497">
    <w:name w:val="Lined - Accent 3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498">
    <w:name w:val="Lined - Accent 4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499">
    <w:name w:val="Lined - Accent 5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00">
    <w:name w:val="Lined - Accent 6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01">
    <w:name w:val="Bordered &amp; Lined - Accent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02">
    <w:name w:val="Bordered &amp; Lined - Accent 1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03">
    <w:name w:val="Bordered &amp; Lined - Accent 2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04">
    <w:name w:val="Bordered &amp; Lined - Accent 3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05">
    <w:name w:val="Bordered &amp; Lined - Accent 4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06">
    <w:name w:val="Bordered &amp; Lined - Accent 5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07">
    <w:name w:val="Bordered &amp; Lined - Accent 6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08">
    <w:name w:val="Bordered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509">
    <w:name w:val="Bordered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510">
    <w:name w:val="Bordered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511">
    <w:name w:val="Bordered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512">
    <w:name w:val="Bordered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513">
    <w:name w:val="Bordered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514">
    <w:name w:val="Bordered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515">
    <w:name w:val="Hyperlink"/>
    <w:uiPriority w:val="99"/>
    <w:unhideWhenUsed/>
    <w:rPr>
      <w:color w:val="0000FF" w:themeColor="hyperlink"/>
      <w:u w:val="single"/>
    </w:rPr>
  </w:style>
  <w:style w:type="character" w:styleId="1516">
    <w:name w:val="Footnote Text Char"/>
    <w:link w:val="1537"/>
    <w:uiPriority w:val="99"/>
    <w:rPr>
      <w:sz w:val="18"/>
    </w:rPr>
  </w:style>
  <w:style w:type="paragraph" w:styleId="1517">
    <w:name w:val="endnote text"/>
    <w:basedOn w:val="1531"/>
    <w:link w:val="1518"/>
    <w:uiPriority w:val="99"/>
    <w:semiHidden/>
    <w:unhideWhenUsed/>
    <w:rPr>
      <w:sz w:val="20"/>
    </w:rPr>
    <w:pPr>
      <w:spacing w:lineRule="auto" w:line="240" w:after="0"/>
    </w:pPr>
  </w:style>
  <w:style w:type="character" w:styleId="1518">
    <w:name w:val="Endnote Text Char"/>
    <w:link w:val="1517"/>
    <w:uiPriority w:val="99"/>
    <w:rPr>
      <w:sz w:val="20"/>
    </w:rPr>
  </w:style>
  <w:style w:type="character" w:styleId="1519">
    <w:name w:val="endnote reference"/>
    <w:basedOn w:val="1532"/>
    <w:uiPriority w:val="99"/>
    <w:semiHidden/>
    <w:unhideWhenUsed/>
    <w:rPr>
      <w:vertAlign w:val="superscript"/>
    </w:rPr>
  </w:style>
  <w:style w:type="paragraph" w:styleId="1520">
    <w:name w:val="toc 1"/>
    <w:basedOn w:val="1531"/>
    <w:next w:val="1531"/>
    <w:uiPriority w:val="39"/>
    <w:unhideWhenUsed/>
    <w:pPr>
      <w:ind w:left="0" w:right="0" w:firstLine="0"/>
      <w:spacing w:after="57"/>
    </w:pPr>
  </w:style>
  <w:style w:type="paragraph" w:styleId="1521">
    <w:name w:val="toc 2"/>
    <w:basedOn w:val="1531"/>
    <w:next w:val="1531"/>
    <w:uiPriority w:val="39"/>
    <w:unhideWhenUsed/>
    <w:pPr>
      <w:ind w:left="283" w:right="0" w:firstLine="0"/>
      <w:spacing w:after="57"/>
    </w:pPr>
  </w:style>
  <w:style w:type="paragraph" w:styleId="1522">
    <w:name w:val="toc 3"/>
    <w:basedOn w:val="1531"/>
    <w:next w:val="1531"/>
    <w:uiPriority w:val="39"/>
    <w:unhideWhenUsed/>
    <w:pPr>
      <w:ind w:left="567" w:right="0" w:firstLine="0"/>
      <w:spacing w:after="57"/>
    </w:pPr>
  </w:style>
  <w:style w:type="paragraph" w:styleId="1523">
    <w:name w:val="toc 4"/>
    <w:basedOn w:val="1531"/>
    <w:next w:val="1531"/>
    <w:uiPriority w:val="39"/>
    <w:unhideWhenUsed/>
    <w:pPr>
      <w:ind w:left="850" w:right="0" w:firstLine="0"/>
      <w:spacing w:after="57"/>
    </w:pPr>
  </w:style>
  <w:style w:type="paragraph" w:styleId="1524">
    <w:name w:val="toc 5"/>
    <w:basedOn w:val="1531"/>
    <w:next w:val="1531"/>
    <w:uiPriority w:val="39"/>
    <w:unhideWhenUsed/>
    <w:pPr>
      <w:ind w:left="1134" w:right="0" w:firstLine="0"/>
      <w:spacing w:after="57"/>
    </w:pPr>
  </w:style>
  <w:style w:type="paragraph" w:styleId="1525">
    <w:name w:val="toc 6"/>
    <w:basedOn w:val="1531"/>
    <w:next w:val="1531"/>
    <w:uiPriority w:val="39"/>
    <w:unhideWhenUsed/>
    <w:pPr>
      <w:ind w:left="1417" w:right="0" w:firstLine="0"/>
      <w:spacing w:after="57"/>
    </w:pPr>
  </w:style>
  <w:style w:type="paragraph" w:styleId="1526">
    <w:name w:val="toc 7"/>
    <w:basedOn w:val="1531"/>
    <w:next w:val="1531"/>
    <w:uiPriority w:val="39"/>
    <w:unhideWhenUsed/>
    <w:pPr>
      <w:ind w:left="1701" w:right="0" w:firstLine="0"/>
      <w:spacing w:after="57"/>
    </w:pPr>
  </w:style>
  <w:style w:type="paragraph" w:styleId="1527">
    <w:name w:val="toc 8"/>
    <w:basedOn w:val="1531"/>
    <w:next w:val="1531"/>
    <w:uiPriority w:val="39"/>
    <w:unhideWhenUsed/>
    <w:pPr>
      <w:ind w:left="1984" w:right="0" w:firstLine="0"/>
      <w:spacing w:after="57"/>
    </w:pPr>
  </w:style>
  <w:style w:type="paragraph" w:styleId="1528">
    <w:name w:val="toc 9"/>
    <w:basedOn w:val="1531"/>
    <w:next w:val="1531"/>
    <w:uiPriority w:val="39"/>
    <w:unhideWhenUsed/>
    <w:pPr>
      <w:ind w:left="2268" w:right="0" w:firstLine="0"/>
      <w:spacing w:after="57"/>
    </w:pPr>
  </w:style>
  <w:style w:type="paragraph" w:styleId="1529">
    <w:name w:val="TOC Heading"/>
    <w:uiPriority w:val="39"/>
    <w:unhideWhenUsed/>
  </w:style>
  <w:style w:type="paragraph" w:styleId="1530">
    <w:name w:val="table of figures"/>
    <w:basedOn w:val="1531"/>
    <w:next w:val="1531"/>
    <w:uiPriority w:val="99"/>
    <w:unhideWhenUsed/>
    <w:pPr>
      <w:spacing w:after="0" w:afterAutospacing="0"/>
    </w:pPr>
  </w:style>
  <w:style w:type="paragraph" w:styleId="1531" w:default="1">
    <w:name w:val="Normal"/>
    <w:qFormat/>
  </w:style>
  <w:style w:type="character" w:styleId="1532" w:default="1">
    <w:name w:val="Default Paragraph Font"/>
    <w:uiPriority w:val="1"/>
    <w:semiHidden/>
    <w:unhideWhenUsed/>
  </w:style>
  <w:style w:type="table" w:styleId="15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534" w:default="1">
    <w:name w:val="No List"/>
    <w:uiPriority w:val="99"/>
    <w:semiHidden/>
    <w:unhideWhenUsed/>
  </w:style>
  <w:style w:type="character" w:styleId="1535">
    <w:name w:val="Placeholder Text"/>
    <w:basedOn w:val="1532"/>
    <w:uiPriority w:val="99"/>
    <w:rPr>
      <w:color w:val="808080"/>
    </w:rPr>
  </w:style>
  <w:style w:type="character" w:styleId="1536">
    <w:name w:val="footnote reference"/>
    <w:semiHidden/>
    <w:rPr>
      <w:vertAlign w:val="superscript"/>
    </w:rPr>
  </w:style>
  <w:style w:type="paragraph" w:styleId="1537">
    <w:name w:val="footnote text"/>
    <w:basedOn w:val="1531"/>
    <w:link w:val="1538"/>
    <w:uiPriority w:val="99"/>
    <w:semiHidden/>
    <w:rPr>
      <w:rFonts w:ascii="Times New Roman" w:hAnsi="Times New Roman" w:cs="Times New Roman" w:eastAsia="Times New Roman"/>
      <w:sz w:val="24"/>
      <w:szCs w:val="24"/>
    </w:rPr>
    <w:pPr>
      <w:spacing w:lineRule="auto" w:line="240" w:after="0"/>
    </w:pPr>
  </w:style>
  <w:style w:type="character" w:styleId="1538" w:customStyle="1">
    <w:name w:val="Текст сноски Знак"/>
    <w:basedOn w:val="1532"/>
    <w:link w:val="1537"/>
    <w:uiPriority w:val="99"/>
    <w:semiHidden/>
    <w:rPr>
      <w:rFonts w:ascii="Times New Roman" w:hAnsi="Times New Roman" w:cs="Times New Roman" w:eastAsia="Times New Roman"/>
      <w:sz w:val="24"/>
      <w:szCs w:val="24"/>
    </w:rPr>
  </w:style>
  <w:style w:type="paragraph" w:styleId="1539" w:customStyle="1">
    <w:name w:val="47BB2161285D49A1B8AA746EF5E209D97"/>
    <w:rPr>
      <w:rFonts w:ascii="Proxima Nova ExCn Rg" w:hAnsi="Proxima Nova ExCn Rg" w:cs="Times New Roman" w:eastAsia="Times New Roman"/>
      <w:sz w:val="28"/>
      <w:szCs w:val="28"/>
    </w:rPr>
    <w:pPr>
      <w:jc w:val="both"/>
      <w:spacing w:lineRule="auto" w:line="240" w:after="0" w:before="120"/>
    </w:pPr>
  </w:style>
  <w:style w:type="paragraph" w:styleId="1540" w:customStyle="1">
    <w:name w:val="7710B3B2861B41C3A887FA812F5BA157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>АО "НПО Энергомаш"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Хлопина Екатерина Владимировна</dc:creator>
  <cp:revision>7</cp:revision>
  <dcterms:created xsi:type="dcterms:W3CDTF">2021-12-20T13:34:00Z</dcterms:created>
  <dcterms:modified xsi:type="dcterms:W3CDTF">2022-04-11T11:29:22Z</dcterms:modified>
</cp:coreProperties>
</file>