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F62" w:rsidRDefault="00E118B3">
      <w:pPr>
        <w:pStyle w:val="BBStandardStyle"/>
        <w:spacing w:line="240" w:lineRule="auto"/>
        <w:ind w:left="851"/>
        <w:jc w:val="center"/>
        <w:rPr>
          <w:rFonts w:ascii="Times New Roman" w:hAnsi="Times New Roman"/>
          <w:b/>
          <w:sz w:val="24"/>
        </w:rPr>
      </w:pPr>
      <w:bookmarkStart w:id="0" w:name="_Hlk85661850"/>
      <w:r>
        <w:rPr>
          <w:rFonts w:ascii="Times New Roman" w:hAnsi="Times New Roman"/>
          <w:b/>
          <w:sz w:val="24"/>
        </w:rPr>
        <w:t>ТЕХНИЧЕСКОЕ ЗАДАНИЕ</w:t>
      </w:r>
    </w:p>
    <w:p w:rsidR="004E6F62" w:rsidRDefault="00E118B3">
      <w:pPr>
        <w:shd w:val="clear" w:color="auto" w:fill="FFFFFF"/>
        <w:jc w:val="center"/>
        <w:rPr>
          <w:b/>
        </w:rPr>
      </w:pPr>
      <w:r>
        <w:rPr>
          <w:b/>
        </w:rPr>
        <w:t xml:space="preserve">на разработку </w:t>
      </w:r>
      <w:proofErr w:type="gramStart"/>
      <w:r>
        <w:rPr>
          <w:b/>
        </w:rPr>
        <w:t>мастер-плана</w:t>
      </w:r>
      <w:proofErr w:type="gramEnd"/>
      <w:r>
        <w:rPr>
          <w:b/>
        </w:rPr>
        <w:t xml:space="preserve"> развития туристской территории</w:t>
      </w:r>
    </w:p>
    <w:p w:rsidR="004E6F62" w:rsidRDefault="00E118B3">
      <w:pPr>
        <w:shd w:val="clear" w:color="auto" w:fill="FFFFFF"/>
        <w:jc w:val="center"/>
        <w:rPr>
          <w:b/>
        </w:rPr>
      </w:pPr>
      <w:r>
        <w:rPr>
          <w:b/>
        </w:rPr>
        <w:t xml:space="preserve"> «Всероссийский пляжный семейный курорт «Новая Анапа» </w:t>
      </w:r>
    </w:p>
    <w:p w:rsidR="004E6F62" w:rsidRDefault="00E118B3">
      <w:pPr>
        <w:jc w:val="center"/>
        <w:rPr>
          <w:b/>
          <w:bCs/>
        </w:rPr>
      </w:pPr>
      <w:r>
        <w:rPr>
          <w:b/>
        </w:rPr>
        <w:t>(Краснодарский край, город-курорт Анапа)</w:t>
      </w:r>
    </w:p>
    <w:p w:rsidR="004E6F62" w:rsidRDefault="004E6F62">
      <w:pPr>
        <w:rPr>
          <w:b/>
          <w:bCs/>
        </w:rPr>
      </w:pPr>
    </w:p>
    <w:p w:rsidR="004E6F62" w:rsidRDefault="00E118B3">
      <w:pPr>
        <w:pStyle w:val="3"/>
        <w:numPr>
          <w:ilvl w:val="0"/>
          <w:numId w:val="15"/>
        </w:numPr>
        <w:rPr>
          <w:rFonts w:ascii="Times New Roman" w:hAnsi="Times New Roman"/>
          <w:b/>
          <w:sz w:val="24"/>
        </w:rPr>
      </w:pPr>
      <w:bookmarkStart w:id="1" w:name="_Toc1"/>
      <w:r>
        <w:rPr>
          <w:rFonts w:ascii="Times New Roman" w:hAnsi="Times New Roman"/>
          <w:b/>
          <w:sz w:val="24"/>
        </w:rPr>
        <w:t>Общая информация</w:t>
      </w:r>
      <w:bookmarkEnd w:id="1"/>
    </w:p>
    <w:p w:rsidR="004E6F62" w:rsidRDefault="00E118B3">
      <w:pPr>
        <w:spacing w:after="120"/>
        <w:ind w:left="1134"/>
        <w:jc w:val="both"/>
      </w:pPr>
      <w:r>
        <w:t xml:space="preserve">Целью выполнения Работ в соответствии с настоящим Техническим заданием является разработка </w:t>
      </w:r>
      <w:proofErr w:type="gramStart"/>
      <w:r>
        <w:t>мастер-плана</w:t>
      </w:r>
      <w:proofErr w:type="gramEnd"/>
      <w:r>
        <w:t xml:space="preserve"> развития туристской территории «Всероссийский пляжный семейный курорт «Новая Анапа» (Краснодарский край, город-курорт Анапа) (далее – «Мастер-план»). </w:t>
      </w:r>
    </w:p>
    <w:p w:rsidR="004E6F62" w:rsidRDefault="00E118B3">
      <w:pPr>
        <w:pStyle w:val="3"/>
        <w:numPr>
          <w:ilvl w:val="0"/>
          <w:numId w:val="15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bookmarkStart w:id="2" w:name="_Toc2"/>
      <w:r>
        <w:rPr>
          <w:rFonts w:ascii="Times New Roman" w:hAnsi="Times New Roman"/>
          <w:b/>
          <w:bCs/>
          <w:sz w:val="24"/>
          <w:szCs w:val="24"/>
        </w:rPr>
        <w:t>Цель и задачи выполнения Работ</w:t>
      </w:r>
      <w:bookmarkEnd w:id="2"/>
    </w:p>
    <w:p w:rsidR="004E6F62" w:rsidRDefault="00E118B3">
      <w:pPr>
        <w:pStyle w:val="4"/>
        <w:ind w:left="709"/>
        <w:rPr>
          <w:rFonts w:ascii="Times New Roman" w:hAnsi="Times New Roman"/>
          <w:sz w:val="24"/>
          <w:szCs w:val="24"/>
        </w:rPr>
      </w:pPr>
      <w:bookmarkStart w:id="3" w:name="_Toc3"/>
      <w:r>
        <w:rPr>
          <w:rFonts w:ascii="Times New Roman" w:hAnsi="Times New Roman"/>
          <w:sz w:val="24"/>
          <w:szCs w:val="24"/>
        </w:rPr>
        <w:t xml:space="preserve">2.1. Цель разработки </w:t>
      </w:r>
      <w:proofErr w:type="gramStart"/>
      <w:r>
        <w:rPr>
          <w:rFonts w:ascii="Times New Roman" w:hAnsi="Times New Roman"/>
          <w:sz w:val="24"/>
          <w:szCs w:val="24"/>
        </w:rPr>
        <w:t>Мастер-плана</w:t>
      </w:r>
      <w:proofErr w:type="gramEnd"/>
      <w:r>
        <w:rPr>
          <w:rFonts w:ascii="Times New Roman" w:hAnsi="Times New Roman"/>
          <w:sz w:val="24"/>
          <w:szCs w:val="24"/>
        </w:rPr>
        <w:t>:</w:t>
      </w:r>
      <w:bookmarkEnd w:id="3"/>
    </w:p>
    <w:p w:rsidR="004E6F62" w:rsidRDefault="00E118B3">
      <w:pPr>
        <w:spacing w:after="120"/>
        <w:ind w:left="1134" w:right="23"/>
        <w:jc w:val="both"/>
        <w:rPr>
          <w:color w:val="000000" w:themeColor="text1"/>
        </w:rPr>
      </w:pPr>
      <w:r>
        <w:rPr>
          <w:color w:val="000000" w:themeColor="text1"/>
        </w:rPr>
        <w:t xml:space="preserve">Целью разработки </w:t>
      </w:r>
      <w:proofErr w:type="gramStart"/>
      <w:r>
        <w:rPr>
          <w:color w:val="000000" w:themeColor="text1"/>
        </w:rPr>
        <w:t>Мастер-плана</w:t>
      </w:r>
      <w:proofErr w:type="gramEnd"/>
      <w:r>
        <w:rPr>
          <w:color w:val="000000" w:themeColor="text1"/>
        </w:rPr>
        <w:t xml:space="preserve"> является формирование состава, содержания, параметров туристической и</w:t>
      </w:r>
      <w:r>
        <w:rPr>
          <w:color w:val="000000" w:themeColor="text1"/>
        </w:rPr>
        <w:t xml:space="preserve"> обеспечивающей инфраструктур в составе проектов по развитию туристской территории и соответствующее обоснование целесообразности инвестиций в проекты по развитию туризма на туристской территории «Всероссийский пляжный семейный курорт «Новая Анапа» (Красно</w:t>
      </w:r>
      <w:r>
        <w:rPr>
          <w:color w:val="000000" w:themeColor="text1"/>
        </w:rPr>
        <w:t xml:space="preserve">дарский край, город-курорт Анапа). Разработка </w:t>
      </w:r>
      <w:proofErr w:type="gramStart"/>
      <w:r>
        <w:rPr>
          <w:color w:val="000000" w:themeColor="text1"/>
        </w:rPr>
        <w:t>Мастер-плана</w:t>
      </w:r>
      <w:proofErr w:type="gramEnd"/>
      <w:r>
        <w:rPr>
          <w:color w:val="000000" w:themeColor="text1"/>
        </w:rPr>
        <w:t xml:space="preserve"> направлена на способствование привлечению частных инвестиций и обеспечению государственной поддержки перспективных проектов по созданию туристической инфраструктуры на туристской территории «Всерос</w:t>
      </w:r>
      <w:r>
        <w:rPr>
          <w:color w:val="000000" w:themeColor="text1"/>
        </w:rPr>
        <w:t>сийский пляжный семейный курорт «Новая Анапа», в том числе в разрезе отдельных инвестиционных проектов (лотов) Мастер-плана.</w:t>
      </w:r>
    </w:p>
    <w:p w:rsidR="004E6F62" w:rsidRDefault="00E118B3">
      <w:pPr>
        <w:spacing w:after="120"/>
        <w:ind w:left="1134" w:right="23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Разработка Мастер-плана выполняется на основании и при использовании исходных данных архитектурных, планировочных и градостроительн</w:t>
      </w:r>
      <w:r>
        <w:rPr>
          <w:color w:val="000000" w:themeColor="text1"/>
        </w:rPr>
        <w:t>ых решений развития будущей</w:t>
      </w:r>
      <w:proofErr w:type="gramEnd"/>
      <w:r>
        <w:rPr>
          <w:color w:val="000000" w:themeColor="text1"/>
        </w:rPr>
        <w:t xml:space="preserve"> туристской территории «Всероссийский пляжный семейный курорт «Новая Анапа» (Краснодарский край, город-курорт Анапа).</w:t>
      </w:r>
    </w:p>
    <w:p w:rsidR="004E6F62" w:rsidRDefault="00E118B3">
      <w:pPr>
        <w:pStyle w:val="4"/>
        <w:ind w:left="709"/>
        <w:rPr>
          <w:rFonts w:ascii="Times New Roman" w:hAnsi="Times New Roman"/>
          <w:sz w:val="24"/>
          <w:szCs w:val="24"/>
        </w:rPr>
      </w:pPr>
      <w:bookmarkStart w:id="4" w:name="_Toc4"/>
      <w:r>
        <w:rPr>
          <w:rFonts w:ascii="Times New Roman" w:hAnsi="Times New Roman"/>
          <w:sz w:val="24"/>
          <w:szCs w:val="24"/>
        </w:rPr>
        <w:t xml:space="preserve">2.2. Задачами, стоящими перед Подрядчиком при разработке </w:t>
      </w:r>
      <w:proofErr w:type="gramStart"/>
      <w:r>
        <w:rPr>
          <w:rFonts w:ascii="Times New Roman" w:hAnsi="Times New Roman"/>
          <w:sz w:val="24"/>
          <w:szCs w:val="24"/>
        </w:rPr>
        <w:t>Мастер-плана</w:t>
      </w:r>
      <w:proofErr w:type="gramEnd"/>
      <w:r>
        <w:rPr>
          <w:rFonts w:ascii="Times New Roman" w:hAnsi="Times New Roman"/>
          <w:sz w:val="24"/>
          <w:szCs w:val="24"/>
        </w:rPr>
        <w:t>, являются:</w:t>
      </w:r>
      <w:bookmarkEnd w:id="4"/>
    </w:p>
    <w:p w:rsidR="004E6F62" w:rsidRDefault="00E118B3">
      <w:pPr>
        <w:pStyle w:val="af5"/>
        <w:numPr>
          <w:ilvl w:val="0"/>
          <w:numId w:val="8"/>
        </w:numPr>
        <w:tabs>
          <w:tab w:val="clear" w:pos="0"/>
        </w:tabs>
        <w:spacing w:after="120" w:line="240" w:lineRule="auto"/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Предоставление общей информаци</w:t>
      </w:r>
      <w:r>
        <w:rPr>
          <w:rFonts w:ascii="Times New Roman" w:hAnsi="Times New Roman"/>
          <w:color w:val="000000" w:themeColor="text1"/>
          <w:sz w:val="24"/>
        </w:rPr>
        <w:t>и о туристическом потенциале туристской территории «Всероссийский пляжный семейный курорт «Новая Анапа» и программах ее развития;</w:t>
      </w:r>
    </w:p>
    <w:p w:rsidR="004E6F62" w:rsidRDefault="00E118B3">
      <w:pPr>
        <w:pStyle w:val="af5"/>
        <w:numPr>
          <w:ilvl w:val="0"/>
          <w:numId w:val="8"/>
        </w:numPr>
        <w:spacing w:after="120" w:line="240" w:lineRule="auto"/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Выделение элементов планировочной структуры, установление границ земельных участков для размещения объектов капитального строи</w:t>
      </w:r>
      <w:r>
        <w:rPr>
          <w:rFonts w:ascii="Times New Roman" w:hAnsi="Times New Roman"/>
          <w:color w:val="000000" w:themeColor="text1"/>
          <w:sz w:val="24"/>
        </w:rPr>
        <w:t>тельства, а также границ земельных участков, предназначенных для строительства (реконструкции) и размещения линейных/коммунальных объектов;</w:t>
      </w:r>
    </w:p>
    <w:p w:rsidR="004E6F62" w:rsidRDefault="00E118B3">
      <w:pPr>
        <w:pStyle w:val="af5"/>
        <w:numPr>
          <w:ilvl w:val="0"/>
          <w:numId w:val="8"/>
        </w:numPr>
        <w:spacing w:after="120" w:line="240" w:lineRule="auto"/>
        <w:ind w:left="1134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</w:rPr>
        <w:t>Передача Подрядчиком данных о выделенных и образованных будущих элементов планировочной структуры, установленных границ земельных участков для планируемого размещения объектов капитального строительства, а также планируемых границ земельных участков, предн</w:t>
      </w:r>
      <w:r>
        <w:rPr>
          <w:rFonts w:ascii="Times New Roman" w:hAnsi="Times New Roman"/>
          <w:color w:val="000000" w:themeColor="text1"/>
          <w:sz w:val="24"/>
        </w:rPr>
        <w:t>азначенных для строительства (реконструкции) и размещения линейных/коммунальных объектов в адрес Заказчика для целей подготовки конкурсного задания и конкурсной документации на разработку архитектурных, планировочных и градостроительных решений развития бу</w:t>
      </w:r>
      <w:r>
        <w:rPr>
          <w:rFonts w:ascii="Times New Roman" w:hAnsi="Times New Roman"/>
          <w:color w:val="000000" w:themeColor="text1"/>
          <w:sz w:val="24"/>
        </w:rPr>
        <w:t>дущей туристской территории «Всероссийский пляжный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семейный курорт «Новая Анапа»;</w:t>
      </w:r>
    </w:p>
    <w:p w:rsidR="004E6F62" w:rsidRDefault="00E118B3">
      <w:pPr>
        <w:pStyle w:val="af5"/>
        <w:numPr>
          <w:ilvl w:val="0"/>
          <w:numId w:val="8"/>
        </w:numPr>
        <w:spacing w:after="120" w:line="240" w:lineRule="auto"/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Анализ, консолидация и использование для разработки Мастер-плана информации и информационных </w:t>
      </w:r>
      <w:proofErr w:type="gramStart"/>
      <w:r>
        <w:rPr>
          <w:rFonts w:ascii="Times New Roman" w:hAnsi="Times New Roman"/>
          <w:color w:val="000000" w:themeColor="text1"/>
          <w:sz w:val="24"/>
        </w:rPr>
        <w:t>данных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разработанных и предоставленных Заказчиком архитектурных, планировочных и </w:t>
      </w:r>
      <w:r>
        <w:rPr>
          <w:rFonts w:ascii="Times New Roman" w:hAnsi="Times New Roman"/>
          <w:color w:val="000000" w:themeColor="text1"/>
          <w:sz w:val="24"/>
        </w:rPr>
        <w:t>градостроительных решений развития туристкой территории «Всероссийский пляжный семейный курорт «Новая Анапа»;</w:t>
      </w:r>
    </w:p>
    <w:p w:rsidR="004E6F62" w:rsidRDefault="00E118B3">
      <w:pPr>
        <w:pStyle w:val="af5"/>
        <w:numPr>
          <w:ilvl w:val="0"/>
          <w:numId w:val="8"/>
        </w:numPr>
        <w:tabs>
          <w:tab w:val="clear" w:pos="0"/>
        </w:tabs>
        <w:spacing w:after="120" w:line="240" w:lineRule="auto"/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Консолидация информации о существующих и перспективных приоритетных туристических направлениях, объектах инфраструктуры и коллективных средствах </w:t>
      </w:r>
      <w:r>
        <w:rPr>
          <w:rFonts w:ascii="Times New Roman" w:hAnsi="Times New Roman"/>
          <w:color w:val="000000" w:themeColor="text1"/>
          <w:sz w:val="24"/>
        </w:rPr>
        <w:lastRenderedPageBreak/>
        <w:t>р</w:t>
      </w:r>
      <w:r>
        <w:rPr>
          <w:rFonts w:ascii="Times New Roman" w:hAnsi="Times New Roman"/>
          <w:color w:val="000000" w:themeColor="text1"/>
          <w:sz w:val="24"/>
        </w:rPr>
        <w:t>азмещения, маршрутах и местах/объектах притяжения для туристов в границах туристской территории «Всероссийский пляжный семейный курорт «Новая Анапа» (Краснодарский край, город-курорт Анапа);</w:t>
      </w:r>
    </w:p>
    <w:p w:rsidR="004E6F62" w:rsidRDefault="00E118B3">
      <w:pPr>
        <w:pStyle w:val="af5"/>
        <w:numPr>
          <w:ilvl w:val="0"/>
          <w:numId w:val="8"/>
        </w:numPr>
        <w:spacing w:after="120" w:line="240" w:lineRule="auto"/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Формирование инвестиционных проектов (лотов) в составе рассматриваемой туристской территории в целях реализации инвестиционной деятельности;</w:t>
      </w:r>
    </w:p>
    <w:p w:rsidR="004E6F62" w:rsidRDefault="00E118B3">
      <w:pPr>
        <w:pStyle w:val="af5"/>
        <w:numPr>
          <w:ilvl w:val="0"/>
          <w:numId w:val="8"/>
        </w:numPr>
        <w:spacing w:after="120" w:line="240" w:lineRule="auto"/>
        <w:ind w:left="1134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Разработка и подготовка планов мероприятий, документов и материалов для обращения в федеральные, региональные, мест</w:t>
      </w:r>
      <w:r>
        <w:rPr>
          <w:rFonts w:ascii="Times New Roman" w:hAnsi="Times New Roman"/>
          <w:color w:val="000000" w:themeColor="text1"/>
          <w:sz w:val="24"/>
        </w:rPr>
        <w:t>ные органы исполнительной власти в целях реализации проектов комплексного развития туристической, обеспечивающей инженерной, транспортной и социальной инфраструктур в соответствии с федеральными, региональными, муниципальными программами развития и иными ц</w:t>
      </w:r>
      <w:r>
        <w:rPr>
          <w:rFonts w:ascii="Times New Roman" w:hAnsi="Times New Roman"/>
          <w:color w:val="000000" w:themeColor="text1"/>
          <w:sz w:val="24"/>
        </w:rPr>
        <w:t>елевыми государственными и муниципальными программами.</w:t>
      </w:r>
    </w:p>
    <w:p w:rsidR="004E6F62" w:rsidRDefault="00E118B3">
      <w:pPr>
        <w:spacing w:after="120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t>Подрядчик разрабатывает Мастер-план в объеме и в соответствии с требованиями настоящего Технического задания, на основании перечня исходных данных, предоставляемых Заказчиком, согласно Приложению № 4 к</w:t>
      </w:r>
      <w:r>
        <w:rPr>
          <w:color w:val="000000" w:themeColor="text1"/>
        </w:rPr>
        <w:t xml:space="preserve"> настоящему Техническому заданию. </w:t>
      </w:r>
    </w:p>
    <w:p w:rsidR="004E6F62" w:rsidRDefault="00E118B3">
      <w:pPr>
        <w:spacing w:after="120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t xml:space="preserve">Подрядчик осуществляет сбор дополнительных исходных данных собственными силами в счет цены Договора. </w:t>
      </w:r>
      <w:proofErr w:type="spellStart"/>
      <w:r>
        <w:rPr>
          <w:color w:val="000000" w:themeColor="text1"/>
        </w:rPr>
        <w:t>Непредоставление</w:t>
      </w:r>
      <w:proofErr w:type="spellEnd"/>
      <w:r>
        <w:rPr>
          <w:color w:val="000000" w:themeColor="text1"/>
        </w:rPr>
        <w:t xml:space="preserve"> Заказчиком какой-либо информации не может являться основанием для невыполнения Подрядчиком условий Дого</w:t>
      </w:r>
      <w:r>
        <w:rPr>
          <w:color w:val="000000" w:themeColor="text1"/>
        </w:rPr>
        <w:t xml:space="preserve">вора. Заказчик оказывает Подрядчику разумное содействие в получении исходных данных, необходимых для выполнения Работ, находящихся в распоряжении третьих лиц. </w:t>
      </w:r>
      <w:r>
        <w:rPr>
          <w:color w:val="000000" w:themeColor="text1"/>
        </w:rPr>
        <w:br/>
      </w:r>
      <w:proofErr w:type="gramStart"/>
      <w:r>
        <w:rPr>
          <w:color w:val="000000" w:themeColor="text1"/>
        </w:rPr>
        <w:t>При получении дополнительных исходных данных от исполнительного органа государственной власти су</w:t>
      </w:r>
      <w:r>
        <w:rPr>
          <w:color w:val="000000" w:themeColor="text1"/>
        </w:rPr>
        <w:t>бъекта Российской Федерации или иных третьих лиц, при использовании их в разработке Мастер-плана, Подрядчик обязуется обеспечить их оценку на предмет актуальности, достаточности, релевантности и корректности и самостоятельно принять решение об их применимо</w:t>
      </w:r>
      <w:r>
        <w:rPr>
          <w:color w:val="000000" w:themeColor="text1"/>
        </w:rPr>
        <w:t>сти для целей разработки Мастер-плана, без изменения сроков выполнения Работ и стоимости выполнения Работ по Договору.</w:t>
      </w:r>
      <w:proofErr w:type="gramEnd"/>
    </w:p>
    <w:p w:rsidR="004E6F62" w:rsidRDefault="004E6F62">
      <w:pPr>
        <w:spacing w:after="120"/>
        <w:ind w:firstLine="708"/>
        <w:jc w:val="both"/>
        <w:rPr>
          <w:color w:val="000000" w:themeColor="text1"/>
        </w:rPr>
      </w:pPr>
    </w:p>
    <w:p w:rsidR="004E6F62" w:rsidRDefault="00E118B3">
      <w:pPr>
        <w:pStyle w:val="3"/>
        <w:numPr>
          <w:ilvl w:val="0"/>
          <w:numId w:val="15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bookmarkStart w:id="5" w:name="_Toc5"/>
      <w:r>
        <w:rPr>
          <w:rFonts w:ascii="Times New Roman" w:hAnsi="Times New Roman"/>
          <w:b/>
          <w:bCs/>
          <w:sz w:val="24"/>
          <w:szCs w:val="24"/>
        </w:rPr>
        <w:t>Срок выполнения Работ</w:t>
      </w:r>
      <w:bookmarkEnd w:id="5"/>
    </w:p>
    <w:p w:rsidR="004E6F62" w:rsidRDefault="00E118B3">
      <w:pPr>
        <w:numPr>
          <w:ilvl w:val="1"/>
          <w:numId w:val="7"/>
        </w:numPr>
        <w:spacing w:after="120"/>
        <w:ind w:left="1276" w:hanging="567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Началом Работ по Договору является уведомление Заказчика о начале Работ, которое направляется Подрядчику </w:t>
      </w:r>
      <w:r>
        <w:t>не поздне</w:t>
      </w:r>
      <w:r>
        <w:t xml:space="preserve">е 5 (пяти) месяцев </w:t>
      </w:r>
      <w:proofErr w:type="gramStart"/>
      <w:r>
        <w:t>с даты заключения</w:t>
      </w:r>
      <w:proofErr w:type="gramEnd"/>
      <w:r>
        <w:t xml:space="preserve"> Договор</w:t>
      </w:r>
      <w:bookmarkStart w:id="6" w:name="undefined"/>
      <w:r>
        <w:t>а</w:t>
      </w:r>
      <w:bookmarkEnd w:id="0"/>
      <w:r>
        <w:rPr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Общий срок выполнения Работ по Договору: не более 11 (Одиннадцати) месяцев </w:t>
      </w:r>
      <w:proofErr w:type="gramStart"/>
      <w:r>
        <w:rPr>
          <w:color w:val="000000" w:themeColor="text1"/>
        </w:rPr>
        <w:t>с даты получения</w:t>
      </w:r>
      <w:proofErr w:type="gramEnd"/>
      <w:r>
        <w:rPr>
          <w:color w:val="000000" w:themeColor="text1"/>
        </w:rPr>
        <w:t xml:space="preserve"> Подрядчиком уведомления Заказчика о начале Работ, но не позднее 18.03.2024</w:t>
      </w:r>
      <w:r>
        <w:rPr>
          <w:color w:val="000000" w:themeColor="text1"/>
        </w:rPr>
        <w:t xml:space="preserve">. </w:t>
      </w:r>
    </w:p>
    <w:p w:rsidR="004E6F62" w:rsidRDefault="00E118B3">
      <w:pPr>
        <w:pStyle w:val="3"/>
        <w:numPr>
          <w:ilvl w:val="0"/>
          <w:numId w:val="15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bookmarkStart w:id="7" w:name="_Toc6"/>
      <w:r>
        <w:rPr>
          <w:rFonts w:ascii="Times New Roman" w:hAnsi="Times New Roman"/>
          <w:b/>
          <w:bCs/>
          <w:sz w:val="24"/>
          <w:szCs w:val="24"/>
        </w:rPr>
        <w:t>Требования к выполнению Работ</w:t>
      </w:r>
      <w:bookmarkEnd w:id="7"/>
    </w:p>
    <w:p w:rsidR="004E6F62" w:rsidRDefault="00E118B3">
      <w:pPr>
        <w:spacing w:after="12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 </w:t>
      </w:r>
      <w:r>
        <w:rPr>
          <w:color w:val="000000" w:themeColor="text1"/>
        </w:rPr>
        <w:t>выполнении Работ Подрядчик обязан:</w:t>
      </w:r>
    </w:p>
    <w:p w:rsidR="004E6F62" w:rsidRDefault="00E118B3">
      <w:pPr>
        <w:spacing w:after="120"/>
        <w:ind w:left="1276" w:hanging="567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4.1. </w:t>
      </w:r>
      <w:r>
        <w:rPr>
          <w:b/>
          <w:color w:val="000000" w:themeColor="text1"/>
        </w:rPr>
        <w:tab/>
      </w:r>
      <w:r>
        <w:rPr>
          <w:color w:val="000000" w:themeColor="text1"/>
        </w:rPr>
        <w:t>Обеспечить полноту и достоверность предоставляемой Заказчику информации.</w:t>
      </w:r>
    </w:p>
    <w:p w:rsidR="004E6F62" w:rsidRDefault="00E118B3">
      <w:pPr>
        <w:pStyle w:val="af5"/>
        <w:spacing w:after="120" w:line="240" w:lineRule="auto"/>
        <w:ind w:left="1276" w:hanging="567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4.2. </w:t>
      </w:r>
      <w:r>
        <w:rPr>
          <w:rFonts w:ascii="Times New Roman" w:hAnsi="Times New Roman"/>
          <w:color w:val="000000" w:themeColor="text1"/>
          <w:sz w:val="24"/>
        </w:rPr>
        <w:t>В случае использования Подрядчиком охраняемых резу</w:t>
      </w:r>
      <w:r>
        <w:rPr>
          <w:rFonts w:ascii="Times New Roman" w:hAnsi="Times New Roman"/>
          <w:color w:val="000000" w:themeColor="text1"/>
          <w:sz w:val="24"/>
        </w:rPr>
        <w:t>льтатов интеллектуальной деятельности (в том числе материалов, исследований, иных объектов интеллектуальной собственности), права на которые принадлежат третьим лицам, нести все затраты на приобретение соответствующих прав в объеме, необходимом для надлежа</w:t>
      </w:r>
      <w:r>
        <w:rPr>
          <w:rFonts w:ascii="Times New Roman" w:hAnsi="Times New Roman"/>
          <w:color w:val="000000" w:themeColor="text1"/>
          <w:sz w:val="24"/>
        </w:rPr>
        <w:t>щего исполнения Подрядчиком условий Договора. Не допускается использование в ходе выполнения Работ охраняемых результатов интеллектуальной деятельности (и приравненных к ним средств индивидуализации) с нарушением исключительных, авторских прав третьих лиц.</w:t>
      </w:r>
    </w:p>
    <w:p w:rsidR="004E6F62" w:rsidRDefault="00E118B3">
      <w:pPr>
        <w:pStyle w:val="af5"/>
        <w:spacing w:after="120" w:line="240" w:lineRule="auto"/>
        <w:ind w:left="1276" w:hanging="567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4.3.</w:t>
      </w:r>
      <w:r>
        <w:rPr>
          <w:rFonts w:ascii="Times New Roman" w:hAnsi="Times New Roman"/>
          <w:color w:val="000000" w:themeColor="text1"/>
          <w:sz w:val="24"/>
        </w:rPr>
        <w:t xml:space="preserve"> Обеспечить при разработке </w:t>
      </w:r>
      <w:proofErr w:type="gramStart"/>
      <w:r>
        <w:rPr>
          <w:rFonts w:ascii="Times New Roman" w:hAnsi="Times New Roman"/>
          <w:color w:val="000000" w:themeColor="text1"/>
          <w:sz w:val="24"/>
        </w:rPr>
        <w:t>Мастер-плана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применение следующих средств контроля использования исходных данных:</w:t>
      </w:r>
    </w:p>
    <w:p w:rsidR="004E6F62" w:rsidRDefault="00E118B3">
      <w:pPr>
        <w:pStyle w:val="af5"/>
        <w:numPr>
          <w:ilvl w:val="0"/>
          <w:numId w:val="2"/>
        </w:numPr>
        <w:spacing w:after="120" w:line="240" w:lineRule="auto"/>
        <w:ind w:left="1701" w:hanging="284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проверка и сопоставление исходных данных, подтверждающие их корректность и отсутствие не</w:t>
      </w:r>
      <w:r>
        <w:rPr>
          <w:rFonts w:ascii="Times New Roman" w:hAnsi="Times New Roman"/>
          <w:color w:val="000000" w:themeColor="text1"/>
          <w:sz w:val="24"/>
        </w:rPr>
        <w:t>проверенных, дублирующих или неполных данных;</w:t>
      </w:r>
    </w:p>
    <w:p w:rsidR="004E6F62" w:rsidRDefault="00E118B3">
      <w:pPr>
        <w:pStyle w:val="af5"/>
        <w:numPr>
          <w:ilvl w:val="0"/>
          <w:numId w:val="2"/>
        </w:numPr>
        <w:spacing w:after="120" w:line="240" w:lineRule="auto"/>
        <w:ind w:left="1701" w:hanging="284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>проверк</w:t>
      </w:r>
      <w:r>
        <w:rPr>
          <w:rFonts w:ascii="Times New Roman" w:hAnsi="Times New Roman"/>
          <w:color w:val="000000" w:themeColor="text1"/>
          <w:sz w:val="24"/>
        </w:rPr>
        <w:t xml:space="preserve">а исходных данных на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референтные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(схожие, аналогичные) отраслевые значения для российских и зарубежных аналогов;</w:t>
      </w:r>
    </w:p>
    <w:p w:rsidR="004E6F62" w:rsidRDefault="00E118B3">
      <w:pPr>
        <w:pStyle w:val="af5"/>
        <w:numPr>
          <w:ilvl w:val="0"/>
          <w:numId w:val="2"/>
        </w:numPr>
        <w:spacing w:after="120" w:line="240" w:lineRule="auto"/>
        <w:ind w:left="1701" w:hanging="284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обязательное указание источников данных при использовании информационных материалов (данных), полученных от третьих лиц.</w:t>
      </w:r>
    </w:p>
    <w:p w:rsidR="004E6F62" w:rsidRDefault="00E118B3">
      <w:pPr>
        <w:pStyle w:val="af5"/>
        <w:spacing w:after="120" w:line="240" w:lineRule="auto"/>
        <w:ind w:left="1276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Использование Подрядчи</w:t>
      </w:r>
      <w:r>
        <w:rPr>
          <w:rFonts w:ascii="Times New Roman" w:hAnsi="Times New Roman"/>
          <w:color w:val="000000" w:themeColor="text1"/>
          <w:sz w:val="24"/>
        </w:rPr>
        <w:t xml:space="preserve">ком исходных данных, полученных от третьих лиц, допускается только после их проверки Подрядчиком на достоверность и актуальность. </w:t>
      </w:r>
    </w:p>
    <w:p w:rsidR="004E6F62" w:rsidRDefault="00E118B3">
      <w:pPr>
        <w:pStyle w:val="af5"/>
        <w:spacing w:after="120" w:line="240" w:lineRule="auto"/>
        <w:ind w:left="1276" w:hanging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4.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В течение 5 (Пяти) рабочих дней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от Заказчика уведомления о начале Работ разработать и согласовать с Заказчиком детальный план-график выполнения Работ по Договору (далее – План-график). Соблюдать сроки, предусмотренные согласованным Заказчиком Планом-графиком выполнения Работ по Договору.</w:t>
      </w:r>
    </w:p>
    <w:p w:rsidR="004E6F62" w:rsidRDefault="00E118B3">
      <w:pPr>
        <w:pStyle w:val="af5"/>
        <w:spacing w:after="120" w:line="240" w:lineRule="auto"/>
        <w:ind w:left="1276" w:hanging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b/>
          <w:color w:val="000000" w:themeColor="text1"/>
          <w:sz w:val="24"/>
        </w:rPr>
        <w:t xml:space="preserve">.5. </w:t>
      </w:r>
      <w:r>
        <w:rPr>
          <w:rFonts w:ascii="Times New Roman" w:hAnsi="Times New Roman"/>
          <w:color w:val="000000" w:themeColor="text1"/>
          <w:sz w:val="24"/>
        </w:rPr>
        <w:tab/>
        <w:t>Самостоятельно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нести все затраты, необходимые для исполнения Договора, в том числе оплачивать командировочные и иные расходы работников Подрядчика и привлеченных им третьих лиц, необходимые для выполнения Работ. </w:t>
      </w:r>
    </w:p>
    <w:p w:rsidR="004E6F62" w:rsidRDefault="00E118B3">
      <w:pPr>
        <w:pStyle w:val="af5"/>
        <w:spacing w:after="120" w:line="240" w:lineRule="auto"/>
        <w:ind w:left="1276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4.6.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Осуществлять организацию, пров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едение (в том числе формирование отчетов, протоколов) очных и/или дистанционных совещаний/рабочих встреч. Организовывать работу рабочих групп с участием представителей Заказчика, Подрядчика, представителей органов исполнительной власти субъекта Российской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Федерации (Краснодарский край), и иных заинтересованных лиц, необходимых для решения вопросов в рамках разработки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Мастер-плана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E6F62" w:rsidRDefault="00E118B3">
      <w:pPr>
        <w:pStyle w:val="af5"/>
        <w:spacing w:after="120" w:line="240" w:lineRule="auto"/>
        <w:ind w:left="127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Подрядчик, не позднее 2 (Двух) рабочих дней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с даты проведения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совещания/встречи передает Заказчику отчеты/протоколы (в электрон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ном виде) для утверждения, а также организовывает подписание утвержденных протоколов. </w:t>
      </w:r>
    </w:p>
    <w:p w:rsidR="004E6F62" w:rsidRDefault="00E118B3">
      <w:pPr>
        <w:pStyle w:val="af5"/>
        <w:spacing w:after="120" w:line="240" w:lineRule="auto"/>
        <w:ind w:left="1276" w:hanging="567"/>
        <w:contextualSpacing w:val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4.7.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>Сохранять конфиденциальность в отношении любой информации, документов, электронных записей и прочих рабочих материалов, полученных от Заказчика в процессе выполнени</w:t>
      </w:r>
      <w:r>
        <w:rPr>
          <w:rFonts w:ascii="Times New Roman" w:hAnsi="Times New Roman"/>
          <w:color w:val="000000" w:themeColor="text1"/>
          <w:sz w:val="24"/>
          <w:szCs w:val="24"/>
        </w:rPr>
        <w:t>я Работ в соответствии с заключенным между Сторонами соглашением о неразглашении конфиденциальной информации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</w:p>
    <w:p w:rsidR="004E6F62" w:rsidRDefault="00E118B3">
      <w:pPr>
        <w:tabs>
          <w:tab w:val="left" w:pos="1276"/>
        </w:tabs>
        <w:spacing w:after="120"/>
        <w:ind w:left="1560" w:hanging="851"/>
        <w:jc w:val="both"/>
        <w:rPr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4.8.</w:t>
      </w:r>
      <w:r>
        <w:rPr>
          <w:b/>
          <w:bCs/>
          <w:color w:val="000000" w:themeColor="text1"/>
          <w:szCs w:val="24"/>
        </w:rPr>
        <w:tab/>
      </w:r>
      <w:r>
        <w:rPr>
          <w:color w:val="000000" w:themeColor="text1"/>
          <w:szCs w:val="24"/>
        </w:rPr>
        <w:t>Подрядчик имеет право:</w:t>
      </w:r>
    </w:p>
    <w:p w:rsidR="004E6F62" w:rsidRDefault="00E118B3">
      <w:pPr>
        <w:spacing w:after="120"/>
        <w:ind w:left="1985" w:hanging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4.8.1.</w:t>
      </w:r>
      <w:r>
        <w:rPr>
          <w:color w:val="000000" w:themeColor="text1"/>
          <w:szCs w:val="24"/>
        </w:rPr>
        <w:tab/>
      </w:r>
      <w:proofErr w:type="gramStart"/>
      <w:r>
        <w:rPr>
          <w:color w:val="000000" w:themeColor="text1"/>
          <w:szCs w:val="24"/>
        </w:rPr>
        <w:t>Привлекать для исполнения взятых на себя по Договору обязательств Субподрядчиков, при этом оставаясь ответстве</w:t>
      </w:r>
      <w:r>
        <w:rPr>
          <w:color w:val="000000" w:themeColor="text1"/>
          <w:szCs w:val="24"/>
        </w:rPr>
        <w:t>нным перед Заказчиком за их действия/бездействия, как за свои собственные.</w:t>
      </w:r>
      <w:proofErr w:type="gramEnd"/>
      <w:r>
        <w:rPr>
          <w:color w:val="000000" w:themeColor="text1"/>
          <w:szCs w:val="24"/>
        </w:rPr>
        <w:t xml:space="preserve"> </w:t>
      </w:r>
      <w:proofErr w:type="gramStart"/>
      <w:r>
        <w:rPr>
          <w:color w:val="000000" w:themeColor="text1"/>
          <w:szCs w:val="24"/>
        </w:rPr>
        <w:t>Для этого в срок не позднее, чем за 5 (Пять) рабочих дней до даты фактического привлечения Субподрядчика к выполнению Работ, Подрядчик должен в письменном виде направить Заказчику с</w:t>
      </w:r>
      <w:r>
        <w:rPr>
          <w:color w:val="000000" w:themeColor="text1"/>
          <w:szCs w:val="24"/>
        </w:rPr>
        <w:t xml:space="preserve">ведения о предполагаемом Субподрядчике с указанием: наименования, организационно-правовой формы, адреса места нахождения, ИНН, ОГРН, сведений о лице, имеющем право действовать от имени Субподрядчика, </w:t>
      </w:r>
      <w:r>
        <w:rPr>
          <w:color w:val="000000" w:themeColor="text1"/>
          <w:szCs w:val="24"/>
        </w:rPr>
        <w:br/>
        <w:t>а для Субподрядчиков-физических лиц:</w:t>
      </w:r>
      <w:proofErr w:type="gramEnd"/>
      <w:r>
        <w:rPr>
          <w:color w:val="000000" w:themeColor="text1"/>
          <w:szCs w:val="24"/>
        </w:rPr>
        <w:t xml:space="preserve"> ФИО и паспортные д</w:t>
      </w:r>
      <w:r>
        <w:rPr>
          <w:color w:val="000000" w:themeColor="text1"/>
          <w:szCs w:val="24"/>
        </w:rPr>
        <w:t>анные, а также вида и объема Работ, для выполнения которых привлекается Субподрядчик, с приложением следующих документов Субподрядчика:</w:t>
      </w:r>
    </w:p>
    <w:p w:rsidR="004E6F62" w:rsidRDefault="00E118B3">
      <w:pPr>
        <w:spacing w:after="120"/>
        <w:ind w:left="2977" w:hanging="85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4.8.1.1. </w:t>
      </w:r>
      <w:proofErr w:type="gramStart"/>
      <w:r>
        <w:rPr>
          <w:color w:val="000000" w:themeColor="text1"/>
          <w:szCs w:val="24"/>
        </w:rPr>
        <w:t>Копии разрешительных документов (выписка СРО (саморегулируемой организации) (если применимо)) и т.п.), заверенных печатью и подписью Субподрядчика.</w:t>
      </w:r>
      <w:proofErr w:type="gramEnd"/>
    </w:p>
    <w:p w:rsidR="004E6F62" w:rsidRDefault="00E118B3">
      <w:pPr>
        <w:spacing w:after="120"/>
        <w:ind w:left="2977" w:hanging="85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4.8.1.2. Подтверждение опыта реализации аналогичных проектов, а также подтверждение квалификации Су</w:t>
      </w:r>
      <w:r>
        <w:rPr>
          <w:color w:val="000000" w:themeColor="text1"/>
          <w:szCs w:val="24"/>
        </w:rPr>
        <w:t xml:space="preserve">бподрядчика </w:t>
      </w:r>
      <w:r>
        <w:rPr>
          <w:color w:val="000000" w:themeColor="text1"/>
          <w:szCs w:val="24"/>
        </w:rPr>
        <w:br w:type="textWrapping" w:clear="all"/>
      </w:r>
      <w:r>
        <w:rPr>
          <w:color w:val="000000" w:themeColor="text1"/>
          <w:szCs w:val="24"/>
        </w:rPr>
        <w:t>для привлекаемых работ согласно Приложению №5 к Техническому заданию.</w:t>
      </w:r>
    </w:p>
    <w:p w:rsidR="004E6F62" w:rsidRDefault="00E118B3">
      <w:pPr>
        <w:spacing w:after="120"/>
        <w:ind w:left="1985"/>
        <w:jc w:val="both"/>
        <w:rPr>
          <w:color w:val="000000" w:themeColor="text1"/>
          <w:szCs w:val="24"/>
        </w:rPr>
      </w:pPr>
      <w:proofErr w:type="gramStart"/>
      <w:r>
        <w:rPr>
          <w:color w:val="000000" w:themeColor="text1"/>
          <w:szCs w:val="24"/>
        </w:rPr>
        <w:t>При этом Подрядчик обязуется привлекать только те субподрядные организации, которые являются квалифицированными, опытными и компетентными в соответствующей области, и способ</w:t>
      </w:r>
      <w:r>
        <w:rPr>
          <w:color w:val="000000" w:themeColor="text1"/>
          <w:szCs w:val="24"/>
        </w:rPr>
        <w:t xml:space="preserve">ны выполнять Работы с соблюдением требований производственной и экологической безопасности, а также имеют свидетельства, лицензии, сертификаты, либо другие документы, подтверждающие </w:t>
      </w:r>
      <w:r>
        <w:rPr>
          <w:color w:val="000000" w:themeColor="text1"/>
          <w:szCs w:val="24"/>
        </w:rPr>
        <w:lastRenderedPageBreak/>
        <w:t>их право на выполнение Работ по Договору, в случаях, когда это предусмотре</w:t>
      </w:r>
      <w:r>
        <w:rPr>
          <w:color w:val="000000" w:themeColor="text1"/>
          <w:szCs w:val="24"/>
        </w:rPr>
        <w:t>но действующим законодательством Российской Федерации.</w:t>
      </w:r>
      <w:proofErr w:type="gramEnd"/>
    </w:p>
    <w:p w:rsidR="004E6F62" w:rsidRDefault="00E118B3">
      <w:pPr>
        <w:pStyle w:val="af5"/>
        <w:spacing w:after="120" w:line="240" w:lineRule="auto"/>
        <w:ind w:left="1985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4.8.2. Заказчик вправе в любое время потребовать замены Представителя Подрядчика, а также любого другого лица, привлеченного к выполнению Работ, направив Подрядчику письменное уведомление с указанием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ричин/мотивов такой замены. При получении такого требования Подрядчик в течение 3 (Трех) рабочих дней обязан представить Заказчику новую кандидатуру </w:t>
      </w:r>
      <w:r>
        <w:rPr>
          <w:rStyle w:val="FontStyle15"/>
          <w:rFonts w:ascii="Times New Roman" w:hAnsi="Times New Roman" w:cs="Times New Roman"/>
          <w:color w:val="000000" w:themeColor="text1"/>
          <w:sz w:val="24"/>
          <w:szCs w:val="24"/>
        </w:rPr>
        <w:t>Представителя (либо иного лица, в отношении которого получено требование Заказчика о его замене).</w:t>
      </w:r>
    </w:p>
    <w:p w:rsidR="004E6F62" w:rsidRDefault="00E118B3">
      <w:pPr>
        <w:pStyle w:val="af5"/>
        <w:spacing w:after="120" w:line="240" w:lineRule="auto"/>
        <w:ind w:left="1276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4.9.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Граф</w:t>
      </w:r>
      <w:r>
        <w:rPr>
          <w:rFonts w:ascii="Times New Roman" w:hAnsi="Times New Roman"/>
          <w:color w:val="000000" w:themeColor="text1"/>
          <w:sz w:val="24"/>
          <w:szCs w:val="24"/>
        </w:rPr>
        <w:t>ические материалы Мастер-плана туристской территории выполнить на цифровых топографических картах в масштабах от 1:500 до 1:10000, соответствующих требованиям, предъявляемым к государственным топографическим картам (Приказ Министерства экономического разви</w:t>
      </w:r>
      <w:r>
        <w:rPr>
          <w:rFonts w:ascii="Times New Roman" w:hAnsi="Times New Roman"/>
          <w:color w:val="000000" w:themeColor="text1"/>
          <w:sz w:val="24"/>
          <w:szCs w:val="24"/>
        </w:rPr>
        <w:t>тия РФ от 06 июня 2017 года №271, СП 438.1325800.2019 «Инженерные изыскания при планировке территорий.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Общие требования»).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Масштаб графических материалов определяется</w:t>
      </w:r>
      <w:r>
        <w:rPr>
          <w:rFonts w:ascii="Times New Roman" w:hAnsi="Times New Roman"/>
          <w:color w:val="000000" w:themeColor="text1"/>
          <w:sz w:val="24"/>
          <w:szCs w:val="26"/>
        </w:rPr>
        <w:t xml:space="preserve"> составом настоящего Технического задания.</w:t>
      </w:r>
    </w:p>
    <w:p w:rsidR="004E6F62" w:rsidRDefault="00E118B3">
      <w:pPr>
        <w:pStyle w:val="3"/>
        <w:numPr>
          <w:ilvl w:val="0"/>
          <w:numId w:val="15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bookmarkStart w:id="8" w:name="_Toc7"/>
      <w:r>
        <w:rPr>
          <w:rFonts w:ascii="Times New Roman" w:hAnsi="Times New Roman"/>
          <w:b/>
          <w:bCs/>
          <w:sz w:val="24"/>
          <w:szCs w:val="24"/>
        </w:rPr>
        <w:t>Место выполнения Работ</w:t>
      </w:r>
      <w:bookmarkEnd w:id="8"/>
    </w:p>
    <w:p w:rsidR="004E6F62" w:rsidRDefault="00E118B3">
      <w:pPr>
        <w:pStyle w:val="af5"/>
        <w:spacing w:after="120" w:line="240" w:lineRule="auto"/>
        <w:ind w:left="709"/>
        <w:contextualSpacing w:val="0"/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Подрядчик самостоятельно определяет место выполнения Работ на территории Российской Федерации, с учетом необходимости выполнения всех условий Договора и настоящего Технического задания.</w:t>
      </w:r>
    </w:p>
    <w:p w:rsidR="004E6F62" w:rsidRDefault="00E118B3">
      <w:pPr>
        <w:pStyle w:val="3"/>
        <w:numPr>
          <w:ilvl w:val="0"/>
          <w:numId w:val="15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bookmarkStart w:id="9" w:name="_Toc8"/>
      <w:r>
        <w:rPr>
          <w:rFonts w:ascii="Times New Roman" w:hAnsi="Times New Roman"/>
          <w:b/>
          <w:bCs/>
          <w:sz w:val="24"/>
          <w:szCs w:val="24"/>
        </w:rPr>
        <w:t>Состав Работ</w:t>
      </w:r>
      <w:bookmarkEnd w:id="9"/>
    </w:p>
    <w:p w:rsidR="004E6F62" w:rsidRDefault="00E118B3">
      <w:pPr>
        <w:pStyle w:val="af5"/>
        <w:numPr>
          <w:ilvl w:val="1"/>
          <w:numId w:val="9"/>
        </w:numPr>
        <w:tabs>
          <w:tab w:val="left" w:pos="851"/>
        </w:tabs>
        <w:spacing w:after="120" w:line="240" w:lineRule="auto"/>
        <w:ind w:left="851" w:hanging="426"/>
        <w:contextualSpacing w:val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</w:rPr>
        <w:t xml:space="preserve">Состав работ </w:t>
      </w:r>
      <w:proofErr w:type="gramStart"/>
      <w:r>
        <w:rPr>
          <w:rFonts w:ascii="Times New Roman" w:hAnsi="Times New Roman"/>
          <w:color w:val="000000" w:themeColor="text1"/>
          <w:sz w:val="24"/>
        </w:rPr>
        <w:t>Мастер-плана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перечислен в Таблице № 1 настоя</w:t>
      </w:r>
      <w:r>
        <w:rPr>
          <w:rFonts w:ascii="Times New Roman" w:hAnsi="Times New Roman"/>
          <w:color w:val="000000" w:themeColor="text1"/>
          <w:sz w:val="24"/>
        </w:rPr>
        <w:t>щего Технического задания.</w:t>
      </w:r>
    </w:p>
    <w:p w:rsidR="004E6F62" w:rsidRDefault="00E118B3">
      <w:pPr>
        <w:pStyle w:val="af5"/>
        <w:numPr>
          <w:ilvl w:val="1"/>
          <w:numId w:val="9"/>
        </w:numPr>
        <w:tabs>
          <w:tab w:val="left" w:pos="851"/>
        </w:tabs>
        <w:spacing w:after="120" w:line="240" w:lineRule="auto"/>
        <w:ind w:left="851" w:hanging="425"/>
        <w:contextualSpacing w:val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</w:rPr>
        <w:t xml:space="preserve">Подрядчик обязан разработать Мастер-план в соответствии с требованиями к разделам </w:t>
      </w:r>
      <w:proofErr w:type="gramStart"/>
      <w:r>
        <w:rPr>
          <w:rFonts w:ascii="Times New Roman" w:hAnsi="Times New Roman"/>
          <w:color w:val="000000" w:themeColor="text1"/>
          <w:sz w:val="24"/>
        </w:rPr>
        <w:t>Мастер-плана</w:t>
      </w:r>
      <w:proofErr w:type="gramEnd"/>
      <w:r>
        <w:rPr>
          <w:rFonts w:ascii="Times New Roman" w:hAnsi="Times New Roman"/>
          <w:color w:val="000000" w:themeColor="text1"/>
          <w:sz w:val="24"/>
        </w:rPr>
        <w:t>, приведенными в Приложении № 1 к настоящему Техническому заданию и Требованиями к оформлению, составу и содержанию мастер-плана развит</w:t>
      </w:r>
      <w:r>
        <w:rPr>
          <w:rFonts w:ascii="Times New Roman" w:hAnsi="Times New Roman"/>
          <w:color w:val="000000" w:themeColor="text1"/>
          <w:sz w:val="24"/>
        </w:rPr>
        <w:t>ия туристской территории, приведенными в Приложении № 3 к настоящему Техническому заданию.</w:t>
      </w:r>
    </w:p>
    <w:p w:rsidR="004E6F62" w:rsidRDefault="004E6F62">
      <w:pPr>
        <w:rPr>
          <w:color w:val="000000" w:themeColor="text1"/>
        </w:rPr>
      </w:pPr>
    </w:p>
    <w:p w:rsidR="004E6F62" w:rsidRDefault="004E6F62">
      <w:pPr>
        <w:rPr>
          <w:color w:val="000000" w:themeColor="text1"/>
        </w:rPr>
        <w:sectPr w:rsidR="004E6F62">
          <w:headerReference w:type="default" r:id="rId8"/>
          <w:footerReference w:type="default" r:id="rId9"/>
          <w:pgSz w:w="11906" w:h="16838"/>
          <w:pgMar w:top="766" w:right="567" w:bottom="851" w:left="709" w:header="709" w:footer="63" w:gutter="0"/>
          <w:cols w:space="720"/>
          <w:docGrid w:linePitch="360"/>
        </w:sectPr>
      </w:pPr>
    </w:p>
    <w:p w:rsidR="004E6F62" w:rsidRDefault="00E118B3">
      <w:pPr>
        <w:pStyle w:val="4"/>
        <w:ind w:left="1417" w:hanging="1417"/>
        <w:rPr>
          <w:rFonts w:ascii="Times New Roman" w:hAnsi="Times New Roman"/>
          <w:sz w:val="24"/>
          <w:szCs w:val="24"/>
        </w:rPr>
      </w:pPr>
      <w:bookmarkStart w:id="10" w:name="_Toc9"/>
      <w:r>
        <w:rPr>
          <w:rFonts w:ascii="Times New Roman" w:hAnsi="Times New Roman"/>
          <w:sz w:val="24"/>
          <w:szCs w:val="24"/>
        </w:rPr>
        <w:lastRenderedPageBreak/>
        <w:t xml:space="preserve">Таблица № 1. Состав Работ по разработке </w:t>
      </w:r>
      <w:proofErr w:type="gramStart"/>
      <w:r>
        <w:rPr>
          <w:rFonts w:ascii="Times New Roman" w:hAnsi="Times New Roman"/>
          <w:sz w:val="24"/>
          <w:szCs w:val="24"/>
        </w:rPr>
        <w:t>Мастер-плана</w:t>
      </w:r>
      <w:proofErr w:type="gramEnd"/>
      <w:r>
        <w:rPr>
          <w:rFonts w:ascii="Times New Roman" w:hAnsi="Times New Roman"/>
          <w:sz w:val="24"/>
          <w:szCs w:val="24"/>
        </w:rPr>
        <w:t xml:space="preserve"> развития туристской территории «Всероссийский пляжный семейный курорт «Новая Анапа»</w:t>
      </w:r>
      <w:bookmarkEnd w:id="10"/>
    </w:p>
    <w:p w:rsidR="004E6F62" w:rsidRDefault="004E6F62">
      <w:pPr>
        <w:pStyle w:val="af5"/>
        <w:spacing w:before="120"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868"/>
        <w:gridCol w:w="4058"/>
        <w:gridCol w:w="1136"/>
        <w:gridCol w:w="3826"/>
        <w:gridCol w:w="5813"/>
      </w:tblGrid>
      <w:tr w:rsidR="004E6F62">
        <w:trPr>
          <w:trHeight w:val="417"/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E6F62" w:rsidRDefault="00E118B3">
            <w:pPr>
              <w:widowControl w:val="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 xml:space="preserve">№ </w:t>
            </w:r>
            <w:proofErr w:type="gramStart"/>
            <w:r>
              <w:rPr>
                <w:b/>
                <w:color w:val="000000" w:themeColor="text1"/>
                <w:szCs w:val="24"/>
              </w:rPr>
              <w:t>п</w:t>
            </w:r>
            <w:proofErr w:type="gramEnd"/>
            <w:r>
              <w:rPr>
                <w:b/>
                <w:color w:val="000000" w:themeColor="text1"/>
                <w:szCs w:val="24"/>
              </w:rPr>
              <w:t>/п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E6F62" w:rsidRDefault="00E118B3">
            <w:pPr>
              <w:widowControl w:val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Наименование Работ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E6F62" w:rsidRDefault="00E118B3">
            <w:pPr>
              <w:widowControl w:val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Ед. изм.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E6F62" w:rsidRDefault="00E118B3">
            <w:pPr>
              <w:widowControl w:val="0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Содержание Работ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E6F62" w:rsidRDefault="00E118B3">
            <w:pPr>
              <w:widowControl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Результат выполненных Работ</w:t>
            </w:r>
          </w:p>
        </w:tc>
      </w:tr>
      <w:tr w:rsidR="004E6F62">
        <w:trPr>
          <w:trHeight w:val="43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62" w:rsidRDefault="00E118B3">
            <w:pPr>
              <w:widowControl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62" w:rsidRDefault="00E118B3">
            <w:pPr>
              <w:widowControl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t>I</w:t>
            </w:r>
            <w:r>
              <w:rPr>
                <w:color w:val="000000" w:themeColor="text1"/>
                <w:szCs w:val="24"/>
              </w:rPr>
              <w:t xml:space="preserve"> Этап. Разработка Мастер-плана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62" w:rsidRDefault="00E118B3">
            <w:pPr>
              <w:widowControl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Cs w:val="24"/>
              </w:rPr>
              <w:t>усл.ед</w:t>
            </w:r>
            <w:proofErr w:type="spellEnd"/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62" w:rsidRDefault="00E118B3">
            <w:pPr>
              <w:widowControl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Работы выполняются в соответствии с разделами:</w:t>
            </w:r>
          </w:p>
          <w:p w:rsidR="004E6F62" w:rsidRDefault="00E118B3">
            <w:pPr>
              <w:widowControl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3, 3.1, 3.2, 4.1, 4.2.1-4.2.5, 5.1, 5.5, 10 Приложения № 1</w:t>
            </w:r>
            <w:r>
              <w:rPr>
                <w:color w:val="000000" w:themeColor="text1"/>
                <w:szCs w:val="24"/>
              </w:rPr>
              <w:t xml:space="preserve"> к</w:t>
            </w:r>
            <w:r>
              <w:rPr>
                <w:color w:val="000000" w:themeColor="text1"/>
                <w:szCs w:val="24"/>
              </w:rPr>
              <w:t xml:space="preserve"> настояще</w:t>
            </w:r>
            <w:r>
              <w:rPr>
                <w:color w:val="000000" w:themeColor="text1"/>
                <w:szCs w:val="24"/>
              </w:rPr>
              <w:t>му</w:t>
            </w:r>
            <w:r>
              <w:rPr>
                <w:color w:val="000000" w:themeColor="text1"/>
                <w:szCs w:val="24"/>
              </w:rPr>
              <w:t xml:space="preserve"> Техническо</w:t>
            </w:r>
            <w:r>
              <w:rPr>
                <w:color w:val="000000" w:themeColor="text1"/>
                <w:szCs w:val="24"/>
              </w:rPr>
              <w:t>му</w:t>
            </w:r>
            <w:r>
              <w:rPr>
                <w:color w:val="000000" w:themeColor="text1"/>
                <w:szCs w:val="24"/>
              </w:rPr>
              <w:t xml:space="preserve"> задани</w:t>
            </w:r>
            <w:r>
              <w:rPr>
                <w:color w:val="000000" w:themeColor="text1"/>
                <w:szCs w:val="24"/>
              </w:rPr>
              <w:t>ю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F62" w:rsidRDefault="00E118B3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1) Разделы №3, 3.1, 3.2, 4.1, 4.2.1-4.2.5,</w:t>
            </w:r>
            <w:r>
              <w:rPr>
                <w:color w:val="000000" w:themeColor="text1"/>
                <w:szCs w:val="24"/>
              </w:rPr>
              <w:t xml:space="preserve"> 5.1, 5.5,</w:t>
            </w:r>
            <w:r>
              <w:rPr>
                <w:color w:val="000000" w:themeColor="text1"/>
                <w:szCs w:val="24"/>
              </w:rPr>
              <w:t xml:space="preserve"> 10 </w:t>
            </w:r>
            <w:proofErr w:type="gramStart"/>
            <w:r>
              <w:rPr>
                <w:color w:val="000000" w:themeColor="text1"/>
                <w:szCs w:val="24"/>
              </w:rPr>
              <w:t>Мастер-плана</w:t>
            </w:r>
            <w:proofErr w:type="gramEnd"/>
            <w:r>
              <w:rPr>
                <w:color w:val="000000" w:themeColor="text1"/>
                <w:szCs w:val="24"/>
              </w:rPr>
              <w:t>;</w:t>
            </w:r>
          </w:p>
          <w:p w:rsidR="004E6F62" w:rsidRDefault="00E118B3">
            <w:pPr>
              <w:widowControl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2) Приложения к </w:t>
            </w:r>
            <w:proofErr w:type="gramStart"/>
            <w:r>
              <w:rPr>
                <w:color w:val="000000" w:themeColor="text1"/>
                <w:szCs w:val="24"/>
              </w:rPr>
              <w:t>Мастер-плану</w:t>
            </w:r>
            <w:proofErr w:type="gramEnd"/>
            <w:r>
              <w:rPr>
                <w:color w:val="000000" w:themeColor="text1"/>
                <w:szCs w:val="24"/>
              </w:rPr>
              <w:t>:</w:t>
            </w:r>
          </w:p>
          <w:p w:rsidR="004E6F62" w:rsidRDefault="00E118B3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 xml:space="preserve">- </w:t>
            </w:r>
            <w:r>
              <w:rPr>
                <w:color w:val="000000" w:themeColor="text1"/>
                <w:szCs w:val="24"/>
              </w:rPr>
              <w:t>№ 2.21-2.38, 2.70-2.73;</w:t>
            </w:r>
          </w:p>
          <w:p w:rsidR="004E6F62" w:rsidRDefault="00E118B3">
            <w:pPr>
              <w:widowControl w:val="0"/>
              <w:jc w:val="both"/>
            </w:pPr>
            <w:r>
              <w:rPr>
                <w:color w:val="000000" w:themeColor="text1"/>
              </w:rPr>
              <w:t>- № 2.41-2.44, 2.54-2.57</w: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  <w:szCs w:val="24"/>
              </w:rPr>
              <w:t>- №</w:t>
            </w:r>
            <w:r w:rsidRPr="00975942">
              <w:rPr>
                <w:color w:val="000000" w:themeColor="text1"/>
                <w:szCs w:val="24"/>
              </w:rPr>
              <w:t xml:space="preserve"> 2.</w:t>
            </w:r>
            <w:r>
              <w:rPr>
                <w:color w:val="000000" w:themeColor="text1"/>
                <w:szCs w:val="24"/>
              </w:rPr>
              <w:t>57.1</w:t>
            </w:r>
            <w:r>
              <w:rPr>
                <w:color w:val="000000" w:themeColor="text1"/>
                <w:szCs w:val="24"/>
              </w:rPr>
              <w:t xml:space="preserve"> "Видеоролик с презентацией </w:t>
            </w:r>
            <w:proofErr w:type="gramStart"/>
            <w:r>
              <w:rPr>
                <w:color w:val="000000" w:themeColor="text1"/>
                <w:szCs w:val="24"/>
              </w:rPr>
              <w:t>мастер-плана</w:t>
            </w:r>
            <w:proofErr w:type="gramEnd"/>
            <w:r>
              <w:rPr>
                <w:color w:val="000000" w:themeColor="text1"/>
                <w:szCs w:val="24"/>
              </w:rPr>
              <w:t xml:space="preserve"> туристской территории по итогам I Этапа работ по разработке Мастер-плана" (длительностью до </w:t>
            </w:r>
            <w:r>
              <w:rPr>
                <w:color w:val="000000" w:themeColor="text1"/>
                <w:szCs w:val="24"/>
              </w:rPr>
              <w:t>4-х минут, на русском языке, формат MPEG или AVI).</w:t>
            </w:r>
          </w:p>
          <w:p w:rsidR="004E6F62" w:rsidRDefault="004E6F62">
            <w:pPr>
              <w:widowControl w:val="0"/>
              <w:jc w:val="both"/>
              <w:rPr>
                <w:color w:val="000000" w:themeColor="text1"/>
                <w:szCs w:val="24"/>
              </w:rPr>
            </w:pPr>
          </w:p>
        </w:tc>
      </w:tr>
      <w:tr w:rsidR="004E6F62">
        <w:trPr>
          <w:trHeight w:val="432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62" w:rsidRDefault="00E118B3">
            <w:pPr>
              <w:widowControl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62" w:rsidRDefault="00E118B3">
            <w:pPr>
              <w:widowControl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t>II</w:t>
            </w:r>
            <w:r>
              <w:rPr>
                <w:color w:val="000000" w:themeColor="text1"/>
                <w:szCs w:val="24"/>
              </w:rPr>
              <w:t xml:space="preserve"> Этап. Разработка Мастер-плана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62" w:rsidRDefault="00E118B3">
            <w:pPr>
              <w:widowControl w:val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Cs w:val="24"/>
              </w:rPr>
              <w:t>усл.ед</w:t>
            </w:r>
            <w:proofErr w:type="spellEnd"/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F62" w:rsidRDefault="00E118B3">
            <w:pPr>
              <w:widowControl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Работы выполняются в соответствии с разделами</w:t>
            </w:r>
          </w:p>
          <w:p w:rsidR="004E6F62" w:rsidRDefault="00E118B3">
            <w:pPr>
              <w:widowControl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1, 2, 4, 4.2.6, 4.2.7</w:t>
            </w:r>
            <w:r>
              <w:rPr>
                <w:color w:val="000000" w:themeColor="text1"/>
                <w:szCs w:val="24"/>
              </w:rPr>
              <w:t>,</w:t>
            </w:r>
            <w:r>
              <w:rPr>
                <w:color w:val="000000" w:themeColor="text1"/>
                <w:szCs w:val="24"/>
              </w:rPr>
              <w:t xml:space="preserve"> 5, </w:t>
            </w:r>
            <w:r>
              <w:rPr>
                <w:color w:val="000000" w:themeColor="text1"/>
                <w:szCs w:val="24"/>
              </w:rPr>
              <w:t xml:space="preserve">, 5.2, 5.3, 5.4, </w:t>
            </w:r>
            <w:r>
              <w:rPr>
                <w:color w:val="000000" w:themeColor="text1"/>
                <w:szCs w:val="24"/>
              </w:rPr>
              <w:t>, 5.6, 6-9, 11- 13</w:t>
            </w:r>
          </w:p>
          <w:p w:rsidR="004E6F62" w:rsidRDefault="00E118B3">
            <w:pPr>
              <w:widowControl w:val="0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Приложения № 1 </w:t>
            </w:r>
            <w:r>
              <w:rPr>
                <w:color w:val="000000" w:themeColor="text1"/>
                <w:szCs w:val="24"/>
              </w:rPr>
              <w:t xml:space="preserve">к </w:t>
            </w:r>
            <w:r>
              <w:rPr>
                <w:color w:val="000000" w:themeColor="text1"/>
                <w:szCs w:val="24"/>
              </w:rPr>
              <w:t>настояще</w:t>
            </w:r>
            <w:r>
              <w:rPr>
                <w:color w:val="000000" w:themeColor="text1"/>
                <w:szCs w:val="24"/>
              </w:rPr>
              <w:t>му</w:t>
            </w:r>
            <w:r>
              <w:rPr>
                <w:color w:val="000000" w:themeColor="text1"/>
                <w:szCs w:val="24"/>
              </w:rPr>
              <w:t xml:space="preserve"> Техническо</w:t>
            </w:r>
            <w:r>
              <w:rPr>
                <w:color w:val="000000" w:themeColor="text1"/>
                <w:szCs w:val="24"/>
              </w:rPr>
              <w:t>му</w:t>
            </w:r>
            <w:r>
              <w:rPr>
                <w:color w:val="000000" w:themeColor="text1"/>
                <w:szCs w:val="24"/>
              </w:rPr>
              <w:t xml:space="preserve"> задани</w:t>
            </w:r>
            <w:r>
              <w:rPr>
                <w:color w:val="000000" w:themeColor="text1"/>
                <w:szCs w:val="24"/>
              </w:rPr>
              <w:t>ю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F62" w:rsidRDefault="00E118B3">
            <w:pPr>
              <w:pStyle w:val="af5"/>
              <w:widowControl w:val="0"/>
              <w:tabs>
                <w:tab w:val="left" w:pos="316"/>
              </w:tabs>
              <w:spacing w:after="0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Разделы №1, 2, 4, 4.2.6, 4.2.7, 5, 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-5.4,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5.6, 6-9, 11- 13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Мастер-плана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4E6F62" w:rsidRDefault="00E118B3">
            <w:pPr>
              <w:pStyle w:val="af5"/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spacing w:after="0"/>
              <w:ind w:left="33" w:hanging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Приложения 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Мастер-плану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4E6F62" w:rsidRDefault="00E118B3">
            <w:pPr>
              <w:pStyle w:val="af5"/>
              <w:widowControl w:val="0"/>
              <w:tabs>
                <w:tab w:val="left" w:pos="316"/>
              </w:tabs>
              <w:spacing w:after="0"/>
              <w:ind w:left="0"/>
              <w:jc w:val="both"/>
              <w:rPr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1, 2, 2.1, 2.2, 2.6, 2.7, 2.9-2.19, 2.39-2.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40, 2.45-2.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53,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2.58-2.69, 2.74-2.87</w:t>
            </w:r>
            <w:r>
              <w:rPr>
                <w:color w:val="000000" w:themeColor="text1"/>
              </w:rPr>
              <w:t>.</w:t>
            </w:r>
          </w:p>
          <w:p w:rsidR="004E6F62" w:rsidRDefault="00E118B3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- № 2.3 "</w:t>
            </w:r>
            <w:r>
              <w:rPr>
                <w:color w:val="000000" w:themeColor="text1"/>
                <w:szCs w:val="24"/>
              </w:rPr>
              <w:t xml:space="preserve">Видеоролик №1 презентации </w:t>
            </w:r>
            <w:proofErr w:type="gramStart"/>
            <w:r>
              <w:rPr>
                <w:color w:val="000000" w:themeColor="text1"/>
                <w:szCs w:val="24"/>
              </w:rPr>
              <w:t>мастер-плана</w:t>
            </w:r>
            <w:proofErr w:type="gramEnd"/>
            <w:r>
              <w:rPr>
                <w:color w:val="000000" w:themeColor="text1"/>
                <w:szCs w:val="24"/>
              </w:rPr>
              <w:t xml:space="preserve"> развития туристской территории "(длительностью до 2 минут на русском языке, формат MPEG или AVI);</w:t>
            </w:r>
          </w:p>
          <w:p w:rsidR="004E6F62" w:rsidRDefault="00E118B3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 xml:space="preserve">- № 2.4 "Видеоролик №1 презентации </w:t>
            </w:r>
            <w:proofErr w:type="gramStart"/>
            <w:r>
              <w:rPr>
                <w:color w:val="000000" w:themeColor="text1"/>
                <w:szCs w:val="24"/>
              </w:rPr>
              <w:t>мастер-плана</w:t>
            </w:r>
            <w:proofErr w:type="gramEnd"/>
            <w:r>
              <w:rPr>
                <w:color w:val="000000" w:themeColor="text1"/>
                <w:szCs w:val="24"/>
              </w:rPr>
              <w:t xml:space="preserve"> развития туристской территории</w:t>
            </w:r>
            <w:r>
              <w:rPr>
                <w:color w:val="000000" w:themeColor="text1"/>
                <w:szCs w:val="24"/>
              </w:rPr>
              <w:t>"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(длительностью до 2 минут на английско</w:t>
            </w:r>
            <w:r>
              <w:rPr>
                <w:color w:val="000000" w:themeColor="text1"/>
                <w:szCs w:val="24"/>
              </w:rPr>
              <w:t>м языке</w:t>
            </w:r>
            <w:r>
              <w:rPr>
                <w:color w:val="000000" w:themeColor="text1"/>
                <w:szCs w:val="24"/>
              </w:rPr>
              <w:t>, формат MPEG или AVI);</w:t>
            </w:r>
          </w:p>
          <w:p w:rsidR="004E6F62" w:rsidRDefault="00E118B3">
            <w:pPr>
              <w:widowControl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- № 2.5 "Видеоролик №2 презентации </w:t>
            </w:r>
            <w:proofErr w:type="gramStart"/>
            <w:r>
              <w:rPr>
                <w:color w:val="000000" w:themeColor="text1"/>
                <w:szCs w:val="24"/>
              </w:rPr>
              <w:t>мастер-плана</w:t>
            </w:r>
            <w:proofErr w:type="gramEnd"/>
            <w:r>
              <w:rPr>
                <w:color w:val="000000" w:themeColor="text1"/>
                <w:szCs w:val="24"/>
              </w:rPr>
              <w:t xml:space="preserve"> развития туристской территории</w:t>
            </w:r>
            <w:r>
              <w:rPr>
                <w:color w:val="000000" w:themeColor="text1"/>
                <w:szCs w:val="24"/>
              </w:rPr>
              <w:t>"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(длительностью до 5 минут, формат MPEG или AVI).</w:t>
            </w:r>
          </w:p>
          <w:p w:rsidR="004E6F62" w:rsidRDefault="00E118B3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 xml:space="preserve">- № 2.8 "Видеоролик с презентацией </w:t>
            </w:r>
            <w:proofErr w:type="gramStart"/>
            <w:r>
              <w:rPr>
                <w:color w:val="000000" w:themeColor="text1"/>
                <w:szCs w:val="24"/>
              </w:rPr>
              <w:t>мастер-плана</w:t>
            </w:r>
            <w:proofErr w:type="gramEnd"/>
            <w:r>
              <w:rPr>
                <w:color w:val="000000" w:themeColor="text1"/>
                <w:szCs w:val="24"/>
              </w:rPr>
              <w:t xml:space="preserve"> туристской территории по итогам I</w:t>
            </w:r>
            <w:r>
              <w:rPr>
                <w:color w:val="000000" w:themeColor="text1"/>
                <w:szCs w:val="24"/>
              </w:rPr>
              <w:t>I</w:t>
            </w:r>
            <w:r>
              <w:rPr>
                <w:color w:val="000000" w:themeColor="text1"/>
                <w:szCs w:val="24"/>
              </w:rPr>
              <w:t xml:space="preserve"> Этапа </w:t>
            </w:r>
            <w:r>
              <w:rPr>
                <w:color w:val="000000" w:themeColor="text1"/>
                <w:szCs w:val="24"/>
              </w:rPr>
              <w:t xml:space="preserve">работ </w:t>
            </w:r>
            <w:r>
              <w:rPr>
                <w:color w:val="000000" w:themeColor="text1"/>
                <w:szCs w:val="24"/>
              </w:rPr>
              <w:t xml:space="preserve">по разработке Мастер-плана" (длительностью до </w:t>
            </w:r>
            <w:r>
              <w:rPr>
                <w:color w:val="000000" w:themeColor="text1"/>
                <w:szCs w:val="24"/>
              </w:rPr>
              <w:t>5-ти</w:t>
            </w:r>
            <w:r>
              <w:rPr>
                <w:color w:val="000000" w:themeColor="text1"/>
                <w:szCs w:val="24"/>
              </w:rPr>
              <w:t xml:space="preserve"> минут, на русском языке, формат MPEG или AVI).</w:t>
            </w:r>
          </w:p>
          <w:p w:rsidR="004E6F62" w:rsidRDefault="00E118B3">
            <w:pPr>
              <w:widowControl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 xml:space="preserve">- № 2.20 "Видеоролик 3D туристской территории (длительностью до </w:t>
            </w:r>
            <w:r>
              <w:rPr>
                <w:color w:val="000000" w:themeColor="text1"/>
                <w:szCs w:val="24"/>
              </w:rPr>
              <w:t>-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5-ти </w:t>
            </w:r>
            <w:r>
              <w:rPr>
                <w:color w:val="000000" w:themeColor="text1"/>
                <w:szCs w:val="24"/>
              </w:rPr>
              <w:t>минут, формат MPEG или AVI).</w:t>
            </w:r>
          </w:p>
          <w:p w:rsidR="004E6F62" w:rsidRDefault="00E118B3">
            <w:pPr>
              <w:widowControl w:val="0"/>
              <w:jc w:val="both"/>
              <w:rPr>
                <w:color w:val="000000" w:themeColor="text1"/>
                <w:szCs w:val="24"/>
              </w:rPr>
            </w:pPr>
            <w:proofErr w:type="gramStart"/>
            <w:r>
              <w:rPr>
                <w:color w:val="000000" w:themeColor="text1"/>
                <w:szCs w:val="24"/>
              </w:rPr>
              <w:t>- № 2.20.1 "Архитектурный градостроительный</w:t>
            </w:r>
            <w:r>
              <w:rPr>
                <w:color w:val="000000" w:themeColor="text1"/>
                <w:szCs w:val="24"/>
              </w:rPr>
              <w:t xml:space="preserve"> 3D макет фрагментов проекта туристской территории «Всероссийский пляжный семейный курорт «Новая Анапа» (фрагменты будут определены Заказчиком после утверждения эскизов территории руководством АО "Корпорация </w:t>
            </w:r>
            <w:r>
              <w:rPr>
                <w:color w:val="000000" w:themeColor="text1"/>
                <w:szCs w:val="24"/>
              </w:rPr>
              <w:t>Т</w:t>
            </w:r>
            <w:r>
              <w:rPr>
                <w:color w:val="000000" w:themeColor="text1"/>
                <w:szCs w:val="24"/>
              </w:rPr>
              <w:t>уризм.РФ"</w:t>
            </w:r>
            <w:r>
              <w:rPr>
                <w:color w:val="000000" w:themeColor="text1"/>
                <w:szCs w:val="24"/>
              </w:rPr>
              <w:t xml:space="preserve"> (используемая вариативность масштабов для выбранных фрагментов: от 1:500 до 1:2000</w:t>
            </w:r>
            <w:r>
              <w:rPr>
                <w:color w:val="000000" w:themeColor="text1"/>
                <w:szCs w:val="24"/>
              </w:rPr>
              <w:t>).</w:t>
            </w:r>
            <w:proofErr w:type="gramEnd"/>
          </w:p>
          <w:p w:rsidR="004E6F62" w:rsidRDefault="004E6F62">
            <w:pPr>
              <w:pStyle w:val="af5"/>
              <w:widowControl w:val="0"/>
              <w:tabs>
                <w:tab w:val="left" w:pos="316"/>
              </w:tabs>
              <w:spacing w:after="0"/>
              <w:ind w:left="33"/>
              <w:jc w:val="both"/>
              <w:rPr>
                <w:color w:val="000000" w:themeColor="text1"/>
                <w:szCs w:val="24"/>
              </w:rPr>
            </w:pPr>
          </w:p>
          <w:p w:rsidR="004E6F62" w:rsidRDefault="00E118B3">
            <w:pPr>
              <w:pStyle w:val="af5"/>
              <w:widowControl w:val="0"/>
              <w:numPr>
                <w:ilvl w:val="0"/>
                <w:numId w:val="4"/>
              </w:numPr>
              <w:tabs>
                <w:tab w:val="left" w:pos="316"/>
              </w:tabs>
              <w:spacing w:after="0"/>
              <w:ind w:left="33" w:hanging="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Полная версия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Мастер-плана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туристской территории «Всероссийский пляжный семейный курорт «Новая Анапа», включая все приложения к Мастер-плану по списку (№№ 1-2.8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);</w:t>
            </w:r>
          </w:p>
          <w:p w:rsidR="004E6F62" w:rsidRDefault="00E118B3">
            <w:pPr>
              <w:widowControl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3) Дополнительные широкоформатные материалы в печатном виде:</w:t>
            </w:r>
          </w:p>
          <w:p w:rsidR="004E6F62" w:rsidRDefault="00E118B3">
            <w:pPr>
              <w:widowControl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3.1. Демонстрационные отчеты графических материалов (Приложения к </w:t>
            </w:r>
            <w:proofErr w:type="gramStart"/>
            <w:r>
              <w:rPr>
                <w:color w:val="000000" w:themeColor="text1"/>
                <w:szCs w:val="24"/>
              </w:rPr>
              <w:t>Мастер-плану</w:t>
            </w:r>
            <w:proofErr w:type="gramEnd"/>
            <w:r>
              <w:rPr>
                <w:color w:val="000000" w:themeColor="text1"/>
                <w:szCs w:val="24"/>
              </w:rPr>
              <w:t xml:space="preserve"> №№ 2.10-2.11, 2.23, 2.26, 2.41, 2.42-2.52, 2.58-2.61, 2.64, 2.77, 2.82, 2.83, бумажный формат А3 типографического ка</w:t>
            </w:r>
            <w:r>
              <w:rPr>
                <w:color w:val="000000" w:themeColor="text1"/>
                <w:szCs w:val="24"/>
              </w:rPr>
              <w:t xml:space="preserve">чества печати (с разрешением не менее 150 </w:t>
            </w:r>
            <w:r>
              <w:rPr>
                <w:color w:val="000000" w:themeColor="text1"/>
                <w:szCs w:val="24"/>
                <w:lang w:val="en-US"/>
              </w:rPr>
              <w:t>dpi</w:t>
            </w:r>
            <w:r>
              <w:rPr>
                <w:color w:val="000000" w:themeColor="text1"/>
                <w:szCs w:val="24"/>
              </w:rPr>
              <w:t>) - 2 экз.).</w:t>
            </w:r>
          </w:p>
          <w:p w:rsidR="004E6F62" w:rsidRDefault="00E118B3">
            <w:pPr>
              <w:widowControl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3.2. Приложение № 2.44 «Схема функционального зонирования туристской территории» (масштаб согласно размеру выходного документа 1,5м х 1,5м, бумажный формат - 2 экз.);</w:t>
            </w:r>
          </w:p>
          <w:p w:rsidR="004E6F62" w:rsidRDefault="00E118B3">
            <w:pPr>
              <w:widowControl w:val="0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3.3. Приложение № 2.58 «Схема а</w:t>
            </w:r>
            <w:r>
              <w:rPr>
                <w:color w:val="000000" w:themeColor="text1"/>
                <w:szCs w:val="24"/>
              </w:rPr>
              <w:t>рхитектурно-планировочной организации туристской территории» (масштаб согласно размеру выходного документа 1,5м х 1,5м, бумажный формат - 2 экз.)</w:t>
            </w:r>
          </w:p>
        </w:tc>
      </w:tr>
    </w:tbl>
    <w:p w:rsidR="004E6F62" w:rsidRDefault="004E6F62">
      <w:pPr>
        <w:ind w:left="284"/>
        <w:rPr>
          <w:i/>
          <w:color w:val="000000" w:themeColor="text1"/>
        </w:rPr>
      </w:pPr>
    </w:p>
    <w:p w:rsidR="004E6F62" w:rsidRDefault="004E6F62">
      <w:pPr>
        <w:ind w:left="284"/>
        <w:rPr>
          <w:i/>
          <w:color w:val="000000" w:themeColor="text1"/>
        </w:rPr>
        <w:sectPr w:rsidR="004E6F62">
          <w:headerReference w:type="default" r:id="rId10"/>
          <w:footerReference w:type="default" r:id="rId11"/>
          <w:pgSz w:w="16838" w:h="11906" w:orient="landscape"/>
          <w:pgMar w:top="766" w:right="1106" w:bottom="709" w:left="686" w:header="709" w:footer="0" w:gutter="0"/>
          <w:cols w:space="720"/>
          <w:docGrid w:linePitch="360"/>
        </w:sectPr>
      </w:pPr>
    </w:p>
    <w:p w:rsidR="004E6F62" w:rsidRDefault="00E118B3">
      <w:pPr>
        <w:pStyle w:val="3"/>
        <w:numPr>
          <w:ilvl w:val="0"/>
          <w:numId w:val="15"/>
        </w:numPr>
        <w:contextualSpacing/>
        <w:jc w:val="both"/>
      </w:pPr>
      <w:bookmarkStart w:id="11" w:name="_Toc10"/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Территория разработки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Мастер-плана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и планируемые границы туристской территории</w:t>
      </w:r>
      <w:bookmarkEnd w:id="11"/>
    </w:p>
    <w:p w:rsidR="004E6F62" w:rsidRDefault="00E118B3">
      <w:pPr>
        <w:spacing w:after="160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 xml:space="preserve">7.1. В рамках выполнения Работ по разработке </w:t>
      </w:r>
      <w:proofErr w:type="gramStart"/>
      <w:r>
        <w:rPr>
          <w:color w:val="000000" w:themeColor="text1"/>
        </w:rPr>
        <w:t>Мастер-плана</w:t>
      </w:r>
      <w:proofErr w:type="gramEnd"/>
      <w:r>
        <w:rPr>
          <w:color w:val="000000" w:themeColor="text1"/>
        </w:rPr>
        <w:t xml:space="preserve"> рассматриваются земельные участки, расположенные в 25 км от города-курорта Анапа (на берегу </w:t>
      </w:r>
      <w:proofErr w:type="spellStart"/>
      <w:r>
        <w:rPr>
          <w:color w:val="000000" w:themeColor="text1"/>
        </w:rPr>
        <w:t>Анапской</w:t>
      </w:r>
      <w:proofErr w:type="spellEnd"/>
      <w:r>
        <w:rPr>
          <w:color w:val="000000" w:themeColor="text1"/>
        </w:rPr>
        <w:t xml:space="preserve"> бухты Черного моря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Бугазская</w:t>
      </w:r>
      <w:proofErr w:type="spellEnd"/>
      <w:r>
        <w:rPr>
          <w:color w:val="000000" w:themeColor="text1"/>
        </w:rPr>
        <w:t xml:space="preserve"> коса/</w:t>
      </w:r>
      <w:proofErr w:type="spellStart"/>
      <w:r>
        <w:rPr>
          <w:color w:val="000000" w:themeColor="text1"/>
        </w:rPr>
        <w:t>Витязевская</w:t>
      </w:r>
      <w:proofErr w:type="spellEnd"/>
      <w:r>
        <w:rPr>
          <w:color w:val="000000" w:themeColor="text1"/>
        </w:rPr>
        <w:t xml:space="preserve"> коса) в Краснодарском крае. Общая площадь рассматриваемых земельных участков составляет 1 785,28 га (17 852 830,0 м²). </w:t>
      </w:r>
    </w:p>
    <w:p w:rsidR="004E6F62" w:rsidRDefault="00E118B3">
      <w:pPr>
        <w:spacing w:after="160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7.2. Заказчик в ходе исполнения Договора вправе изменить (добавить/ заменить/ исключить) состав земельного (</w:t>
      </w:r>
      <w:r>
        <w:rPr>
          <w:color w:val="000000" w:themeColor="text1"/>
        </w:rPr>
        <w:t>-ых) участка (-</w:t>
      </w:r>
      <w:proofErr w:type="spellStart"/>
      <w:r>
        <w:rPr>
          <w:color w:val="000000" w:themeColor="text1"/>
        </w:rPr>
        <w:t>ов</w:t>
      </w:r>
      <w:proofErr w:type="spellEnd"/>
      <w:r>
        <w:rPr>
          <w:color w:val="000000" w:themeColor="text1"/>
        </w:rPr>
        <w:t>) или части земельного (-ых) участка (-</w:t>
      </w:r>
      <w:proofErr w:type="spellStart"/>
      <w:r>
        <w:rPr>
          <w:color w:val="000000" w:themeColor="text1"/>
        </w:rPr>
        <w:t>ов</w:t>
      </w:r>
      <w:proofErr w:type="spellEnd"/>
      <w:r>
        <w:rPr>
          <w:color w:val="000000" w:themeColor="text1"/>
        </w:rPr>
        <w:t>) и площадь земельного (-ых) участка (-</w:t>
      </w:r>
      <w:proofErr w:type="spellStart"/>
      <w:r>
        <w:rPr>
          <w:color w:val="000000" w:themeColor="text1"/>
        </w:rPr>
        <w:t>ов</w:t>
      </w:r>
      <w:proofErr w:type="spellEnd"/>
      <w:r>
        <w:rPr>
          <w:color w:val="000000" w:themeColor="text1"/>
        </w:rPr>
        <w:t xml:space="preserve">), в течение 10 (Десяти) рабочих дней с даты приёмки работ по I Этапу разработки </w:t>
      </w:r>
      <w:proofErr w:type="gramStart"/>
      <w:r>
        <w:rPr>
          <w:color w:val="000000" w:themeColor="text1"/>
        </w:rPr>
        <w:t>Мастер-плана</w:t>
      </w:r>
      <w:proofErr w:type="gramEnd"/>
      <w:r>
        <w:rPr>
          <w:color w:val="000000" w:themeColor="text1"/>
        </w:rPr>
        <w:t>, при этом Стороны подписывают дополнительное соглашение к Догов</w:t>
      </w:r>
      <w:r>
        <w:rPr>
          <w:color w:val="000000" w:themeColor="text1"/>
        </w:rPr>
        <w:t>ору.</w:t>
      </w:r>
    </w:p>
    <w:p w:rsidR="004E6F62" w:rsidRDefault="00E118B3">
      <w:pPr>
        <w:spacing w:after="160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7.2.1. Увеличение площади земельного (-ых) участка (-</w:t>
      </w:r>
      <w:proofErr w:type="spellStart"/>
      <w:r>
        <w:rPr>
          <w:color w:val="000000" w:themeColor="text1"/>
        </w:rPr>
        <w:t>ов</w:t>
      </w:r>
      <w:proofErr w:type="spellEnd"/>
      <w:r>
        <w:rPr>
          <w:color w:val="000000" w:themeColor="text1"/>
        </w:rPr>
        <w:t>) в размере до 10% от изначальной общей площади земельных участков, указанной в п. 7.1</w:t>
      </w:r>
      <w:r>
        <w:rPr>
          <w:color w:val="000000" w:themeColor="text1"/>
        </w:rPr>
        <w:t xml:space="preserve"> Технического задания, осуществляется в счет стоимости работ по II Этапу разработки </w:t>
      </w:r>
      <w:proofErr w:type="gramStart"/>
      <w:r>
        <w:rPr>
          <w:color w:val="000000" w:themeColor="text1"/>
        </w:rPr>
        <w:t>Мастер-плана</w:t>
      </w:r>
      <w:proofErr w:type="gramEnd"/>
      <w:r>
        <w:rPr>
          <w:color w:val="000000" w:themeColor="text1"/>
        </w:rPr>
        <w:t>, размер кото</w:t>
      </w:r>
      <w:r>
        <w:rPr>
          <w:color w:val="000000" w:themeColor="text1"/>
        </w:rPr>
        <w:t>рой определяется на дату заключения Договора.</w:t>
      </w:r>
    </w:p>
    <w:p w:rsidR="004E6F62" w:rsidRDefault="00E118B3">
      <w:pPr>
        <w:spacing w:after="160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7.2.2. Изменение изначальной общей площади земельных участков, указанной в п. 7.1</w:t>
      </w:r>
      <w:r>
        <w:rPr>
          <w:color w:val="000000" w:themeColor="text1"/>
        </w:rPr>
        <w:t xml:space="preserve"> Технического задания, происходит путем одновременного добавления и (или) исключения земельного</w:t>
      </w:r>
      <w:proofErr w:type="gramStart"/>
      <w:r>
        <w:rPr>
          <w:color w:val="000000" w:themeColor="text1"/>
        </w:rPr>
        <w:t xml:space="preserve"> (-</w:t>
      </w:r>
      <w:proofErr w:type="gramEnd"/>
      <w:r>
        <w:rPr>
          <w:color w:val="000000" w:themeColor="text1"/>
        </w:rPr>
        <w:t>ых) участка (-</w:t>
      </w:r>
      <w:proofErr w:type="spellStart"/>
      <w:r>
        <w:rPr>
          <w:color w:val="000000" w:themeColor="text1"/>
        </w:rPr>
        <w:t>ов</w:t>
      </w:r>
      <w:proofErr w:type="spellEnd"/>
      <w:r>
        <w:rPr>
          <w:color w:val="000000" w:themeColor="text1"/>
        </w:rPr>
        <w:t>) или его (их)</w:t>
      </w:r>
      <w:r>
        <w:rPr>
          <w:color w:val="000000" w:themeColor="text1"/>
        </w:rPr>
        <w:t xml:space="preserve"> части (-ей). Для расчёта стоимости работ по II Этапу разработки </w:t>
      </w:r>
      <w:proofErr w:type="gramStart"/>
      <w:r>
        <w:rPr>
          <w:color w:val="000000" w:themeColor="text1"/>
        </w:rPr>
        <w:t>Мастер-плана</w:t>
      </w:r>
      <w:proofErr w:type="gramEnd"/>
      <w:r>
        <w:rPr>
          <w:color w:val="000000" w:themeColor="text1"/>
        </w:rPr>
        <w:t xml:space="preserve"> принимается итоговая площадь земельных участков на дату подписания Сторонами дополнительного соглашения к Договору, указанного в п. 7.2 настоящего Технического задания. При этом </w:t>
      </w:r>
      <w:r>
        <w:rPr>
          <w:color w:val="000000" w:themeColor="text1"/>
        </w:rPr>
        <w:t xml:space="preserve">стоимость работ по I Этапу разработки </w:t>
      </w:r>
      <w:proofErr w:type="gramStart"/>
      <w:r>
        <w:rPr>
          <w:color w:val="000000" w:themeColor="text1"/>
        </w:rPr>
        <w:t>Мастер-плана</w:t>
      </w:r>
      <w:proofErr w:type="gramEnd"/>
      <w:r>
        <w:rPr>
          <w:color w:val="000000" w:themeColor="text1"/>
        </w:rPr>
        <w:t xml:space="preserve"> не подлежит изменению. </w:t>
      </w:r>
    </w:p>
    <w:p w:rsidR="004E6F62" w:rsidRDefault="00E118B3">
      <w:pPr>
        <w:spacing w:after="160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 xml:space="preserve">7.2.3. </w:t>
      </w:r>
      <w:proofErr w:type="gramStart"/>
      <w:r>
        <w:rPr>
          <w:color w:val="000000" w:themeColor="text1"/>
        </w:rPr>
        <w:t>При увеличении площади земельных участков более 10 % от изначальной общей площади земельных участков (состава земельных участков), указанной в п. 7.1</w:t>
      </w:r>
      <w:r>
        <w:rPr>
          <w:color w:val="000000" w:themeColor="text1"/>
        </w:rPr>
        <w:t xml:space="preserve"> Технического задания, с</w:t>
      </w:r>
      <w:r>
        <w:rPr>
          <w:color w:val="000000" w:themeColor="text1"/>
        </w:rPr>
        <w:t>тоимость работ в отношении дополнительной площади земельных участков, превышающей 10 % от изначальной общей площади земельных участков, указанной в п. 7.1</w:t>
      </w:r>
      <w:r>
        <w:rPr>
          <w:color w:val="000000" w:themeColor="text1"/>
        </w:rPr>
        <w:t xml:space="preserve"> Технического задания, рассчитывается за 1 кв. м как 1/17 852 830 часть от стоимости работ по II</w:t>
      </w:r>
      <w:proofErr w:type="gramEnd"/>
      <w:r>
        <w:rPr>
          <w:color w:val="000000" w:themeColor="text1"/>
        </w:rPr>
        <w:t xml:space="preserve"> Этап</w:t>
      </w:r>
      <w:r>
        <w:rPr>
          <w:color w:val="000000" w:themeColor="text1"/>
        </w:rPr>
        <w:t xml:space="preserve">у разработки </w:t>
      </w:r>
      <w:proofErr w:type="gramStart"/>
      <w:r>
        <w:rPr>
          <w:color w:val="000000" w:themeColor="text1"/>
        </w:rPr>
        <w:t>Мастер-плана</w:t>
      </w:r>
      <w:proofErr w:type="gramEnd"/>
      <w:r>
        <w:rPr>
          <w:color w:val="000000" w:themeColor="text1"/>
        </w:rPr>
        <w:t xml:space="preserve"> (где 17 852 830 – изначальная общая площадь (кв. м) земельных участков, указанная в п.7.1 настоящего Технического задания). При этом действует правило, установленное в п. 7.2.1. настоящего Технического задания. </w:t>
      </w:r>
    </w:p>
    <w:p w:rsidR="004E6F62" w:rsidRDefault="00E118B3">
      <w:pPr>
        <w:spacing w:after="160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7.3. При уменьшени</w:t>
      </w:r>
      <w:r>
        <w:rPr>
          <w:color w:val="000000" w:themeColor="text1"/>
        </w:rPr>
        <w:t>и площади земельных участков от изначальной общей площади земельных участков, указанной в п. 7.1. Технического задания, стоимость работ по II Этапу разработки Мастер-плана подлежит уменьшению в отношении площади исключаемых земельных участков (част</w:t>
      </w:r>
      <w:proofErr w:type="gramStart"/>
      <w:r>
        <w:rPr>
          <w:color w:val="000000" w:themeColor="text1"/>
        </w:rPr>
        <w:t>и(</w:t>
      </w:r>
      <w:proofErr w:type="gramEnd"/>
      <w:r>
        <w:rPr>
          <w:color w:val="000000" w:themeColor="text1"/>
        </w:rPr>
        <w:t>-ей) з</w:t>
      </w:r>
      <w:r>
        <w:rPr>
          <w:color w:val="000000" w:themeColor="text1"/>
        </w:rPr>
        <w:t>емельного(-ых) участка(-</w:t>
      </w:r>
      <w:proofErr w:type="spellStart"/>
      <w:r>
        <w:rPr>
          <w:color w:val="000000" w:themeColor="text1"/>
        </w:rPr>
        <w:t>ов</w:t>
      </w:r>
      <w:proofErr w:type="spellEnd"/>
      <w:r>
        <w:rPr>
          <w:color w:val="000000" w:themeColor="text1"/>
        </w:rPr>
        <w:t>)), вне зависимости от объема уменьшений площади земельного(-ых) участка(-</w:t>
      </w:r>
      <w:proofErr w:type="spellStart"/>
      <w:r>
        <w:rPr>
          <w:color w:val="000000" w:themeColor="text1"/>
        </w:rPr>
        <w:t>ов</w:t>
      </w:r>
      <w:proofErr w:type="spellEnd"/>
      <w:r>
        <w:rPr>
          <w:color w:val="000000" w:themeColor="text1"/>
        </w:rPr>
        <w:t xml:space="preserve">). </w:t>
      </w:r>
      <w:proofErr w:type="gramStart"/>
      <w:r>
        <w:rPr>
          <w:color w:val="000000" w:themeColor="text1"/>
        </w:rPr>
        <w:t>Стоимость работ в отношении площади исключаемых земельных участков вычитается из стоимости работ по II Этапу и рассчитывается за 1 кв. м как 1/17 852 8</w:t>
      </w:r>
      <w:r>
        <w:rPr>
          <w:color w:val="000000" w:themeColor="text1"/>
        </w:rPr>
        <w:t>30 часть от стоимости работ по II Этапу разработки Мастер-плана (где 17 852 830 – изначальная общая площадь (кв. м) земельных участков, указанная в п.7.1 настоящего Технического задания).</w:t>
      </w:r>
      <w:proofErr w:type="gramEnd"/>
    </w:p>
    <w:p w:rsidR="004E6F62" w:rsidRDefault="00E118B3">
      <w:pPr>
        <w:pStyle w:val="3"/>
        <w:numPr>
          <w:ilvl w:val="0"/>
          <w:numId w:val="15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" w:name="_Toc11"/>
      <w:r>
        <w:rPr>
          <w:rFonts w:ascii="Times New Roman" w:hAnsi="Times New Roman"/>
          <w:b/>
          <w:bCs/>
          <w:sz w:val="24"/>
          <w:szCs w:val="24"/>
        </w:rPr>
        <w:t>Порядок сдачи результатов выполненных Работ и сроки выполнения Работ</w:t>
      </w:r>
      <w:r>
        <w:rPr>
          <w:rFonts w:ascii="Times New Roman" w:hAnsi="Times New Roman"/>
          <w:b/>
          <w:bCs/>
          <w:sz w:val="24"/>
          <w:szCs w:val="24"/>
        </w:rPr>
        <w:t>.</w:t>
      </w:r>
      <w:bookmarkEnd w:id="12"/>
    </w:p>
    <w:p w:rsidR="004E6F62" w:rsidRDefault="00E118B3">
      <w:pPr>
        <w:pStyle w:val="af5"/>
        <w:numPr>
          <w:ilvl w:val="1"/>
          <w:numId w:val="10"/>
        </w:numPr>
        <w:tabs>
          <w:tab w:val="left" w:pos="709"/>
        </w:tabs>
        <w:ind w:left="728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</w:rPr>
        <w:t xml:space="preserve">Сдача-приемка выполненных Работ по Этапам I-II производится Сторонами по каждому Этапу согласно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п.п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. 1-2 Таблицы № 1 настоящего Технического задания и согласованному Заказчиком </w:t>
      </w:r>
      <w:proofErr w:type="gramStart"/>
      <w:r>
        <w:rPr>
          <w:rFonts w:ascii="Times New Roman" w:hAnsi="Times New Roman"/>
          <w:color w:val="000000" w:themeColor="text1"/>
          <w:sz w:val="24"/>
        </w:rPr>
        <w:t>П</w:t>
      </w:r>
      <w:r>
        <w:rPr>
          <w:rFonts w:ascii="Times New Roman" w:hAnsi="Times New Roman"/>
          <w:color w:val="000000" w:themeColor="text1"/>
          <w:sz w:val="24"/>
          <w:szCs w:val="24"/>
        </w:rPr>
        <w:t>лану-графика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выполнения Работ по Договору</w:t>
      </w:r>
      <w:r>
        <w:rPr>
          <w:rFonts w:ascii="Times New Roman" w:hAnsi="Times New Roman"/>
          <w:color w:val="000000" w:themeColor="text1"/>
          <w:sz w:val="24"/>
        </w:rPr>
        <w:t xml:space="preserve"> в соответствии с условиями Договор</w:t>
      </w:r>
      <w:r>
        <w:rPr>
          <w:rFonts w:ascii="Times New Roman" w:hAnsi="Times New Roman"/>
          <w:color w:val="000000" w:themeColor="text1"/>
          <w:sz w:val="24"/>
        </w:rPr>
        <w:t xml:space="preserve">а. </w:t>
      </w:r>
    </w:p>
    <w:p w:rsidR="004E6F62" w:rsidRDefault="00E118B3">
      <w:pPr>
        <w:pStyle w:val="3"/>
        <w:numPr>
          <w:ilvl w:val="0"/>
          <w:numId w:val="15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3" w:name="_Toc12"/>
      <w:r>
        <w:rPr>
          <w:rFonts w:ascii="Times New Roman" w:hAnsi="Times New Roman"/>
          <w:b/>
          <w:bCs/>
          <w:sz w:val="24"/>
          <w:szCs w:val="24"/>
        </w:rPr>
        <w:lastRenderedPageBreak/>
        <w:t>Требования к форме предоставления документов</w:t>
      </w:r>
      <w:bookmarkEnd w:id="13"/>
    </w:p>
    <w:p w:rsidR="004E6F62" w:rsidRDefault="00E118B3">
      <w:pPr>
        <w:pStyle w:val="af5"/>
        <w:numPr>
          <w:ilvl w:val="1"/>
          <w:numId w:val="3"/>
        </w:numPr>
        <w:spacing w:after="16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Результаты выполненных Работ по I Этапу разработки </w:t>
      </w:r>
      <w:proofErr w:type="gramStart"/>
      <w:r>
        <w:rPr>
          <w:rFonts w:ascii="Times New Roman" w:hAnsi="Times New Roman"/>
          <w:color w:val="000000" w:themeColor="text1"/>
          <w:sz w:val="24"/>
        </w:rPr>
        <w:t>Мастер-плана</w:t>
      </w:r>
      <w:proofErr w:type="gramEnd"/>
      <w:r>
        <w:rPr>
          <w:rFonts w:ascii="Times New Roman" w:hAnsi="Times New Roman"/>
          <w:color w:val="000000" w:themeColor="text1"/>
          <w:sz w:val="24"/>
        </w:rPr>
        <w:t>, соответствующие требованиям настоящего Технического задания, передаются Подрядчиком Заказчику:</w:t>
      </w:r>
    </w:p>
    <w:p w:rsidR="004E6F62" w:rsidRDefault="00E118B3">
      <w:pPr>
        <w:pStyle w:val="af5"/>
        <w:numPr>
          <w:ilvl w:val="2"/>
          <w:numId w:val="3"/>
        </w:numPr>
        <w:spacing w:after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На бумажном носителе в 2 (Двух) экземплярах, сброшюрованные, заверенные подписью и печатью Подрядчика, за исключением мультимедийных материалов </w:t>
      </w:r>
      <w:r>
        <w:rPr>
          <w:rFonts w:ascii="Times New Roman" w:hAnsi="Times New Roman"/>
          <w:color w:val="000000" w:themeColor="text1"/>
          <w:sz w:val="24"/>
          <w:szCs w:val="24"/>
        </w:rPr>
        <w:t>согласно п.1 Таблицы № 1 настоящего Технического задания, Приложения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 1 и 3 к Техническому заданию. </w:t>
      </w:r>
    </w:p>
    <w:p w:rsidR="004E6F62" w:rsidRDefault="00E118B3">
      <w:pPr>
        <w:pStyle w:val="af5"/>
        <w:numPr>
          <w:ilvl w:val="2"/>
          <w:numId w:val="3"/>
        </w:numPr>
        <w:tabs>
          <w:tab w:val="clear" w:pos="0"/>
        </w:tabs>
        <w:spacing w:after="1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электронном виде в 1 (Одном) экземпляре в форматах, согласно Приложени</w:t>
      </w:r>
      <w:r>
        <w:rPr>
          <w:rFonts w:ascii="Times New Roman" w:hAnsi="Times New Roman"/>
          <w:color w:val="000000" w:themeColor="text1"/>
          <w:sz w:val="24"/>
          <w:szCs w:val="24"/>
        </w:rPr>
        <w:t>ям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 1 и 3 к настоящему Техническому заданию. Материалы передаются на портативном запоминающем устройстве (SSD/HDD) или USB флэш-накопителе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E6F62" w:rsidRDefault="00E118B3">
      <w:pPr>
        <w:pStyle w:val="af5"/>
        <w:numPr>
          <w:ilvl w:val="1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Результаты выполненных Работ по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Этапу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разработки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Мастер-плана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, соответствующие требованиям настоящего Технического задания передаются Подрядчиком Заказчику:</w:t>
      </w:r>
    </w:p>
    <w:p w:rsidR="004E6F62" w:rsidRDefault="00E118B3">
      <w:pPr>
        <w:pStyle w:val="af5"/>
        <w:numPr>
          <w:ilvl w:val="2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 бумажном носителе в 2 (Двух) экземплярах, сброшюрованные, заверенные подписью и печатью Подрядчика, за исключением мультимедийных мат</w:t>
      </w:r>
      <w:r>
        <w:rPr>
          <w:rFonts w:ascii="Times New Roman" w:hAnsi="Times New Roman"/>
          <w:color w:val="000000" w:themeColor="text1"/>
          <w:sz w:val="24"/>
          <w:szCs w:val="24"/>
        </w:rPr>
        <w:t>ериалов согласно п.2 Таблицы № 1 настоящего Технического задания, Приложения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 1 и 3 к Техническому заданию.</w:t>
      </w:r>
    </w:p>
    <w:p w:rsidR="004E6F62" w:rsidRDefault="00E118B3">
      <w:pPr>
        <w:pStyle w:val="af5"/>
        <w:numPr>
          <w:ilvl w:val="2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электронном виде (для графических материалов в векторном виде оригинального масштаба разработки) в 1 (Одном) экземпляре в форматах, согласно При</w:t>
      </w:r>
      <w:r>
        <w:rPr>
          <w:rFonts w:ascii="Times New Roman" w:hAnsi="Times New Roman"/>
          <w:color w:val="000000" w:themeColor="text1"/>
          <w:sz w:val="24"/>
          <w:szCs w:val="24"/>
        </w:rPr>
        <w:t>ложению № 1 к настоящему Техническому заданию. Материалы передаются на портативном запоминающем устройстве (SSD/HDD) или USB флэш-накопителе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E6F62" w:rsidRDefault="00E118B3">
      <w:pPr>
        <w:pStyle w:val="af5"/>
        <w:numPr>
          <w:ilvl w:val="1"/>
          <w:numId w:val="3"/>
        </w:numPr>
        <w:tabs>
          <w:tab w:val="clear" w:pos="0"/>
        </w:tabs>
        <w:spacing w:after="0"/>
        <w:ind w:left="851" w:hanging="425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Состав </w:t>
      </w:r>
      <w:proofErr w:type="gramStart"/>
      <w:r>
        <w:rPr>
          <w:rFonts w:ascii="Times New Roman" w:hAnsi="Times New Roman"/>
          <w:color w:val="000000" w:themeColor="text1"/>
          <w:sz w:val="24"/>
        </w:rPr>
        <w:t>Мастер-плана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развития туристской территории «Всероссийский пляжный семейный курорт «Новая Анапа» (Краснод</w:t>
      </w:r>
      <w:r>
        <w:rPr>
          <w:rFonts w:ascii="Times New Roman" w:hAnsi="Times New Roman"/>
          <w:color w:val="000000" w:themeColor="text1"/>
          <w:sz w:val="24"/>
        </w:rPr>
        <w:t>арский край, город-курорт Анапа), в том числе приложения к нему, презентационные материалы, должны соответствовать структуре, указанной в Приложении № 1 к настоящему Техническому заданию, а также соответствовать требованиям, перечисленным в настоящем Техни</w:t>
      </w:r>
      <w:r>
        <w:rPr>
          <w:rFonts w:ascii="Times New Roman" w:hAnsi="Times New Roman"/>
          <w:color w:val="000000" w:themeColor="text1"/>
          <w:sz w:val="24"/>
        </w:rPr>
        <w:t xml:space="preserve">ческом задании. </w:t>
      </w:r>
    </w:p>
    <w:p w:rsidR="004E6F62" w:rsidRDefault="00E118B3">
      <w:pPr>
        <w:pStyle w:val="af5"/>
        <w:numPr>
          <w:ilvl w:val="1"/>
          <w:numId w:val="3"/>
        </w:numPr>
        <w:spacing w:after="0"/>
        <w:ind w:left="851" w:hanging="425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По окончании разработки </w:t>
      </w:r>
      <w:proofErr w:type="gramStart"/>
      <w:r>
        <w:rPr>
          <w:rFonts w:ascii="Times New Roman" w:hAnsi="Times New Roman"/>
          <w:color w:val="000000" w:themeColor="text1"/>
          <w:sz w:val="24"/>
        </w:rPr>
        <w:t>Мастер-плана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Подрядчик обязан также предоставить Заказчику архив с рабочим</w:t>
      </w:r>
      <w:r>
        <w:rPr>
          <w:rFonts w:ascii="Times New Roman" w:hAnsi="Times New Roman"/>
          <w:color w:val="000000" w:themeColor="text1"/>
          <w:sz w:val="24"/>
        </w:rPr>
        <w:t>и</w:t>
      </w:r>
      <w:r>
        <w:rPr>
          <w:rFonts w:ascii="Times New Roman" w:hAnsi="Times New Roman"/>
          <w:color w:val="000000" w:themeColor="text1"/>
          <w:sz w:val="24"/>
        </w:rPr>
        <w:t xml:space="preserve"> материалами, использованными для разработки всех разделов Мастер-плана (планы, схемы, таблицы, документы и презентации в формате разработки). Рабочие материалы предоставля</w:t>
      </w:r>
      <w:r>
        <w:rPr>
          <w:rFonts w:ascii="Times New Roman" w:hAnsi="Times New Roman"/>
          <w:color w:val="000000" w:themeColor="text1"/>
          <w:sz w:val="24"/>
        </w:rPr>
        <w:t>ю</w:t>
      </w:r>
      <w:r>
        <w:rPr>
          <w:rFonts w:ascii="Times New Roman" w:hAnsi="Times New Roman"/>
          <w:color w:val="000000" w:themeColor="text1"/>
          <w:sz w:val="24"/>
        </w:rPr>
        <w:t xml:space="preserve">тся в виде файлового архива, размещенного на сервере Подрядчика. </w:t>
      </w:r>
      <w:proofErr w:type="gramStart"/>
      <w:r>
        <w:rPr>
          <w:rFonts w:ascii="Times New Roman" w:hAnsi="Times New Roman"/>
          <w:color w:val="000000" w:themeColor="text1"/>
          <w:sz w:val="24"/>
        </w:rPr>
        <w:t>Цифровая копия ра</w:t>
      </w:r>
      <w:r>
        <w:rPr>
          <w:rFonts w:ascii="Times New Roman" w:hAnsi="Times New Roman"/>
          <w:color w:val="000000" w:themeColor="text1"/>
          <w:sz w:val="24"/>
        </w:rPr>
        <w:t xml:space="preserve">бочих материалов предоставляется Заказчику на физическом носителе информации (портативные запоминающие устройства (SSD/HDD) или </w:t>
      </w:r>
      <w:r>
        <w:rPr>
          <w:rFonts w:ascii="Times New Roman" w:hAnsi="Times New Roman"/>
          <w:color w:val="000000" w:themeColor="text1"/>
          <w:sz w:val="24"/>
          <w:lang w:val="en-US"/>
        </w:rPr>
        <w:t>USB</w:t>
      </w:r>
      <w:r>
        <w:rPr>
          <w:rFonts w:ascii="Times New Roman" w:hAnsi="Times New Roman"/>
          <w:color w:val="000000" w:themeColor="text1"/>
          <w:sz w:val="24"/>
        </w:rPr>
        <w:t xml:space="preserve"> флэш-накопители</w:t>
      </w:r>
      <w:r>
        <w:rPr>
          <w:rFonts w:ascii="Times New Roman" w:hAnsi="Times New Roman"/>
          <w:color w:val="000000" w:themeColor="text1"/>
          <w:sz w:val="24"/>
        </w:rPr>
        <w:t>.</w:t>
      </w:r>
      <w:proofErr w:type="gramEnd"/>
    </w:p>
    <w:p w:rsidR="004E6F62" w:rsidRDefault="00E118B3">
      <w:pPr>
        <w:pStyle w:val="af5"/>
        <w:numPr>
          <w:ilvl w:val="1"/>
          <w:numId w:val="3"/>
        </w:numPr>
        <w:spacing w:after="160"/>
        <w:ind w:left="851" w:hanging="425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Подрядчик гарантирует соответствие результатов выполненных Работ всем условиям Договора, Технического зада</w:t>
      </w:r>
      <w:r>
        <w:rPr>
          <w:rFonts w:ascii="Times New Roman" w:hAnsi="Times New Roman"/>
          <w:color w:val="000000" w:themeColor="text1"/>
          <w:sz w:val="24"/>
        </w:rPr>
        <w:t xml:space="preserve">ния, требованиям законодательства Российской Федерации, нормативно-технической документации, всем применимым правилам </w:t>
      </w:r>
      <w:r>
        <w:rPr>
          <w:rFonts w:ascii="Times New Roman" w:hAnsi="Times New Roman"/>
          <w:color w:val="000000" w:themeColor="text1"/>
          <w:sz w:val="24"/>
        </w:rPr>
        <w:br w:type="textWrapping" w:clear="all"/>
      </w:r>
      <w:r>
        <w:rPr>
          <w:rFonts w:ascii="Times New Roman" w:hAnsi="Times New Roman"/>
          <w:color w:val="000000" w:themeColor="text1"/>
          <w:sz w:val="24"/>
        </w:rPr>
        <w:t>и стандартам.</w:t>
      </w:r>
      <w:bookmarkEnd w:id="6"/>
    </w:p>
    <w:p w:rsidR="00975942" w:rsidRPr="00975942" w:rsidRDefault="00E118B3" w:rsidP="00975942">
      <w:r>
        <w:rPr>
          <w:b/>
          <w:bCs/>
          <w:szCs w:val="24"/>
        </w:rPr>
        <w:t>Приложения к Техническому заданию:</w:t>
      </w:r>
    </w:p>
    <w:p w:rsidR="004E6F62" w:rsidRDefault="00E118B3">
      <w:pPr>
        <w:pStyle w:val="4"/>
        <w:ind w:left="85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bookmarkStart w:id="14" w:name="_Toc13"/>
      <w:r>
        <w:rPr>
          <w:rFonts w:ascii="Times New Roman" w:hAnsi="Times New Roman"/>
          <w:b w:val="0"/>
          <w:bCs w:val="0"/>
          <w:sz w:val="24"/>
          <w:szCs w:val="24"/>
        </w:rPr>
        <w:t>Приложение № 1.</w:t>
      </w:r>
      <w:bookmarkStart w:id="15" w:name="_GoBack"/>
      <w:bookmarkEnd w:id="15"/>
      <w:r>
        <w:rPr>
          <w:rFonts w:ascii="Times New Roman" w:hAnsi="Times New Roman"/>
          <w:b w:val="0"/>
          <w:bCs w:val="0"/>
          <w:sz w:val="24"/>
          <w:szCs w:val="24"/>
        </w:rPr>
        <w:t xml:space="preserve"> Состав </w:t>
      </w:r>
      <w:proofErr w:type="gramStart"/>
      <w:r>
        <w:rPr>
          <w:rFonts w:ascii="Times New Roman" w:hAnsi="Times New Roman"/>
          <w:b w:val="0"/>
          <w:bCs w:val="0"/>
          <w:sz w:val="24"/>
          <w:szCs w:val="24"/>
        </w:rPr>
        <w:t>Мастер-плана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</w:rPr>
        <w:t xml:space="preserve"> развития туристской территории «Всероссийский пляжный семейный курорт «Новая Анапа» (Краснодарский край, город-курорт Анапа);</w:t>
      </w:r>
      <w:bookmarkEnd w:id="14"/>
    </w:p>
    <w:p w:rsidR="004E6F62" w:rsidRDefault="00E118B3">
      <w:pPr>
        <w:pStyle w:val="4"/>
        <w:ind w:left="85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bookmarkStart w:id="16" w:name="_Toc14"/>
      <w:r>
        <w:rPr>
          <w:rFonts w:ascii="Times New Roman" w:hAnsi="Times New Roman"/>
          <w:b w:val="0"/>
          <w:bCs w:val="0"/>
          <w:sz w:val="24"/>
          <w:szCs w:val="24"/>
        </w:rPr>
        <w:t>Приложение № 2. Требования к оформлению, составу и содержанию бизнес-плана инвестиционного про</w:t>
      </w:r>
      <w:r>
        <w:rPr>
          <w:rFonts w:ascii="Times New Roman" w:hAnsi="Times New Roman"/>
          <w:b w:val="0"/>
          <w:bCs w:val="0"/>
          <w:sz w:val="24"/>
          <w:szCs w:val="24"/>
        </w:rPr>
        <w:t>екта;</w:t>
      </w:r>
      <w:bookmarkEnd w:id="16"/>
    </w:p>
    <w:p w:rsidR="004E6F62" w:rsidRDefault="00E118B3">
      <w:pPr>
        <w:pStyle w:val="4"/>
        <w:ind w:left="85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bookmarkStart w:id="17" w:name="_Toc15"/>
      <w:r>
        <w:rPr>
          <w:rFonts w:ascii="Times New Roman" w:hAnsi="Times New Roman"/>
          <w:b w:val="0"/>
          <w:bCs w:val="0"/>
          <w:sz w:val="24"/>
          <w:szCs w:val="24"/>
        </w:rPr>
        <w:t xml:space="preserve">Приложение № 3. Требования к оформлению, составу и содержанию </w:t>
      </w:r>
      <w:proofErr w:type="gramStart"/>
      <w:r>
        <w:rPr>
          <w:rFonts w:ascii="Times New Roman" w:hAnsi="Times New Roman"/>
          <w:b w:val="0"/>
          <w:bCs w:val="0"/>
          <w:sz w:val="24"/>
          <w:szCs w:val="24"/>
        </w:rPr>
        <w:t>Мастер-плана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</w:rPr>
        <w:t xml:space="preserve"> развития туристской территории;</w:t>
      </w:r>
      <w:bookmarkEnd w:id="17"/>
    </w:p>
    <w:p w:rsidR="004E6F62" w:rsidRDefault="00E118B3">
      <w:pPr>
        <w:pStyle w:val="4"/>
        <w:ind w:left="85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bookmarkStart w:id="18" w:name="_Toc16"/>
      <w:r>
        <w:rPr>
          <w:rFonts w:ascii="Times New Roman" w:hAnsi="Times New Roman"/>
          <w:b w:val="0"/>
          <w:bCs w:val="0"/>
          <w:sz w:val="24"/>
          <w:szCs w:val="24"/>
        </w:rPr>
        <w:t>Приложение № 4. Исходные данные;</w:t>
      </w:r>
      <w:bookmarkEnd w:id="18"/>
    </w:p>
    <w:p w:rsidR="004E6F62" w:rsidRDefault="00E118B3">
      <w:pPr>
        <w:pStyle w:val="4"/>
        <w:ind w:left="850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bookmarkStart w:id="19" w:name="_Toc17"/>
      <w:r>
        <w:rPr>
          <w:rFonts w:ascii="Times New Roman" w:hAnsi="Times New Roman"/>
          <w:b w:val="0"/>
          <w:bCs w:val="0"/>
          <w:sz w:val="24"/>
          <w:szCs w:val="24"/>
        </w:rPr>
        <w:t>Приложение № 5. Требования к подтверждению опыта, квалификации субподрядчика.</w:t>
      </w:r>
      <w:bookmarkEnd w:id="19"/>
    </w:p>
    <w:p w:rsidR="004E6F62" w:rsidRDefault="004E6F62"/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4356"/>
        <w:gridCol w:w="1138"/>
        <w:gridCol w:w="4537"/>
      </w:tblGrid>
      <w:tr w:rsidR="004E6F62">
        <w:trPr>
          <w:trHeight w:val="1551"/>
        </w:trPr>
        <w:tc>
          <w:tcPr>
            <w:tcW w:w="4356" w:type="dxa"/>
          </w:tcPr>
          <w:p w:rsidR="004E6F62" w:rsidRDefault="00E118B3">
            <w:pPr>
              <w:widowControl w:val="0"/>
              <w:ind w:right="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ОТ ПОДРЯДЧИКА:</w:t>
            </w:r>
          </w:p>
          <w:p w:rsidR="004E6F62" w:rsidRDefault="004E6F62">
            <w:pPr>
              <w:widowControl w:val="0"/>
              <w:ind w:right="9"/>
              <w:jc w:val="both"/>
              <w:rPr>
                <w:color w:val="000000" w:themeColor="text1"/>
              </w:rPr>
            </w:pPr>
          </w:p>
          <w:p w:rsidR="004E6F62" w:rsidRDefault="004E6F62">
            <w:pPr>
              <w:widowControl w:val="0"/>
              <w:ind w:right="9"/>
              <w:jc w:val="both"/>
              <w:rPr>
                <w:color w:val="000000" w:themeColor="text1"/>
              </w:rPr>
            </w:pPr>
          </w:p>
          <w:p w:rsidR="004E6F62" w:rsidRDefault="004E6F62">
            <w:pPr>
              <w:widowControl w:val="0"/>
              <w:ind w:right="9"/>
              <w:jc w:val="both"/>
              <w:rPr>
                <w:color w:val="000000" w:themeColor="text1"/>
              </w:rPr>
            </w:pPr>
          </w:p>
          <w:p w:rsidR="004E6F62" w:rsidRDefault="00E118B3">
            <w:pPr>
              <w:widowControl w:val="0"/>
              <w:ind w:right="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_____________/________________/</w:t>
            </w:r>
          </w:p>
        </w:tc>
        <w:tc>
          <w:tcPr>
            <w:tcW w:w="1138" w:type="dxa"/>
          </w:tcPr>
          <w:p w:rsidR="004E6F62" w:rsidRDefault="004E6F62">
            <w:pPr>
              <w:widowControl w:val="0"/>
              <w:ind w:right="9"/>
              <w:jc w:val="both"/>
              <w:rPr>
                <w:color w:val="000000" w:themeColor="text1"/>
              </w:rPr>
            </w:pPr>
          </w:p>
        </w:tc>
        <w:tc>
          <w:tcPr>
            <w:tcW w:w="4537" w:type="dxa"/>
          </w:tcPr>
          <w:p w:rsidR="004E6F62" w:rsidRDefault="00E118B3">
            <w:pPr>
              <w:widowControl w:val="0"/>
              <w:ind w:right="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ОТ ЗАКАЗЧИКА:</w:t>
            </w:r>
          </w:p>
          <w:p w:rsidR="004E6F62" w:rsidRDefault="00E118B3">
            <w:pPr>
              <w:widowControl w:val="0"/>
              <w:ind w:right="9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АО «Корпорация Туризм.РФ»</w:t>
            </w:r>
          </w:p>
          <w:p w:rsidR="004E6F62" w:rsidRDefault="004E6F62">
            <w:pPr>
              <w:widowControl w:val="0"/>
              <w:ind w:right="9"/>
              <w:jc w:val="both"/>
              <w:rPr>
                <w:color w:val="000000" w:themeColor="text1"/>
              </w:rPr>
            </w:pPr>
          </w:p>
          <w:p w:rsidR="004E6F62" w:rsidRDefault="004E6F62">
            <w:pPr>
              <w:widowControl w:val="0"/>
              <w:ind w:right="9"/>
              <w:jc w:val="both"/>
              <w:rPr>
                <w:color w:val="000000" w:themeColor="text1"/>
              </w:rPr>
            </w:pPr>
          </w:p>
          <w:p w:rsidR="004E6F62" w:rsidRDefault="00E118B3">
            <w:pPr>
              <w:widowControl w:val="0"/>
              <w:ind w:right="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_____________/__________________/</w:t>
            </w:r>
          </w:p>
        </w:tc>
      </w:tr>
    </w:tbl>
    <w:p w:rsidR="004E6F62" w:rsidRDefault="004E6F62">
      <w:pPr>
        <w:rPr>
          <w:color w:val="000000" w:themeColor="text1"/>
        </w:rPr>
      </w:pPr>
    </w:p>
    <w:sectPr w:rsidR="004E6F62" w:rsidSect="00975942">
      <w:headerReference w:type="default" r:id="rId12"/>
      <w:footerReference w:type="default" r:id="rId13"/>
      <w:pgSz w:w="11906" w:h="16838"/>
      <w:pgMar w:top="567" w:right="707" w:bottom="568" w:left="993" w:header="397" w:footer="17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0"/>
  <w15:commentEx w15:paraId="00000004" w15:paraIdParent="00000003" w15:done="0"/>
  <w15:commentEx w15:paraId="00000005" w15:done="0"/>
  <w15:commentEx w15:paraId="00000006" w15:done="0"/>
  <w15:commentEx w15:paraId="00000007" w15:paraIdParent="00000006" w15:done="0"/>
  <w15:commentEx w15:paraId="00000008" w15:done="0"/>
  <w15:commentEx w15:paraId="00000009" w15:paraIdParent="000000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B5B397" w16cex:dateUtc="2023-03-10T10:48:00Z"/>
  <w16cex:commentExtensible w16cex:durableId="13EBDEBE" w16cex:dateUtc="2023-03-13T06:15:31Z"/>
  <w16cex:commentExtensible w16cex:durableId="27B5B269" w16cex:dateUtc="2023-03-10T10:43:00Z"/>
  <w16cex:commentExtensible w16cex:durableId="694394FC" w16cex:dateUtc="2023-03-10T11:49:00Z"/>
  <w16cex:commentExtensible w16cex:durableId="27B5B10E" w16cex:dateUtc="2023-03-10T10:37:00Z"/>
  <w16cex:commentExtensible w16cex:durableId="27B5B0C6" w16cex:dateUtc="2023-03-10T10:36:00Z"/>
  <w16cex:commentExtensible w16cex:durableId="3801A3C8" w16cex:dateUtc="2023-03-10T11:24:00Z"/>
  <w16cex:commentExtensible w16cex:durableId="27B5C620" w16cex:dateUtc="2023-03-10T12:07:00Z"/>
  <w16cex:commentExtensible w16cex:durableId="3EF24ADA" w16cex:dateUtc="2023-03-13T06:13:2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7B5B397"/>
  <w16cid:commentId w16cid:paraId="00000002" w16cid:durableId="13EBDEBE"/>
  <w16cid:commentId w16cid:paraId="00000003" w16cid:durableId="27B5B269"/>
  <w16cid:commentId w16cid:paraId="00000004" w16cid:durableId="694394FC"/>
  <w16cid:commentId w16cid:paraId="00000005" w16cid:durableId="27B5B10E"/>
  <w16cid:commentId w16cid:paraId="00000006" w16cid:durableId="27B5B0C6"/>
  <w16cid:commentId w16cid:paraId="00000007" w16cid:durableId="3801A3C8"/>
  <w16cid:commentId w16cid:paraId="00000008" w16cid:durableId="27B5C620"/>
  <w16cid:commentId w16cid:paraId="00000009" w16cid:durableId="3EF24A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8B3" w:rsidRDefault="00E118B3">
      <w:r>
        <w:separator/>
      </w:r>
    </w:p>
  </w:endnote>
  <w:endnote w:type="continuationSeparator" w:id="0">
    <w:p w:rsidR="00E118B3" w:rsidRDefault="00E1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62" w:rsidRDefault="00E118B3">
    <w:pPr>
      <w:pStyle w:val="af3"/>
      <w:jc w:val="right"/>
    </w:pPr>
    <w:r>
      <w:fldChar w:fldCharType="begin"/>
    </w:r>
    <w:r>
      <w:instrText>PAGE \* MERGEFORMAT</w:instrText>
    </w:r>
    <w:r>
      <w:fldChar w:fldCharType="separate"/>
    </w:r>
    <w:r w:rsidR="00975942" w:rsidRPr="00975942">
      <w:rPr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  <w:p w:rsidR="004E6F62" w:rsidRDefault="004E6F62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62" w:rsidRDefault="00E118B3">
    <w:pPr>
      <w:pStyle w:val="af3"/>
      <w:jc w:val="right"/>
      <w:rPr>
        <w:rFonts w:ascii="Times New Roman" w:hAnsi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975942" w:rsidRPr="00975942">
      <w:rPr>
        <w:rFonts w:ascii="Times New Roman" w:hAnsi="Times New Roman"/>
        <w:noProof/>
        <w:sz w:val="24"/>
        <w:szCs w:val="24"/>
      </w:rPr>
      <w:t>6</w:t>
    </w:r>
    <w:r>
      <w:rPr>
        <w:rFonts w:ascii="Times New Roman" w:hAnsi="Times New Roman"/>
        <w:sz w:val="24"/>
        <w:szCs w:val="24"/>
      </w:rPr>
      <w:fldChar w:fldCharType="end"/>
    </w:r>
  </w:p>
  <w:p w:rsidR="004E6F62" w:rsidRDefault="004E6F62">
    <w:pPr>
      <w:pStyle w:val="af3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62" w:rsidRDefault="00E118B3">
    <w:pPr>
      <w:pStyle w:val="af3"/>
      <w:jc w:val="right"/>
      <w:rPr>
        <w:rFonts w:ascii="Times New Roman" w:hAnsi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975942" w:rsidRPr="00975942">
      <w:rPr>
        <w:rFonts w:ascii="Times New Roman" w:hAnsi="Times New Roman"/>
        <w:noProof/>
        <w:sz w:val="24"/>
        <w:szCs w:val="24"/>
      </w:rPr>
      <w:t>8</w:t>
    </w:r>
    <w:r>
      <w:rPr>
        <w:rFonts w:ascii="Times New Roman" w:hAnsi="Times New Roman"/>
        <w:sz w:val="24"/>
        <w:szCs w:val="24"/>
      </w:rPr>
      <w:fldChar w:fldCharType="end"/>
    </w:r>
  </w:p>
  <w:p w:rsidR="004E6F62" w:rsidRDefault="004E6F6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8B3" w:rsidRDefault="00E118B3">
      <w:r>
        <w:separator/>
      </w:r>
    </w:p>
  </w:footnote>
  <w:footnote w:type="continuationSeparator" w:id="0">
    <w:p w:rsidR="00E118B3" w:rsidRDefault="00E11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62" w:rsidRDefault="004E6F62">
    <w:pPr>
      <w:pStyle w:val="af1"/>
      <w:jc w:val="right"/>
      <w:rPr>
        <w:rFonts w:ascii="Times New Roman" w:hAnsi="Times New Roman"/>
        <w:color w:val="BFBFBF"/>
        <w:sz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62" w:rsidRDefault="004E6F62">
    <w:pPr>
      <w:pStyle w:val="af1"/>
      <w:jc w:val="right"/>
      <w:rPr>
        <w:rFonts w:ascii="Times New Roman" w:hAnsi="Times New Roman"/>
        <w:color w:val="BFBFBF"/>
        <w:sz w:val="1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62" w:rsidRDefault="004E6F62">
    <w:pPr>
      <w:pStyle w:val="af1"/>
      <w:jc w:val="right"/>
      <w:rPr>
        <w:rFonts w:ascii="Times New Roman" w:hAnsi="Times New Roman"/>
        <w:color w:val="BFBFBF"/>
        <w:sz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BD9"/>
    <w:multiLevelType w:val="multilevel"/>
    <w:tmpl w:val="DB2E286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10" w:hanging="360"/>
      </w:pPr>
      <w:rPr>
        <w:b w:val="0"/>
        <w:highlight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4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77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83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9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600" w:hanging="1800"/>
      </w:pPr>
      <w:rPr>
        <w:b w:val="0"/>
      </w:rPr>
    </w:lvl>
  </w:abstractNum>
  <w:abstractNum w:abstractNumId="1">
    <w:nsid w:val="0A4F1867"/>
    <w:multiLevelType w:val="hybridMultilevel"/>
    <w:tmpl w:val="9C02766E"/>
    <w:lvl w:ilvl="0" w:tplc="F0F0F1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F42BD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6020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DAC7F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DBCBA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8ECD7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298D0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8947B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B92C7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0331E6D"/>
    <w:multiLevelType w:val="multilevel"/>
    <w:tmpl w:val="716E2CB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sz w:val="24"/>
      </w:rPr>
    </w:lvl>
  </w:abstractNum>
  <w:abstractNum w:abstractNumId="3">
    <w:nsid w:val="137779DE"/>
    <w:multiLevelType w:val="hybridMultilevel"/>
    <w:tmpl w:val="31482126"/>
    <w:lvl w:ilvl="0" w:tplc="14101E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3504E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41A6E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EA0E8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F9843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A0A12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9F821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29C070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548076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196620CB"/>
    <w:multiLevelType w:val="hybridMultilevel"/>
    <w:tmpl w:val="8E8E7694"/>
    <w:lvl w:ilvl="0" w:tplc="70D4F0B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 w:tplc="6296B10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1A415D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BF08E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400041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B0CA35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E7ECB2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2EC571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D382E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9CA1116"/>
    <w:multiLevelType w:val="multilevel"/>
    <w:tmpl w:val="32E85A4C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sz w:val="24"/>
      </w:rPr>
    </w:lvl>
  </w:abstractNum>
  <w:abstractNum w:abstractNumId="6">
    <w:nsid w:val="1DB71C93"/>
    <w:multiLevelType w:val="multilevel"/>
    <w:tmpl w:val="6CBAB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80" w:hanging="580"/>
      </w:pPr>
      <w:rPr>
        <w:b w:val="0"/>
        <w:bCs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  <w:rPr>
        <w:i w:val="0"/>
        <w:iCs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>
    <w:nsid w:val="20005B1B"/>
    <w:multiLevelType w:val="multilevel"/>
    <w:tmpl w:val="07F4544E"/>
    <w:lvl w:ilvl="0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8">
    <w:nsid w:val="274A7353"/>
    <w:multiLevelType w:val="multilevel"/>
    <w:tmpl w:val="B1521AE6"/>
    <w:lvl w:ilvl="0">
      <w:start w:val="7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573" w:hanging="504"/>
      </w:p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9">
    <w:nsid w:val="31FD7BFA"/>
    <w:multiLevelType w:val="multilevel"/>
    <w:tmpl w:val="2B5AAAE6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95" w:hanging="360"/>
      </w:pPr>
      <w:rPr>
        <w:rFonts w:ascii="Times New Roman" w:hAnsi="Times New Roman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0">
    <w:nsid w:val="3B8C2973"/>
    <w:multiLevelType w:val="hybridMultilevel"/>
    <w:tmpl w:val="D0EA2EEE"/>
    <w:lvl w:ilvl="0" w:tplc="AAF2AE64">
      <w:start w:val="1"/>
      <w:numFmt w:val="bullet"/>
      <w:lvlText w:val=""/>
      <w:lvlJc w:val="left"/>
      <w:pPr>
        <w:tabs>
          <w:tab w:val="num" w:pos="0"/>
        </w:tabs>
        <w:ind w:left="1212" w:hanging="360"/>
      </w:pPr>
      <w:rPr>
        <w:rFonts w:ascii="Symbol" w:hAnsi="Symbol" w:cs="Symbol" w:hint="default"/>
      </w:rPr>
    </w:lvl>
    <w:lvl w:ilvl="1" w:tplc="A546D822">
      <w:start w:val="1"/>
      <w:numFmt w:val="bullet"/>
      <w:lvlText w:val="o"/>
      <w:lvlJc w:val="left"/>
      <w:pPr>
        <w:tabs>
          <w:tab w:val="num" w:pos="0"/>
        </w:tabs>
        <w:ind w:left="1932" w:hanging="360"/>
      </w:pPr>
      <w:rPr>
        <w:rFonts w:ascii="Courier New" w:hAnsi="Courier New" w:cs="Courier New" w:hint="default"/>
      </w:rPr>
    </w:lvl>
    <w:lvl w:ilvl="2" w:tplc="1520C0F2">
      <w:start w:val="1"/>
      <w:numFmt w:val="bullet"/>
      <w:lvlText w:val=""/>
      <w:lvlJc w:val="left"/>
      <w:pPr>
        <w:tabs>
          <w:tab w:val="num" w:pos="0"/>
        </w:tabs>
        <w:ind w:left="2652" w:hanging="360"/>
      </w:pPr>
      <w:rPr>
        <w:rFonts w:ascii="Wingdings" w:hAnsi="Wingdings" w:cs="Wingdings" w:hint="default"/>
      </w:rPr>
    </w:lvl>
    <w:lvl w:ilvl="3" w:tplc="AFC8268A">
      <w:start w:val="1"/>
      <w:numFmt w:val="bullet"/>
      <w:lvlText w:val=""/>
      <w:lvlJc w:val="left"/>
      <w:pPr>
        <w:tabs>
          <w:tab w:val="num" w:pos="0"/>
        </w:tabs>
        <w:ind w:left="3372" w:hanging="360"/>
      </w:pPr>
      <w:rPr>
        <w:rFonts w:ascii="Symbol" w:hAnsi="Symbol" w:cs="Symbol" w:hint="default"/>
      </w:rPr>
    </w:lvl>
    <w:lvl w:ilvl="4" w:tplc="F0EE65F0">
      <w:start w:val="1"/>
      <w:numFmt w:val="bullet"/>
      <w:lvlText w:val="o"/>
      <w:lvlJc w:val="left"/>
      <w:pPr>
        <w:tabs>
          <w:tab w:val="num" w:pos="0"/>
        </w:tabs>
        <w:ind w:left="4092" w:hanging="360"/>
      </w:pPr>
      <w:rPr>
        <w:rFonts w:ascii="Courier New" w:hAnsi="Courier New" w:cs="Courier New" w:hint="default"/>
      </w:rPr>
    </w:lvl>
    <w:lvl w:ilvl="5" w:tplc="0130D024">
      <w:start w:val="1"/>
      <w:numFmt w:val="bullet"/>
      <w:lvlText w:val=""/>
      <w:lvlJc w:val="left"/>
      <w:pPr>
        <w:tabs>
          <w:tab w:val="num" w:pos="0"/>
        </w:tabs>
        <w:ind w:left="4812" w:hanging="360"/>
      </w:pPr>
      <w:rPr>
        <w:rFonts w:ascii="Wingdings" w:hAnsi="Wingdings" w:cs="Wingdings" w:hint="default"/>
      </w:rPr>
    </w:lvl>
    <w:lvl w:ilvl="6" w:tplc="6AE8D888">
      <w:start w:val="1"/>
      <w:numFmt w:val="bullet"/>
      <w:lvlText w:val=""/>
      <w:lvlJc w:val="left"/>
      <w:pPr>
        <w:tabs>
          <w:tab w:val="num" w:pos="0"/>
        </w:tabs>
        <w:ind w:left="5532" w:hanging="360"/>
      </w:pPr>
      <w:rPr>
        <w:rFonts w:ascii="Symbol" w:hAnsi="Symbol" w:cs="Symbol" w:hint="default"/>
      </w:rPr>
    </w:lvl>
    <w:lvl w:ilvl="7" w:tplc="53DA3ED0">
      <w:start w:val="1"/>
      <w:numFmt w:val="bullet"/>
      <w:lvlText w:val="o"/>
      <w:lvlJc w:val="left"/>
      <w:pPr>
        <w:tabs>
          <w:tab w:val="num" w:pos="0"/>
        </w:tabs>
        <w:ind w:left="6252" w:hanging="360"/>
      </w:pPr>
      <w:rPr>
        <w:rFonts w:ascii="Courier New" w:hAnsi="Courier New" w:cs="Courier New" w:hint="default"/>
      </w:rPr>
    </w:lvl>
    <w:lvl w:ilvl="8" w:tplc="218A1FCE">
      <w:start w:val="1"/>
      <w:numFmt w:val="bullet"/>
      <w:lvlText w:val=""/>
      <w:lvlJc w:val="left"/>
      <w:pPr>
        <w:tabs>
          <w:tab w:val="num" w:pos="0"/>
        </w:tabs>
        <w:ind w:left="6972" w:hanging="360"/>
      </w:pPr>
      <w:rPr>
        <w:rFonts w:ascii="Wingdings" w:hAnsi="Wingdings" w:cs="Wingdings" w:hint="default"/>
      </w:rPr>
    </w:lvl>
  </w:abstractNum>
  <w:abstractNum w:abstractNumId="11">
    <w:nsid w:val="3DA06071"/>
    <w:multiLevelType w:val="hybridMultilevel"/>
    <w:tmpl w:val="458C7C0C"/>
    <w:lvl w:ilvl="0" w:tplc="4D12F8F8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0EAC61A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FB50AFE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D8EC6F0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87149D0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10BE9D7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06AE956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A8D0A20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8496007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617A81"/>
    <w:multiLevelType w:val="hybridMultilevel"/>
    <w:tmpl w:val="D8ACDCA4"/>
    <w:lvl w:ilvl="0" w:tplc="0930BC1A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E236E7E2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7272F43A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EE8C1EDC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445E5A6C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6DAA8AAC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4F3AEF40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F8BAAD12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37A409F4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nsid w:val="590C69A2"/>
    <w:multiLevelType w:val="multilevel"/>
    <w:tmpl w:val="AC860B36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95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4">
    <w:nsid w:val="61915327"/>
    <w:multiLevelType w:val="hybridMultilevel"/>
    <w:tmpl w:val="8D00DADE"/>
    <w:lvl w:ilvl="0" w:tplc="FDBA87BE">
      <w:start w:val="1"/>
      <w:numFmt w:val="decimal"/>
      <w:lvlText w:val="%1)"/>
      <w:lvlJc w:val="left"/>
      <w:pPr>
        <w:tabs>
          <w:tab w:val="num" w:pos="0"/>
        </w:tabs>
        <w:ind w:left="501" w:hanging="360"/>
      </w:pPr>
    </w:lvl>
    <w:lvl w:ilvl="1" w:tplc="0D9C5B12">
      <w:start w:val="1"/>
      <w:numFmt w:val="lowerLetter"/>
      <w:lvlText w:val="%2."/>
      <w:lvlJc w:val="left"/>
      <w:pPr>
        <w:tabs>
          <w:tab w:val="num" w:pos="0"/>
        </w:tabs>
        <w:ind w:left="-2529" w:hanging="360"/>
      </w:pPr>
    </w:lvl>
    <w:lvl w:ilvl="2" w:tplc="3A983144">
      <w:start w:val="1"/>
      <w:numFmt w:val="lowerRoman"/>
      <w:lvlText w:val="%3."/>
      <w:lvlJc w:val="right"/>
      <w:pPr>
        <w:tabs>
          <w:tab w:val="num" w:pos="0"/>
        </w:tabs>
        <w:ind w:left="-1809" w:hanging="180"/>
      </w:pPr>
    </w:lvl>
    <w:lvl w:ilvl="3" w:tplc="4C4EA7CC">
      <w:start w:val="1"/>
      <w:numFmt w:val="decimal"/>
      <w:lvlText w:val="%4."/>
      <w:lvlJc w:val="left"/>
      <w:pPr>
        <w:tabs>
          <w:tab w:val="num" w:pos="0"/>
        </w:tabs>
        <w:ind w:left="-1089" w:hanging="360"/>
      </w:pPr>
    </w:lvl>
    <w:lvl w:ilvl="4" w:tplc="C3D6A25E">
      <w:start w:val="1"/>
      <w:numFmt w:val="lowerLetter"/>
      <w:lvlText w:val="%5."/>
      <w:lvlJc w:val="left"/>
      <w:pPr>
        <w:tabs>
          <w:tab w:val="num" w:pos="0"/>
        </w:tabs>
        <w:ind w:left="-369" w:hanging="360"/>
      </w:pPr>
    </w:lvl>
    <w:lvl w:ilvl="5" w:tplc="7D20AFF2">
      <w:start w:val="1"/>
      <w:numFmt w:val="lowerRoman"/>
      <w:lvlText w:val="%6."/>
      <w:lvlJc w:val="right"/>
      <w:pPr>
        <w:tabs>
          <w:tab w:val="num" w:pos="0"/>
        </w:tabs>
        <w:ind w:left="351" w:hanging="180"/>
      </w:pPr>
    </w:lvl>
    <w:lvl w:ilvl="6" w:tplc="7F264C42">
      <w:start w:val="1"/>
      <w:numFmt w:val="decimal"/>
      <w:lvlText w:val="%7."/>
      <w:lvlJc w:val="left"/>
      <w:pPr>
        <w:tabs>
          <w:tab w:val="num" w:pos="0"/>
        </w:tabs>
        <w:ind w:left="1071" w:hanging="360"/>
      </w:pPr>
    </w:lvl>
    <w:lvl w:ilvl="7" w:tplc="CF2C4BB0">
      <w:start w:val="1"/>
      <w:numFmt w:val="lowerLetter"/>
      <w:lvlText w:val="%8."/>
      <w:lvlJc w:val="left"/>
      <w:pPr>
        <w:tabs>
          <w:tab w:val="num" w:pos="0"/>
        </w:tabs>
        <w:ind w:left="1791" w:hanging="360"/>
      </w:pPr>
    </w:lvl>
    <w:lvl w:ilvl="8" w:tplc="24A42418">
      <w:start w:val="1"/>
      <w:numFmt w:val="lowerRoman"/>
      <w:lvlText w:val="%9."/>
      <w:lvlJc w:val="right"/>
      <w:pPr>
        <w:tabs>
          <w:tab w:val="num" w:pos="0"/>
        </w:tabs>
        <w:ind w:left="2511" w:hanging="180"/>
      </w:pPr>
    </w:lvl>
  </w:abstractNum>
  <w:abstractNum w:abstractNumId="15">
    <w:nsid w:val="6C2C2AA4"/>
    <w:multiLevelType w:val="multilevel"/>
    <w:tmpl w:val="7A489CA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6">
    <w:nsid w:val="7BFD69AA"/>
    <w:multiLevelType w:val="hybridMultilevel"/>
    <w:tmpl w:val="EE7E003C"/>
    <w:lvl w:ilvl="0" w:tplc="3A7E4DFA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 w:tplc="F748390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1F6A67B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A6E2DE5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8A02D20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D548CA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F2E4D73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F154EEA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2654EC3A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16"/>
  </w:num>
  <w:num w:numId="7">
    <w:abstractNumId w:val="0"/>
  </w:num>
  <w:num w:numId="8">
    <w:abstractNumId w:val="12"/>
  </w:num>
  <w:num w:numId="9">
    <w:abstractNumId w:val="5"/>
  </w:num>
  <w:num w:numId="10">
    <w:abstractNumId w:val="9"/>
  </w:num>
  <w:num w:numId="11">
    <w:abstractNumId w:val="1"/>
  </w:num>
  <w:num w:numId="12">
    <w:abstractNumId w:val="2"/>
  </w:num>
  <w:num w:numId="13">
    <w:abstractNumId w:val="3"/>
  </w:num>
  <w:num w:numId="14">
    <w:abstractNumId w:val="11"/>
  </w:num>
  <w:num w:numId="15">
    <w:abstractNumId w:val="7"/>
  </w:num>
  <w:num w:numId="16">
    <w:abstractNumId w:val="8"/>
  </w:num>
  <w:num w:numId="1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. Цыганкова">
    <w15:presenceInfo w15:providerId="Teamlab" w15:userId="Н. Цыганкова"/>
  </w15:person>
  <w15:person w15:author="t.skorobogatova">
    <w15:presenceInfo w15:providerId="Teamlab" w15:userId="t.skorobogatova"/>
  </w15:person>
  <w15:person w15:author="Л. Самохвалова">
    <w15:presenceInfo w15:providerId="Teamlab" w15:userId="Л. Самохвал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62"/>
    <w:rsid w:val="004E6F62"/>
    <w:rsid w:val="00975942"/>
    <w:rsid w:val="00E1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9">
    <w:name w:val="Hyperlink"/>
    <w:uiPriority w:val="99"/>
    <w:unhideWhenUsed/>
    <w:rPr>
      <w:color w:val="0000FF"/>
      <w:u w:val="single"/>
    </w:rPr>
  </w:style>
  <w:style w:type="character" w:customStyle="1" w:styleId="aa">
    <w:name w:val="Текст сноски Знак"/>
    <w:link w:val="ab"/>
    <w:uiPriority w:val="99"/>
    <w:qFormat/>
    <w:rPr>
      <w:sz w:val="18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styleId="af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f0">
    <w:name w:val="Верхний колонтитул Знак"/>
    <w:link w:val="af1"/>
    <w:qFormat/>
    <w:rPr>
      <w:rFonts w:eastAsia="Times New Roman"/>
      <w:color w:val="000000"/>
      <w:szCs w:val="20"/>
      <w:lang w:eastAsia="ru-RU"/>
    </w:rPr>
  </w:style>
  <w:style w:type="character" w:customStyle="1" w:styleId="BBStandardStyle1">
    <w:name w:val="BB Standard Style1"/>
    <w:link w:val="BBStandardStyle"/>
    <w:qFormat/>
    <w:rPr>
      <w:rFonts w:ascii="Arial" w:eastAsia="Times New Roman" w:hAnsi="Arial"/>
      <w:color w:val="000000"/>
      <w:szCs w:val="20"/>
      <w:lang w:eastAsia="ru-RU"/>
    </w:rPr>
  </w:style>
  <w:style w:type="character" w:customStyle="1" w:styleId="af2">
    <w:name w:val="Нижний колонтитул Знак"/>
    <w:link w:val="af3"/>
    <w:qFormat/>
    <w:rPr>
      <w:rFonts w:eastAsia="Times New Roman"/>
      <w:color w:val="000000"/>
      <w:szCs w:val="20"/>
      <w:lang w:eastAsia="ru-RU"/>
    </w:rPr>
  </w:style>
  <w:style w:type="character" w:customStyle="1" w:styleId="af4">
    <w:name w:val="Абзац списка Знак"/>
    <w:link w:val="af5"/>
    <w:qFormat/>
    <w:rPr>
      <w:rFonts w:eastAsia="Times New Roman"/>
      <w:color w:val="000000"/>
      <w:szCs w:val="20"/>
      <w:lang w:eastAsia="ru-RU"/>
    </w:rPr>
  </w:style>
  <w:style w:type="character" w:customStyle="1" w:styleId="23">
    <w:name w:val="Основной текст 2 Знак"/>
    <w:link w:val="24"/>
    <w:semiHidden/>
    <w:qFormat/>
    <w:rPr>
      <w:rFonts w:ascii="Times New Roman" w:eastAsia="Times New Roman" w:hAnsi="Times New Roman"/>
      <w:color w:val="000000"/>
      <w:sz w:val="24"/>
    </w:rPr>
  </w:style>
  <w:style w:type="character" w:styleId="af6">
    <w:name w:val="annotation reference"/>
    <w:semiHidden/>
    <w:qFormat/>
    <w:rPr>
      <w:sz w:val="16"/>
      <w:szCs w:val="16"/>
    </w:rPr>
  </w:style>
  <w:style w:type="character" w:customStyle="1" w:styleId="af7">
    <w:name w:val="Текст примечания Знак"/>
    <w:link w:val="af8"/>
    <w:semiHidden/>
    <w:qFormat/>
    <w:rPr>
      <w:rFonts w:ascii="Times New Roman" w:eastAsia="Times New Roman" w:hAnsi="Times New Roman"/>
      <w:color w:val="000000"/>
    </w:rPr>
  </w:style>
  <w:style w:type="character" w:customStyle="1" w:styleId="af9">
    <w:name w:val="Тема примечания Знак"/>
    <w:link w:val="afa"/>
    <w:semiHidden/>
    <w:qFormat/>
    <w:rPr>
      <w:rFonts w:ascii="Times New Roman" w:eastAsia="Times New Roman" w:hAnsi="Times New Roman"/>
      <w:b/>
      <w:bCs/>
      <w:color w:val="000000"/>
    </w:rPr>
  </w:style>
  <w:style w:type="character" w:customStyle="1" w:styleId="afb">
    <w:name w:val="Текст выноски Знак"/>
    <w:link w:val="afc"/>
    <w:semiHidden/>
    <w:qFormat/>
    <w:rPr>
      <w:rFonts w:ascii="Segoe UI" w:eastAsia="Times New Roman" w:hAnsi="Segoe UI"/>
      <w:color w:val="000000"/>
      <w:sz w:val="18"/>
      <w:szCs w:val="18"/>
    </w:rPr>
  </w:style>
  <w:style w:type="character" w:customStyle="1" w:styleId="FontStyle15">
    <w:name w:val="Font Style15"/>
    <w:qFormat/>
    <w:rPr>
      <w:rFonts w:ascii="Arial" w:hAnsi="Arial" w:cs="Arial"/>
      <w:sz w:val="20"/>
      <w:szCs w:val="20"/>
    </w:rPr>
  </w:style>
  <w:style w:type="character" w:styleId="afd">
    <w:name w:val="line number"/>
  </w:style>
  <w:style w:type="paragraph" w:styleId="a4">
    <w:name w:val="Title"/>
    <w:basedOn w:val="a"/>
    <w:next w:val="afe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  <w:rPr>
      <w:rFonts w:cs="Noto Sans Devanagari"/>
    </w:rPr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1">
    <w:name w:val="index heading"/>
    <w:basedOn w:val="a4"/>
  </w:style>
  <w:style w:type="paragraph" w:styleId="af5">
    <w:name w:val="List Paragraph"/>
    <w:basedOn w:val="a"/>
    <w:link w:val="af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ff2">
    <w:name w:val="No Spacing"/>
    <w:uiPriority w:val="1"/>
    <w:qFormat/>
    <w:rPr>
      <w:lang w:eastAsia="zh-CN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3">
    <w:name w:val="Колонтитул"/>
    <w:basedOn w:val="a"/>
    <w:qFormat/>
  </w:style>
  <w:style w:type="paragraph" w:styleId="af1">
    <w:name w:val="header"/>
    <w:basedOn w:val="a"/>
    <w:link w:val="af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styleId="af3">
    <w:name w:val="footer"/>
    <w:basedOn w:val="a"/>
    <w:link w:val="af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styleId="ab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4">
    <w:name w:val="TOC Heading"/>
    <w:uiPriority w:val="39"/>
    <w:unhideWhenUsed/>
    <w:rPr>
      <w:lang w:eastAsia="zh-CN"/>
    </w:rPr>
  </w:style>
  <w:style w:type="paragraph" w:styleId="aff5">
    <w:name w:val="table of figures"/>
    <w:basedOn w:val="a"/>
    <w:next w:val="a"/>
    <w:uiPriority w:val="99"/>
    <w:unhideWhenUsed/>
    <w:qFormat/>
  </w:style>
  <w:style w:type="paragraph" w:customStyle="1" w:styleId="BBStandardStyle">
    <w:name w:val="BB Standard Style"/>
    <w:link w:val="BBStandardStyle1"/>
    <w:qFormat/>
    <w:pPr>
      <w:spacing w:line="312" w:lineRule="auto"/>
      <w:jc w:val="both"/>
    </w:pPr>
    <w:rPr>
      <w:rFonts w:ascii="Arial" w:eastAsia="Times New Roman" w:hAnsi="Arial"/>
      <w:color w:val="000000"/>
      <w:sz w:val="22"/>
    </w:rPr>
  </w:style>
  <w:style w:type="paragraph" w:styleId="24">
    <w:name w:val="Body Text 2"/>
    <w:basedOn w:val="a"/>
    <w:link w:val="23"/>
    <w:semiHidden/>
    <w:qFormat/>
    <w:pPr>
      <w:spacing w:after="120" w:line="480" w:lineRule="auto"/>
    </w:pPr>
  </w:style>
  <w:style w:type="paragraph" w:styleId="af8">
    <w:name w:val="annotation text"/>
    <w:basedOn w:val="a"/>
    <w:link w:val="af7"/>
    <w:semiHidden/>
    <w:qFormat/>
    <w:rPr>
      <w:sz w:val="20"/>
    </w:rPr>
  </w:style>
  <w:style w:type="paragraph" w:styleId="afa">
    <w:name w:val="annotation subject"/>
    <w:basedOn w:val="af8"/>
    <w:next w:val="af8"/>
    <w:link w:val="af9"/>
    <w:semiHidden/>
    <w:qFormat/>
    <w:rPr>
      <w:b/>
      <w:bCs/>
    </w:rPr>
  </w:style>
  <w:style w:type="paragraph" w:styleId="afc">
    <w:name w:val="Balloon Text"/>
    <w:basedOn w:val="a"/>
    <w:link w:val="afb"/>
    <w:semiHidden/>
    <w:qFormat/>
    <w:rPr>
      <w:rFonts w:ascii="Segoe UI" w:hAnsi="Segoe UI"/>
      <w:sz w:val="18"/>
      <w:szCs w:val="18"/>
    </w:rPr>
  </w:style>
  <w:style w:type="table" w:styleId="aff6">
    <w:name w:val="Table Grid"/>
    <w:basedOn w:val="a1"/>
    <w:rPr>
      <w:color w:val="000000"/>
    </w:rPr>
    <w:tblPr/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link w:val="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Заголовок 3 Знак1"/>
    <w:link w:val="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Заголовок 4 Знак1"/>
    <w:link w:val="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Заголовок 5 Знак1"/>
    <w:link w:val="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Revision"/>
    <w:hidden/>
    <w:uiPriority w:val="99"/>
    <w:semiHidden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9">
    <w:name w:val="Hyperlink"/>
    <w:uiPriority w:val="99"/>
    <w:unhideWhenUsed/>
    <w:rPr>
      <w:color w:val="0000FF"/>
      <w:u w:val="single"/>
    </w:rPr>
  </w:style>
  <w:style w:type="character" w:customStyle="1" w:styleId="aa">
    <w:name w:val="Текст сноски Знак"/>
    <w:link w:val="ab"/>
    <w:uiPriority w:val="99"/>
    <w:qFormat/>
    <w:rPr>
      <w:sz w:val="18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d">
    <w:name w:val="Текст концевой сноски Знак"/>
    <w:link w:val="ae"/>
    <w:uiPriority w:val="99"/>
    <w:qFormat/>
    <w:rPr>
      <w:sz w:val="20"/>
    </w:rPr>
  </w:style>
  <w:style w:type="character" w:styleId="af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af0">
    <w:name w:val="Верхний колонтитул Знак"/>
    <w:link w:val="af1"/>
    <w:qFormat/>
    <w:rPr>
      <w:rFonts w:eastAsia="Times New Roman"/>
      <w:color w:val="000000"/>
      <w:szCs w:val="20"/>
      <w:lang w:eastAsia="ru-RU"/>
    </w:rPr>
  </w:style>
  <w:style w:type="character" w:customStyle="1" w:styleId="BBStandardStyle1">
    <w:name w:val="BB Standard Style1"/>
    <w:link w:val="BBStandardStyle"/>
    <w:qFormat/>
    <w:rPr>
      <w:rFonts w:ascii="Arial" w:eastAsia="Times New Roman" w:hAnsi="Arial"/>
      <w:color w:val="000000"/>
      <w:szCs w:val="20"/>
      <w:lang w:eastAsia="ru-RU"/>
    </w:rPr>
  </w:style>
  <w:style w:type="character" w:customStyle="1" w:styleId="af2">
    <w:name w:val="Нижний колонтитул Знак"/>
    <w:link w:val="af3"/>
    <w:qFormat/>
    <w:rPr>
      <w:rFonts w:eastAsia="Times New Roman"/>
      <w:color w:val="000000"/>
      <w:szCs w:val="20"/>
      <w:lang w:eastAsia="ru-RU"/>
    </w:rPr>
  </w:style>
  <w:style w:type="character" w:customStyle="1" w:styleId="af4">
    <w:name w:val="Абзац списка Знак"/>
    <w:link w:val="af5"/>
    <w:qFormat/>
    <w:rPr>
      <w:rFonts w:eastAsia="Times New Roman"/>
      <w:color w:val="000000"/>
      <w:szCs w:val="20"/>
      <w:lang w:eastAsia="ru-RU"/>
    </w:rPr>
  </w:style>
  <w:style w:type="character" w:customStyle="1" w:styleId="23">
    <w:name w:val="Основной текст 2 Знак"/>
    <w:link w:val="24"/>
    <w:semiHidden/>
    <w:qFormat/>
    <w:rPr>
      <w:rFonts w:ascii="Times New Roman" w:eastAsia="Times New Roman" w:hAnsi="Times New Roman"/>
      <w:color w:val="000000"/>
      <w:sz w:val="24"/>
    </w:rPr>
  </w:style>
  <w:style w:type="character" w:styleId="af6">
    <w:name w:val="annotation reference"/>
    <w:semiHidden/>
    <w:qFormat/>
    <w:rPr>
      <w:sz w:val="16"/>
      <w:szCs w:val="16"/>
    </w:rPr>
  </w:style>
  <w:style w:type="character" w:customStyle="1" w:styleId="af7">
    <w:name w:val="Текст примечания Знак"/>
    <w:link w:val="af8"/>
    <w:semiHidden/>
    <w:qFormat/>
    <w:rPr>
      <w:rFonts w:ascii="Times New Roman" w:eastAsia="Times New Roman" w:hAnsi="Times New Roman"/>
      <w:color w:val="000000"/>
    </w:rPr>
  </w:style>
  <w:style w:type="character" w:customStyle="1" w:styleId="af9">
    <w:name w:val="Тема примечания Знак"/>
    <w:link w:val="afa"/>
    <w:semiHidden/>
    <w:qFormat/>
    <w:rPr>
      <w:rFonts w:ascii="Times New Roman" w:eastAsia="Times New Roman" w:hAnsi="Times New Roman"/>
      <w:b/>
      <w:bCs/>
      <w:color w:val="000000"/>
    </w:rPr>
  </w:style>
  <w:style w:type="character" w:customStyle="1" w:styleId="afb">
    <w:name w:val="Текст выноски Знак"/>
    <w:link w:val="afc"/>
    <w:semiHidden/>
    <w:qFormat/>
    <w:rPr>
      <w:rFonts w:ascii="Segoe UI" w:eastAsia="Times New Roman" w:hAnsi="Segoe UI"/>
      <w:color w:val="000000"/>
      <w:sz w:val="18"/>
      <w:szCs w:val="18"/>
    </w:rPr>
  </w:style>
  <w:style w:type="character" w:customStyle="1" w:styleId="FontStyle15">
    <w:name w:val="Font Style15"/>
    <w:qFormat/>
    <w:rPr>
      <w:rFonts w:ascii="Arial" w:hAnsi="Arial" w:cs="Arial"/>
      <w:sz w:val="20"/>
      <w:szCs w:val="20"/>
    </w:rPr>
  </w:style>
  <w:style w:type="character" w:styleId="afd">
    <w:name w:val="line number"/>
  </w:style>
  <w:style w:type="paragraph" w:styleId="a4">
    <w:name w:val="Title"/>
    <w:basedOn w:val="a"/>
    <w:next w:val="afe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  <w:rPr>
      <w:rFonts w:cs="Noto Sans Devanagari"/>
    </w:rPr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1">
    <w:name w:val="index heading"/>
    <w:basedOn w:val="a4"/>
  </w:style>
  <w:style w:type="paragraph" w:styleId="af5">
    <w:name w:val="List Paragraph"/>
    <w:basedOn w:val="a"/>
    <w:link w:val="af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ff2">
    <w:name w:val="No Spacing"/>
    <w:uiPriority w:val="1"/>
    <w:qFormat/>
    <w:rPr>
      <w:lang w:eastAsia="zh-CN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3">
    <w:name w:val="Колонтитул"/>
    <w:basedOn w:val="a"/>
    <w:qFormat/>
  </w:style>
  <w:style w:type="paragraph" w:styleId="af1">
    <w:name w:val="header"/>
    <w:basedOn w:val="a"/>
    <w:link w:val="af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styleId="af3">
    <w:name w:val="footer"/>
    <w:basedOn w:val="a"/>
    <w:link w:val="af2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styleId="ab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link w:val="ad"/>
    <w:uiPriority w:val="99"/>
    <w:semiHidden/>
    <w:unhideWhenUsed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4">
    <w:name w:val="TOC Heading"/>
    <w:uiPriority w:val="39"/>
    <w:unhideWhenUsed/>
    <w:rPr>
      <w:lang w:eastAsia="zh-CN"/>
    </w:rPr>
  </w:style>
  <w:style w:type="paragraph" w:styleId="aff5">
    <w:name w:val="table of figures"/>
    <w:basedOn w:val="a"/>
    <w:next w:val="a"/>
    <w:uiPriority w:val="99"/>
    <w:unhideWhenUsed/>
    <w:qFormat/>
  </w:style>
  <w:style w:type="paragraph" w:customStyle="1" w:styleId="BBStandardStyle">
    <w:name w:val="BB Standard Style"/>
    <w:link w:val="BBStandardStyle1"/>
    <w:qFormat/>
    <w:pPr>
      <w:spacing w:line="312" w:lineRule="auto"/>
      <w:jc w:val="both"/>
    </w:pPr>
    <w:rPr>
      <w:rFonts w:ascii="Arial" w:eastAsia="Times New Roman" w:hAnsi="Arial"/>
      <w:color w:val="000000"/>
      <w:sz w:val="22"/>
    </w:rPr>
  </w:style>
  <w:style w:type="paragraph" w:styleId="24">
    <w:name w:val="Body Text 2"/>
    <w:basedOn w:val="a"/>
    <w:link w:val="23"/>
    <w:semiHidden/>
    <w:qFormat/>
    <w:pPr>
      <w:spacing w:after="120" w:line="480" w:lineRule="auto"/>
    </w:pPr>
  </w:style>
  <w:style w:type="paragraph" w:styleId="af8">
    <w:name w:val="annotation text"/>
    <w:basedOn w:val="a"/>
    <w:link w:val="af7"/>
    <w:semiHidden/>
    <w:qFormat/>
    <w:rPr>
      <w:sz w:val="20"/>
    </w:rPr>
  </w:style>
  <w:style w:type="paragraph" w:styleId="afa">
    <w:name w:val="annotation subject"/>
    <w:basedOn w:val="af8"/>
    <w:next w:val="af8"/>
    <w:link w:val="af9"/>
    <w:semiHidden/>
    <w:qFormat/>
    <w:rPr>
      <w:b/>
      <w:bCs/>
    </w:rPr>
  </w:style>
  <w:style w:type="paragraph" w:styleId="afc">
    <w:name w:val="Balloon Text"/>
    <w:basedOn w:val="a"/>
    <w:link w:val="afb"/>
    <w:semiHidden/>
    <w:qFormat/>
    <w:rPr>
      <w:rFonts w:ascii="Segoe UI" w:hAnsi="Segoe UI"/>
      <w:sz w:val="18"/>
      <w:szCs w:val="18"/>
    </w:rPr>
  </w:style>
  <w:style w:type="table" w:styleId="aff6">
    <w:name w:val="Table Grid"/>
    <w:basedOn w:val="a1"/>
    <w:rPr>
      <w:color w:val="000000"/>
    </w:rPr>
    <w:tblPr/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link w:val="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Заголовок 3 Знак1"/>
    <w:link w:val="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Заголовок 4 Знак1"/>
    <w:link w:val="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Заголовок 5 Знак1"/>
    <w:link w:val="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Revision"/>
    <w:hidden/>
    <w:uiPriority w:val="99"/>
    <w:semiHidden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3091</Words>
  <Characters>17625</Characters>
  <Application>Microsoft Office Word</Application>
  <DocSecurity>0</DocSecurity>
  <Lines>146</Lines>
  <Paragraphs>41</Paragraphs>
  <ScaleCrop>false</ScaleCrop>
  <Company>H</Company>
  <LinksUpToDate>false</LinksUpToDate>
  <CharactersWithSpaces>20675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А.Р.</dc:creator>
  <dc:description/>
  <cp:lastModifiedBy>Евгений Рожков</cp:lastModifiedBy>
  <cp:revision>40</cp:revision>
  <dcterms:created xsi:type="dcterms:W3CDTF">2022-11-16T15:17:00Z</dcterms:created>
  <dcterms:modified xsi:type="dcterms:W3CDTF">2023-03-13T12:53:00Z</dcterms:modified>
  <dc:language>ru-RU</dc:language>
</cp:coreProperties>
</file>