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6BD4" w:rsidRPr="00E96BD4" w:rsidRDefault="00E96BD4" w:rsidP="008D5ABD">
      <w:pPr>
        <w:framePr w:hSpace="180" w:wrap="around" w:vAnchor="text" w:hAnchor="margin" w:y="92"/>
        <w:widowControl/>
        <w:jc w:val="center"/>
        <w:rPr>
          <w:b/>
          <w:color w:val="000000"/>
          <w:sz w:val="24"/>
          <w:szCs w:val="24"/>
        </w:rPr>
      </w:pPr>
      <w:r>
        <w:rPr>
          <w:color w:val="000000"/>
          <w:sz w:val="24"/>
          <w:szCs w:val="24"/>
          <w:lang w:val="ru"/>
        </w:rPr>
        <w:t xml:space="preserve">                                                               </w:t>
      </w:r>
    </w:p>
    <w:p w:rsidR="00283675" w:rsidRPr="00283675" w:rsidRDefault="00283675" w:rsidP="00283675">
      <w:pPr>
        <w:suppressLineNumbers/>
        <w:suppressAutoHyphens/>
        <w:ind w:left="6804"/>
        <w:jc w:val="right"/>
        <w:rPr>
          <w:b/>
          <w:sz w:val="24"/>
          <w:szCs w:val="24"/>
        </w:rPr>
      </w:pPr>
    </w:p>
    <w:p w:rsidR="008D5ABD" w:rsidRPr="008D5ABD" w:rsidRDefault="008D5ABD" w:rsidP="00E56464">
      <w:pPr>
        <w:suppressLineNumbers/>
        <w:suppressAutoHyphens/>
        <w:jc w:val="right"/>
        <w:rPr>
          <w:sz w:val="24"/>
          <w:szCs w:val="24"/>
          <w:lang w:val="ru"/>
        </w:rPr>
      </w:pPr>
      <w:r>
        <w:rPr>
          <w:sz w:val="24"/>
          <w:szCs w:val="24"/>
          <w:lang w:val="ru"/>
        </w:rPr>
        <w:t xml:space="preserve">                                                                                                                                                                                  </w:t>
      </w:r>
      <w:r w:rsidRPr="008D5ABD">
        <w:rPr>
          <w:sz w:val="24"/>
          <w:szCs w:val="24"/>
          <w:lang w:val="ru"/>
        </w:rPr>
        <w:t>УТВЕРЖДАЮ</w:t>
      </w:r>
    </w:p>
    <w:p w:rsidR="00E56464" w:rsidRPr="00E56464" w:rsidRDefault="00E56464" w:rsidP="00E56464">
      <w:pPr>
        <w:widowControl/>
        <w:jc w:val="right"/>
        <w:rPr>
          <w:sz w:val="24"/>
          <w:szCs w:val="24"/>
          <w:lang w:val="ru" w:eastAsia="en-US"/>
        </w:rPr>
      </w:pPr>
      <w:r w:rsidRPr="00E56464">
        <w:rPr>
          <w:sz w:val="24"/>
          <w:szCs w:val="24"/>
          <w:lang w:eastAsia="en-US"/>
        </w:rPr>
        <w:fldChar w:fldCharType="begin"/>
      </w:r>
      <w:r w:rsidRPr="00E56464">
        <w:rPr>
          <w:sz w:val="24"/>
          <w:szCs w:val="24"/>
          <w:lang w:eastAsia="en-US"/>
        </w:rPr>
        <w:instrText xml:space="preserve"> MERGEFIELD  Номер \b {v8 \f }  \* MERGEFORMAT </w:instrText>
      </w:r>
      <w:r w:rsidRPr="00E56464">
        <w:rPr>
          <w:sz w:val="24"/>
          <w:szCs w:val="24"/>
          <w:lang w:eastAsia="en-US"/>
        </w:rPr>
        <w:fldChar w:fldCharType="separate"/>
      </w:r>
      <w:r w:rsidRPr="00E56464">
        <w:rPr>
          <w:sz w:val="24"/>
          <w:szCs w:val="24"/>
          <w:lang w:eastAsia="en-US"/>
        </w:rPr>
        <w:t xml:space="preserve">Директор блока </w:t>
      </w:r>
      <w:r w:rsidRPr="00E56464">
        <w:rPr>
          <w:sz w:val="24"/>
          <w:szCs w:val="24"/>
          <w:lang w:eastAsia="en-US"/>
        </w:rPr>
        <w:fldChar w:fldCharType="end"/>
      </w:r>
      <w:r w:rsidRPr="00E56464">
        <w:rPr>
          <w:sz w:val="24"/>
          <w:szCs w:val="24"/>
          <w:lang w:eastAsia="en-US"/>
        </w:rPr>
        <w:t xml:space="preserve">по </w:t>
      </w:r>
      <w:r w:rsidR="00E14C98">
        <w:rPr>
          <w:sz w:val="24"/>
          <w:szCs w:val="24"/>
          <w:lang w:eastAsia="en-US"/>
        </w:rPr>
        <w:t>м</w:t>
      </w:r>
      <w:r w:rsidR="004D3238">
        <w:rPr>
          <w:sz w:val="24"/>
          <w:szCs w:val="24"/>
          <w:lang w:eastAsia="en-US"/>
        </w:rPr>
        <w:t>арк</w:t>
      </w:r>
      <w:r w:rsidR="00E14C98">
        <w:rPr>
          <w:sz w:val="24"/>
          <w:szCs w:val="24"/>
          <w:lang w:eastAsia="en-US"/>
        </w:rPr>
        <w:t>е</w:t>
      </w:r>
      <w:r w:rsidR="004D3238">
        <w:rPr>
          <w:sz w:val="24"/>
          <w:szCs w:val="24"/>
          <w:lang w:eastAsia="en-US"/>
        </w:rPr>
        <w:t>тингу</w:t>
      </w:r>
      <w:r w:rsidRPr="00E56464">
        <w:rPr>
          <w:sz w:val="24"/>
          <w:szCs w:val="24"/>
          <w:lang w:eastAsia="en-US"/>
        </w:rPr>
        <w:t xml:space="preserve"> </w:t>
      </w:r>
    </w:p>
    <w:p w:rsidR="00E56464" w:rsidRPr="00E56464" w:rsidRDefault="00E56464" w:rsidP="00E56464">
      <w:pPr>
        <w:widowControl/>
        <w:jc w:val="right"/>
        <w:rPr>
          <w:sz w:val="24"/>
          <w:szCs w:val="24"/>
          <w:lang w:eastAsia="en-US"/>
        </w:rPr>
      </w:pPr>
    </w:p>
    <w:p w:rsidR="00E56464" w:rsidRPr="00E56464" w:rsidRDefault="00E56464" w:rsidP="00E56464">
      <w:pPr>
        <w:widowControl/>
        <w:jc w:val="right"/>
        <w:rPr>
          <w:sz w:val="24"/>
          <w:szCs w:val="24"/>
          <w:lang w:eastAsia="en-US"/>
        </w:rPr>
      </w:pPr>
      <w:r w:rsidRPr="00E56464">
        <w:rPr>
          <w:sz w:val="24"/>
          <w:szCs w:val="24"/>
          <w:lang w:eastAsia="en-US"/>
        </w:rPr>
        <w:t xml:space="preserve">________________ </w:t>
      </w:r>
      <w:r w:rsidR="00E14C98">
        <w:rPr>
          <w:sz w:val="24"/>
          <w:szCs w:val="24"/>
          <w:lang w:eastAsia="en-US"/>
        </w:rPr>
        <w:t>А</w:t>
      </w:r>
      <w:r w:rsidR="00E14C98" w:rsidRPr="00E56464">
        <w:rPr>
          <w:sz w:val="24"/>
          <w:szCs w:val="24"/>
          <w:lang w:eastAsia="en-US"/>
        </w:rPr>
        <w:t>.</w:t>
      </w:r>
      <w:r w:rsidR="00E14C98">
        <w:rPr>
          <w:sz w:val="24"/>
          <w:szCs w:val="24"/>
          <w:lang w:eastAsia="en-US"/>
        </w:rPr>
        <w:t xml:space="preserve">П. </w:t>
      </w:r>
      <w:r w:rsidR="004D3238">
        <w:rPr>
          <w:sz w:val="24"/>
          <w:szCs w:val="24"/>
          <w:lang w:eastAsia="en-US"/>
        </w:rPr>
        <w:t>Мягков</w:t>
      </w:r>
    </w:p>
    <w:p w:rsidR="00344F05" w:rsidRPr="00E56464" w:rsidRDefault="00344F05" w:rsidP="00344F05">
      <w:pPr>
        <w:suppressLineNumbers/>
        <w:suppressAutoHyphens/>
        <w:jc w:val="right"/>
        <w:rPr>
          <w:sz w:val="24"/>
          <w:szCs w:val="24"/>
        </w:rPr>
      </w:pPr>
    </w:p>
    <w:p w:rsidR="00344F05" w:rsidRPr="00344F05" w:rsidRDefault="00344F05" w:rsidP="00344F05">
      <w:pPr>
        <w:suppressLineNumbers/>
        <w:suppressAutoHyphens/>
        <w:jc w:val="center"/>
        <w:rPr>
          <w:b/>
          <w:sz w:val="24"/>
          <w:szCs w:val="24"/>
        </w:rPr>
      </w:pPr>
      <w:r>
        <w:rPr>
          <w:sz w:val="24"/>
          <w:szCs w:val="24"/>
          <w:lang w:val="ru"/>
        </w:rPr>
        <w:t xml:space="preserve">                                                                                                                                                   </w:t>
      </w:r>
      <w:r w:rsidR="00B31D4D">
        <w:rPr>
          <w:sz w:val="24"/>
          <w:szCs w:val="24"/>
          <w:lang w:val="ru"/>
        </w:rPr>
        <w:t xml:space="preserve">                              </w:t>
      </w:r>
      <w:r w:rsidR="00E14C98">
        <w:rPr>
          <w:sz w:val="24"/>
          <w:szCs w:val="24"/>
          <w:lang w:val="ru"/>
        </w:rPr>
        <w:t xml:space="preserve">               </w:t>
      </w:r>
      <w:r w:rsidRPr="00344F05">
        <w:rPr>
          <w:sz w:val="24"/>
          <w:szCs w:val="24"/>
          <w:lang w:val="ru"/>
        </w:rPr>
        <w:t>«____» ______________ 20</w:t>
      </w:r>
      <w:r w:rsidRPr="00344F05">
        <w:rPr>
          <w:sz w:val="24"/>
          <w:szCs w:val="24"/>
        </w:rPr>
        <w:t>2</w:t>
      </w:r>
      <w:r w:rsidR="00E56464">
        <w:rPr>
          <w:sz w:val="24"/>
          <w:szCs w:val="24"/>
        </w:rPr>
        <w:t>4</w:t>
      </w:r>
      <w:r w:rsidRPr="00344F05">
        <w:rPr>
          <w:sz w:val="24"/>
          <w:szCs w:val="24"/>
          <w:lang w:val="ru"/>
        </w:rPr>
        <w:t xml:space="preserve"> г.</w:t>
      </w:r>
    </w:p>
    <w:p w:rsidR="00283675" w:rsidRDefault="00283675" w:rsidP="00283675">
      <w:pPr>
        <w:suppressLineNumbers/>
        <w:suppressAutoHyphens/>
        <w:jc w:val="right"/>
        <w:rPr>
          <w:sz w:val="24"/>
          <w:szCs w:val="24"/>
        </w:rPr>
      </w:pPr>
    </w:p>
    <w:p w:rsidR="008D5ABD" w:rsidRDefault="008D5ABD" w:rsidP="00283675">
      <w:pPr>
        <w:suppressLineNumbers/>
        <w:suppressAutoHyphens/>
        <w:jc w:val="right"/>
        <w:rPr>
          <w:sz w:val="24"/>
          <w:szCs w:val="24"/>
        </w:rPr>
      </w:pPr>
    </w:p>
    <w:p w:rsidR="008D5ABD" w:rsidRDefault="008D5ABD" w:rsidP="00283675">
      <w:pPr>
        <w:suppressLineNumbers/>
        <w:suppressAutoHyphens/>
        <w:jc w:val="right"/>
        <w:rPr>
          <w:sz w:val="24"/>
          <w:szCs w:val="24"/>
        </w:rPr>
      </w:pPr>
    </w:p>
    <w:p w:rsidR="0030265D" w:rsidRPr="009D768B" w:rsidRDefault="0030265D" w:rsidP="0030265D">
      <w:pPr>
        <w:suppressLineNumbers/>
        <w:suppressAutoHyphens/>
        <w:jc w:val="center"/>
        <w:rPr>
          <w:b/>
          <w:sz w:val="24"/>
          <w:szCs w:val="24"/>
        </w:rPr>
      </w:pPr>
      <w:r w:rsidRPr="009D768B">
        <w:rPr>
          <w:b/>
          <w:sz w:val="24"/>
          <w:szCs w:val="24"/>
        </w:rPr>
        <w:t>РАЗЪЯСНЕНИЯ №</w:t>
      </w:r>
      <w:r w:rsidR="002D63EC" w:rsidRPr="009D768B">
        <w:rPr>
          <w:b/>
          <w:sz w:val="24"/>
          <w:szCs w:val="24"/>
        </w:rPr>
        <w:t xml:space="preserve"> </w:t>
      </w:r>
      <w:r w:rsidR="00270E3A">
        <w:rPr>
          <w:b/>
          <w:sz w:val="24"/>
          <w:szCs w:val="24"/>
        </w:rPr>
        <w:t>13</w:t>
      </w:r>
    </w:p>
    <w:p w:rsidR="00E56464" w:rsidRPr="00E56464" w:rsidRDefault="00E56464" w:rsidP="00E56464">
      <w:pPr>
        <w:jc w:val="center"/>
        <w:rPr>
          <w:b/>
          <w:sz w:val="24"/>
          <w:szCs w:val="24"/>
        </w:rPr>
      </w:pPr>
    </w:p>
    <w:p w:rsidR="00A835C5" w:rsidRPr="00A835C5" w:rsidRDefault="00A835C5" w:rsidP="00A835C5">
      <w:pPr>
        <w:jc w:val="center"/>
        <w:rPr>
          <w:b/>
          <w:sz w:val="24"/>
          <w:szCs w:val="24"/>
        </w:rPr>
      </w:pPr>
      <w:r w:rsidRPr="00A835C5">
        <w:rPr>
          <w:b/>
          <w:sz w:val="24"/>
          <w:szCs w:val="24"/>
        </w:rPr>
        <w:t xml:space="preserve">ДОКУМЕНТАЦИЯ ОТКРЫТОГО ПРЕДВАРИТЕЛЬНОГО КВАЛИФИКАЦИОННОГО ОТБОРА </w:t>
      </w:r>
    </w:p>
    <w:p w:rsidR="00A835C5" w:rsidRPr="00A835C5" w:rsidRDefault="00A835C5" w:rsidP="00A835C5">
      <w:pPr>
        <w:jc w:val="center"/>
        <w:rPr>
          <w:b/>
          <w:sz w:val="24"/>
          <w:szCs w:val="24"/>
        </w:rPr>
      </w:pPr>
      <w:r w:rsidRPr="00A835C5">
        <w:rPr>
          <w:b/>
          <w:sz w:val="24"/>
          <w:szCs w:val="24"/>
        </w:rPr>
        <w:t>В ЭЛЕКТРОННОЙ ФОРМЕ</w:t>
      </w:r>
      <w:r w:rsidR="00E14C98">
        <w:rPr>
          <w:b/>
          <w:sz w:val="24"/>
          <w:szCs w:val="24"/>
        </w:rPr>
        <w:t xml:space="preserve"> № </w:t>
      </w:r>
      <w:r w:rsidR="00E14C98" w:rsidRPr="00E14C98">
        <w:rPr>
          <w:b/>
          <w:sz w:val="24"/>
          <w:szCs w:val="24"/>
        </w:rPr>
        <w:t>32413413105</w:t>
      </w:r>
    </w:p>
    <w:p w:rsidR="00A835C5" w:rsidRPr="00A835C5" w:rsidRDefault="00A835C5" w:rsidP="00A835C5">
      <w:pPr>
        <w:jc w:val="center"/>
        <w:rPr>
          <w:b/>
          <w:sz w:val="24"/>
          <w:szCs w:val="24"/>
        </w:rPr>
      </w:pPr>
    </w:p>
    <w:p w:rsidR="00E4000F" w:rsidRPr="004D3238" w:rsidRDefault="00A835C5" w:rsidP="00A835C5">
      <w:pPr>
        <w:jc w:val="center"/>
        <w:rPr>
          <w:b/>
          <w:sz w:val="24"/>
          <w:szCs w:val="24"/>
        </w:rPr>
      </w:pPr>
      <w:r w:rsidRPr="00A835C5">
        <w:rPr>
          <w:b/>
          <w:sz w:val="24"/>
          <w:szCs w:val="24"/>
        </w:rPr>
        <w:t xml:space="preserve"> НА ОКАЗАНИЕ УСЛУГ ПО ИНФОРМИРОВАНИЮ ФИЗИЧЕСКИХ И ЮРИДИЧЕСКИХ ЛИЦ РОССИЙСКОЙ ФЕДЕРАЦИИ О ДОСТУПНЫХ УСЛУГАХ АО «ПОЧТА РОССИИ», СУЩЕСТВУЮЩИХ И ВНЕДРЯЕМЫХ, В ТОМ ЧИСЛЕ МОБИЛЬНОГО ПРИЛОЖЕНИЯ И ДРУГИХ ЦИФРОВЫХ ПРОДУКТАХ, С ПОМОЩЬЮ СЕТИ ИНТЕРНЕТ</w:t>
      </w:r>
    </w:p>
    <w:tbl>
      <w:tblPr>
        <w:tblStyle w:val="a3"/>
        <w:tblW w:w="15310" w:type="dxa"/>
        <w:tblInd w:w="-147" w:type="dxa"/>
        <w:tblLayout w:type="fixed"/>
        <w:tblLook w:val="04A0" w:firstRow="1" w:lastRow="0" w:firstColumn="1" w:lastColumn="0" w:noHBand="0" w:noVBand="1"/>
      </w:tblPr>
      <w:tblGrid>
        <w:gridCol w:w="561"/>
        <w:gridCol w:w="3409"/>
        <w:gridCol w:w="4394"/>
        <w:gridCol w:w="6946"/>
      </w:tblGrid>
      <w:tr w:rsidR="002E2530" w:rsidRPr="00E621B3" w:rsidTr="005C1F3C">
        <w:trPr>
          <w:trHeight w:val="978"/>
        </w:trPr>
        <w:tc>
          <w:tcPr>
            <w:tcW w:w="561" w:type="dxa"/>
            <w:vAlign w:val="center"/>
          </w:tcPr>
          <w:p w:rsidR="002E2530" w:rsidRPr="00E621B3" w:rsidRDefault="002E2530" w:rsidP="00495782">
            <w:pPr>
              <w:jc w:val="center"/>
              <w:rPr>
                <w:b/>
                <w:sz w:val="24"/>
                <w:szCs w:val="24"/>
              </w:rPr>
            </w:pPr>
            <w:r w:rsidRPr="00E621B3">
              <w:rPr>
                <w:b/>
                <w:sz w:val="24"/>
                <w:szCs w:val="24"/>
              </w:rPr>
              <w:t>№ п/п</w:t>
            </w:r>
          </w:p>
        </w:tc>
        <w:tc>
          <w:tcPr>
            <w:tcW w:w="3409" w:type="dxa"/>
            <w:vAlign w:val="center"/>
          </w:tcPr>
          <w:p w:rsidR="002E2530" w:rsidRPr="00E621B3" w:rsidRDefault="002E2530" w:rsidP="007B6581">
            <w:pPr>
              <w:jc w:val="center"/>
              <w:rPr>
                <w:b/>
                <w:sz w:val="24"/>
                <w:szCs w:val="24"/>
              </w:rPr>
            </w:pPr>
            <w:r w:rsidRPr="00E621B3">
              <w:rPr>
                <w:b/>
                <w:sz w:val="24"/>
                <w:szCs w:val="24"/>
              </w:rPr>
              <w:t>Пункт документации, положения которого следует разъяснить</w:t>
            </w:r>
          </w:p>
        </w:tc>
        <w:tc>
          <w:tcPr>
            <w:tcW w:w="4394" w:type="dxa"/>
            <w:vAlign w:val="center"/>
          </w:tcPr>
          <w:p w:rsidR="002E2530" w:rsidRPr="00E621B3" w:rsidRDefault="002E2530" w:rsidP="007B6581">
            <w:pPr>
              <w:jc w:val="center"/>
              <w:rPr>
                <w:b/>
                <w:sz w:val="24"/>
                <w:szCs w:val="24"/>
              </w:rPr>
            </w:pPr>
            <w:r w:rsidRPr="00E621B3">
              <w:rPr>
                <w:b/>
                <w:sz w:val="24"/>
                <w:szCs w:val="24"/>
              </w:rPr>
              <w:t>Содержание запроса</w:t>
            </w:r>
          </w:p>
        </w:tc>
        <w:tc>
          <w:tcPr>
            <w:tcW w:w="6946" w:type="dxa"/>
            <w:vAlign w:val="center"/>
          </w:tcPr>
          <w:p w:rsidR="002E2530" w:rsidRPr="00E621B3" w:rsidRDefault="002E2530" w:rsidP="007B6581">
            <w:pPr>
              <w:jc w:val="center"/>
              <w:rPr>
                <w:b/>
                <w:sz w:val="24"/>
                <w:szCs w:val="24"/>
              </w:rPr>
            </w:pPr>
            <w:r w:rsidRPr="00E621B3">
              <w:rPr>
                <w:b/>
                <w:sz w:val="24"/>
                <w:szCs w:val="24"/>
              </w:rPr>
              <w:t>Разъяснения по запросу</w:t>
            </w:r>
          </w:p>
        </w:tc>
      </w:tr>
      <w:tr w:rsidR="00747CA1" w:rsidRPr="00E621B3" w:rsidTr="005C1F3C">
        <w:trPr>
          <w:trHeight w:val="1408"/>
        </w:trPr>
        <w:tc>
          <w:tcPr>
            <w:tcW w:w="561" w:type="dxa"/>
          </w:tcPr>
          <w:p w:rsidR="00747CA1" w:rsidRPr="00940EE5" w:rsidRDefault="00747CA1" w:rsidP="005C1F3C">
            <w:pPr>
              <w:pStyle w:val="ae"/>
              <w:numPr>
                <w:ilvl w:val="0"/>
                <w:numId w:val="16"/>
              </w:numPr>
              <w:ind w:left="0" w:firstLine="0"/>
              <w:jc w:val="both"/>
              <w:rPr>
                <w:sz w:val="24"/>
                <w:szCs w:val="24"/>
              </w:rPr>
            </w:pPr>
          </w:p>
        </w:tc>
        <w:tc>
          <w:tcPr>
            <w:tcW w:w="3409" w:type="dxa"/>
          </w:tcPr>
          <w:p w:rsidR="00747CA1" w:rsidRPr="00747CA1" w:rsidRDefault="00FE74ED" w:rsidP="007339FC">
            <w:pPr>
              <w:jc w:val="both"/>
              <w:rPr>
                <w:b/>
                <w:bCs/>
                <w:sz w:val="24"/>
                <w:szCs w:val="24"/>
              </w:rPr>
            </w:pPr>
            <w:r>
              <w:rPr>
                <w:sz w:val="24"/>
                <w:szCs w:val="24"/>
              </w:rPr>
              <w:t xml:space="preserve">Пункт </w:t>
            </w:r>
            <w:r w:rsidR="00FF21C1">
              <w:rPr>
                <w:sz w:val="24"/>
                <w:szCs w:val="24"/>
              </w:rPr>
              <w:t>Е</w:t>
            </w:r>
            <w:r w:rsidR="007339FC">
              <w:rPr>
                <w:sz w:val="24"/>
                <w:szCs w:val="24"/>
              </w:rPr>
              <w:t>5</w:t>
            </w:r>
            <w:r w:rsidR="00536DB6">
              <w:rPr>
                <w:sz w:val="24"/>
                <w:szCs w:val="24"/>
              </w:rPr>
              <w:t>, Е6, Е7</w:t>
            </w:r>
            <w:r w:rsidR="00FF21C1">
              <w:rPr>
                <w:sz w:val="24"/>
                <w:szCs w:val="24"/>
              </w:rPr>
              <w:t xml:space="preserve"> </w:t>
            </w:r>
            <w:r>
              <w:rPr>
                <w:sz w:val="24"/>
                <w:szCs w:val="24"/>
              </w:rPr>
              <w:t xml:space="preserve">Приложение №1 к части </w:t>
            </w:r>
            <w:r>
              <w:rPr>
                <w:sz w:val="24"/>
                <w:szCs w:val="24"/>
                <w:lang w:val="en-US"/>
              </w:rPr>
              <w:t>II</w:t>
            </w:r>
            <w:r>
              <w:rPr>
                <w:sz w:val="24"/>
                <w:szCs w:val="24"/>
              </w:rPr>
              <w:t xml:space="preserve"> «Информационная карта»</w:t>
            </w:r>
            <w:r w:rsidRPr="00E14C98">
              <w:rPr>
                <w:sz w:val="24"/>
                <w:szCs w:val="24"/>
              </w:rPr>
              <w:t xml:space="preserve"> </w:t>
            </w:r>
            <w:r>
              <w:rPr>
                <w:sz w:val="24"/>
                <w:szCs w:val="24"/>
              </w:rPr>
              <w:t>документации открытого предварительного квалификационного отбора в электронной форме «К</w:t>
            </w:r>
            <w:r w:rsidRPr="00A835C5">
              <w:rPr>
                <w:sz w:val="24"/>
                <w:szCs w:val="24"/>
              </w:rPr>
              <w:t>ритерии оценки заявок на участие в предваритель</w:t>
            </w:r>
            <w:r>
              <w:rPr>
                <w:sz w:val="24"/>
                <w:szCs w:val="24"/>
              </w:rPr>
              <w:t>ном квалификационном отборе (ПКО</w:t>
            </w:r>
            <w:r w:rsidRPr="00A835C5">
              <w:rPr>
                <w:sz w:val="24"/>
                <w:szCs w:val="24"/>
              </w:rPr>
              <w:t>), их содержание, значимость и порядок оценки</w:t>
            </w:r>
            <w:r>
              <w:rPr>
                <w:sz w:val="24"/>
                <w:szCs w:val="24"/>
              </w:rPr>
              <w:t>»</w:t>
            </w:r>
          </w:p>
        </w:tc>
        <w:tc>
          <w:tcPr>
            <w:tcW w:w="4394" w:type="dxa"/>
          </w:tcPr>
          <w:p w:rsidR="00536DB6" w:rsidRPr="00536DB6" w:rsidRDefault="00536DB6" w:rsidP="00536DB6">
            <w:pPr>
              <w:jc w:val="both"/>
              <w:rPr>
                <w:sz w:val="24"/>
                <w:szCs w:val="24"/>
              </w:rPr>
            </w:pPr>
            <w:r w:rsidRPr="00536DB6">
              <w:rPr>
                <w:sz w:val="24"/>
                <w:szCs w:val="24"/>
              </w:rPr>
              <w:t xml:space="preserve">Ранее задавали вопрос «Для подтверждения квалификации в соответствии с требованиями необходимо предоставить копии договоров (контрактов), а также копии документов (подписанные сторонами акты и/или иные отчетные документы), будут ли учитываться копии договоров (контрактов), а также копии документов (подписанные сторонами акты и/или иные отчетные документы) с закрашенной конфиденциальной информацией?» Получены Разъяснения №3. Правильно понимаем, что в составе заявки можем показать только факт наличия активных договоров на нужные суммы без привязки к юрлицам </w:t>
            </w:r>
            <w:r w:rsidRPr="00536DB6">
              <w:rPr>
                <w:sz w:val="24"/>
                <w:szCs w:val="24"/>
              </w:rPr>
              <w:lastRenderedPageBreak/>
              <w:t>клиентов? Т.е. на сканах договоров, ДС и актах может быть скрыта конфиденциальная информация в том числе наименование клиентов. Приложение № 1 к Части II. ИНФОРМАЦИОННАЯ КАРТА. критерий «Квалификация участника», подкритерию Е5 «Опыт оказания аналогичных услуг. Максимальная сумма исполненного договора», подкритерию Е6 «Опыт оказания аналогичных услуг. Общая сумма всех исполненных договоров на оказание одноименных услуг, цена каждого из которых превышает 120 млн рублей», подкритерию Е7 “ Опыт оказания аналогичных услуг. Общее количество исполненных договоров на оказание одноименных услуг, цена каждого из которых превышает 120 млн рублей.» Ранее задавали вопрос «Для подтверждения квалификации в соответствии с требованиями будут ли учитываться копии договоров (контрактов) заключенные ранее 2 лет, но действующими по н.в.?» Получены Разъяснения №3. Правильно понимаем, что в составе заявки можем показать наличия активных договоров заключенных ранее 2 лет, но действующими по н.в. и данные договора будут учитываться при соблюдении требований по подтверждению каждого из критериев Е5, Е6 и Е7.</w:t>
            </w:r>
          </w:p>
          <w:p w:rsidR="00536DB6" w:rsidRPr="00536DB6" w:rsidRDefault="00536DB6" w:rsidP="00536DB6">
            <w:pPr>
              <w:jc w:val="both"/>
              <w:rPr>
                <w:sz w:val="24"/>
                <w:szCs w:val="24"/>
              </w:rPr>
            </w:pPr>
            <w:r w:rsidRPr="00536DB6">
              <w:rPr>
                <w:sz w:val="24"/>
                <w:szCs w:val="24"/>
              </w:rPr>
              <w:t xml:space="preserve"> </w:t>
            </w:r>
          </w:p>
          <w:p w:rsidR="00747CA1" w:rsidRPr="006E4790" w:rsidRDefault="00747CA1" w:rsidP="001E321D">
            <w:pPr>
              <w:jc w:val="both"/>
              <w:rPr>
                <w:sz w:val="24"/>
                <w:szCs w:val="24"/>
              </w:rPr>
            </w:pPr>
          </w:p>
        </w:tc>
        <w:tc>
          <w:tcPr>
            <w:tcW w:w="6946" w:type="dxa"/>
            <w:shd w:val="clear" w:color="auto" w:fill="FFFFFF" w:themeFill="background1"/>
          </w:tcPr>
          <w:p w:rsidR="00536DB6" w:rsidRDefault="00536DB6" w:rsidP="00536DB6">
            <w:pPr>
              <w:tabs>
                <w:tab w:val="left" w:pos="1336"/>
              </w:tabs>
              <w:jc w:val="both"/>
              <w:rPr>
                <w:bCs/>
                <w:sz w:val="24"/>
                <w:szCs w:val="24"/>
                <w:lang w:val="ru"/>
              </w:rPr>
            </w:pPr>
            <w:r>
              <w:rPr>
                <w:sz w:val="24"/>
                <w:szCs w:val="24"/>
              </w:rPr>
              <w:lastRenderedPageBreak/>
              <w:t xml:space="preserve">Согласно Подкритерия Е5 в Приложении №1 к части </w:t>
            </w:r>
            <w:r>
              <w:rPr>
                <w:sz w:val="24"/>
                <w:szCs w:val="24"/>
                <w:lang w:val="en-US"/>
              </w:rPr>
              <w:t>II</w:t>
            </w:r>
            <w:r>
              <w:rPr>
                <w:sz w:val="24"/>
                <w:szCs w:val="24"/>
              </w:rPr>
              <w:t xml:space="preserve"> «Информационная карта»</w:t>
            </w:r>
            <w:r w:rsidRPr="00E14C98">
              <w:rPr>
                <w:sz w:val="24"/>
                <w:szCs w:val="24"/>
              </w:rPr>
              <w:t xml:space="preserve"> </w:t>
            </w:r>
            <w:r>
              <w:rPr>
                <w:sz w:val="24"/>
                <w:szCs w:val="24"/>
              </w:rPr>
              <w:t xml:space="preserve">документации открытого предварительного квалификационного отбора в электронной форме, необходимо подтвердить </w:t>
            </w:r>
            <w:r w:rsidRPr="00872A8A">
              <w:rPr>
                <w:bCs/>
                <w:sz w:val="24"/>
                <w:szCs w:val="24"/>
                <w:lang w:val="ru"/>
              </w:rPr>
              <w:t>Опыт оказания аналогичных услуг. Максимальная сумма исполненного договора</w:t>
            </w:r>
            <w:r>
              <w:rPr>
                <w:bCs/>
                <w:sz w:val="24"/>
                <w:szCs w:val="24"/>
                <w:lang w:val="ru"/>
              </w:rPr>
              <w:t>.</w:t>
            </w:r>
          </w:p>
          <w:p w:rsidR="00536DB6" w:rsidRPr="00872A8A" w:rsidRDefault="00536DB6" w:rsidP="00536DB6">
            <w:pPr>
              <w:tabs>
                <w:tab w:val="left" w:pos="1336"/>
              </w:tabs>
              <w:jc w:val="both"/>
              <w:rPr>
                <w:bCs/>
                <w:sz w:val="24"/>
                <w:szCs w:val="24"/>
                <w:lang w:val="ru"/>
              </w:rPr>
            </w:pPr>
            <w:r w:rsidRPr="00872A8A">
              <w:rPr>
                <w:bCs/>
                <w:sz w:val="24"/>
                <w:szCs w:val="24"/>
                <w:lang w:val="ru"/>
              </w:rPr>
              <w:t xml:space="preserve">Оцениваются указанные в заявке Участника ПКО сведения о максимальной сумме договора на оказание одноименных услуг, исполненного за последние 2 (два) года, предшествующие дате публикации извещения о проведении ПКО. </w:t>
            </w:r>
          </w:p>
          <w:p w:rsidR="00536DB6" w:rsidRPr="00872A8A" w:rsidRDefault="00536DB6" w:rsidP="00536DB6">
            <w:pPr>
              <w:tabs>
                <w:tab w:val="left" w:pos="1336"/>
              </w:tabs>
              <w:jc w:val="both"/>
              <w:rPr>
                <w:bCs/>
                <w:sz w:val="24"/>
                <w:szCs w:val="24"/>
                <w:lang w:val="ru"/>
              </w:rPr>
            </w:pPr>
            <w:r w:rsidRPr="00872A8A">
              <w:rPr>
                <w:bCs/>
                <w:sz w:val="24"/>
                <w:szCs w:val="24"/>
                <w:lang w:val="ru"/>
              </w:rPr>
              <w:t xml:space="preserve">Под исполненным договором понимается договор (контракт), по которому в составе заявки помимо копии такого договора (контракта) представлены копии документов (подписанные сторонами акты и/или иные отчетные документы), подтверждающие исполнение обязательств участника не менее чем на 85% от общего предусмотренного объема договорных обязательств в стоимостном выражении. При этом при расчете максимальной суммы исполненного договора (контракта) </w:t>
            </w:r>
            <w:r w:rsidRPr="00872A8A">
              <w:rPr>
                <w:bCs/>
                <w:sz w:val="24"/>
                <w:szCs w:val="24"/>
                <w:lang w:val="ru"/>
              </w:rPr>
              <w:lastRenderedPageBreak/>
              <w:t>учитывается сумма документов, подтверждающих исполнение обязательств участника, в стоимостном выражении.</w:t>
            </w:r>
          </w:p>
          <w:p w:rsidR="00536DB6" w:rsidRPr="00872A8A" w:rsidRDefault="00536DB6" w:rsidP="00536DB6">
            <w:pPr>
              <w:tabs>
                <w:tab w:val="left" w:pos="1336"/>
              </w:tabs>
              <w:jc w:val="both"/>
              <w:rPr>
                <w:bCs/>
                <w:sz w:val="24"/>
                <w:szCs w:val="24"/>
                <w:lang w:val="ru"/>
              </w:rPr>
            </w:pPr>
            <w:r w:rsidRPr="00872A8A">
              <w:rPr>
                <w:bCs/>
                <w:sz w:val="24"/>
                <w:szCs w:val="24"/>
                <w:lang w:val="ru"/>
              </w:rPr>
              <w:t xml:space="preserve">В случае наличия информации о нарушении обязательств по договору (контракту), одностороннем отказе заказчика от исполнения договора (контракта) такой договор (контракт) к оценке не принимается. </w:t>
            </w:r>
          </w:p>
          <w:p w:rsidR="00536DB6" w:rsidRPr="0078184E" w:rsidRDefault="00536DB6" w:rsidP="00536DB6">
            <w:pPr>
              <w:tabs>
                <w:tab w:val="left" w:pos="1336"/>
              </w:tabs>
              <w:jc w:val="both"/>
              <w:rPr>
                <w:bCs/>
                <w:sz w:val="24"/>
                <w:szCs w:val="24"/>
                <w:u w:val="single"/>
                <w:lang w:val="ru"/>
              </w:rPr>
            </w:pPr>
            <w:r w:rsidRPr="00872A8A">
              <w:rPr>
                <w:bCs/>
                <w:sz w:val="24"/>
                <w:szCs w:val="24"/>
                <w:lang w:val="ru"/>
              </w:rPr>
              <w:t>Под одноименными услугами Заказчиком понимаются услуги по проведению рекламных кампаний в Интернет, и/или размещение рекламных материалов в каналах интернет-рекламы, и/или оказание услуг по размещению интернет-рекламы. Оцениваются указанные в заявке участника ПКО представленные договоры не только в части предмета договора, но и в части оказываемых услуг.</w:t>
            </w:r>
            <w:r>
              <w:rPr>
                <w:bCs/>
                <w:sz w:val="24"/>
                <w:szCs w:val="24"/>
                <w:lang w:val="ru"/>
              </w:rPr>
              <w:br/>
            </w:r>
            <w:r w:rsidRPr="0078184E">
              <w:rPr>
                <w:bCs/>
                <w:sz w:val="24"/>
                <w:szCs w:val="24"/>
                <w:u w:val="single"/>
                <w:lang w:val="ru"/>
              </w:rPr>
              <w:t xml:space="preserve">Предоставленные Участником документы должны содержать: сведения о предмете </w:t>
            </w:r>
            <w:r>
              <w:rPr>
                <w:bCs/>
                <w:sz w:val="24"/>
                <w:szCs w:val="24"/>
                <w:u w:val="single"/>
                <w:lang w:val="ru"/>
              </w:rPr>
              <w:t>договора</w:t>
            </w:r>
            <w:r w:rsidRPr="0078184E">
              <w:rPr>
                <w:bCs/>
                <w:sz w:val="24"/>
                <w:szCs w:val="24"/>
                <w:u w:val="single"/>
                <w:lang w:val="ru"/>
              </w:rPr>
              <w:t>, датах, суммах, сроках исполнения, наименование и реквизиты контрагента, подписи и печати (при наличии)</w:t>
            </w:r>
            <w:r>
              <w:rPr>
                <w:bCs/>
                <w:sz w:val="24"/>
                <w:szCs w:val="24"/>
                <w:u w:val="single"/>
                <w:lang w:val="ru"/>
              </w:rPr>
              <w:t xml:space="preserve"> Сторон</w:t>
            </w:r>
            <w:r w:rsidRPr="0078184E">
              <w:rPr>
                <w:bCs/>
                <w:sz w:val="24"/>
                <w:szCs w:val="24"/>
                <w:u w:val="single"/>
                <w:lang w:val="ru"/>
              </w:rPr>
              <w:t>.</w:t>
            </w:r>
          </w:p>
          <w:p w:rsidR="00536DB6" w:rsidRPr="001E321D" w:rsidRDefault="00536DB6" w:rsidP="00536DB6">
            <w:pPr>
              <w:tabs>
                <w:tab w:val="left" w:pos="1336"/>
              </w:tabs>
              <w:jc w:val="both"/>
              <w:rPr>
                <w:sz w:val="24"/>
                <w:szCs w:val="24"/>
              </w:rPr>
            </w:pPr>
            <w:r>
              <w:rPr>
                <w:sz w:val="24"/>
                <w:szCs w:val="24"/>
              </w:rPr>
              <w:t xml:space="preserve">Согласно Подкритерия Е6 в Приложении №1 к части </w:t>
            </w:r>
            <w:r>
              <w:rPr>
                <w:sz w:val="24"/>
                <w:szCs w:val="24"/>
                <w:lang w:val="en-US"/>
              </w:rPr>
              <w:t>II</w:t>
            </w:r>
            <w:r>
              <w:rPr>
                <w:sz w:val="24"/>
                <w:szCs w:val="24"/>
              </w:rPr>
              <w:t xml:space="preserve"> «Информационная карта»</w:t>
            </w:r>
            <w:r w:rsidRPr="00E14C98">
              <w:rPr>
                <w:sz w:val="24"/>
                <w:szCs w:val="24"/>
              </w:rPr>
              <w:t xml:space="preserve"> </w:t>
            </w:r>
            <w:r>
              <w:rPr>
                <w:sz w:val="24"/>
                <w:szCs w:val="24"/>
              </w:rPr>
              <w:t>документации открытого предварительного квалификационного отбора в электронной форме, необходимо подтвердить</w:t>
            </w:r>
            <w:r>
              <w:t xml:space="preserve"> </w:t>
            </w:r>
            <w:r w:rsidRPr="001E321D">
              <w:rPr>
                <w:sz w:val="24"/>
                <w:szCs w:val="24"/>
              </w:rPr>
              <w:t xml:space="preserve">Опыт оказания аналогичных услуг. </w:t>
            </w:r>
          </w:p>
          <w:p w:rsidR="00536DB6" w:rsidRDefault="00536DB6" w:rsidP="00536DB6">
            <w:pPr>
              <w:tabs>
                <w:tab w:val="left" w:pos="1336"/>
              </w:tabs>
              <w:jc w:val="both"/>
              <w:rPr>
                <w:sz w:val="24"/>
                <w:szCs w:val="24"/>
              </w:rPr>
            </w:pPr>
            <w:r w:rsidRPr="001E321D">
              <w:rPr>
                <w:sz w:val="24"/>
                <w:szCs w:val="24"/>
              </w:rPr>
              <w:t>Общая сумма всех исполненных договоров на оказание одноименных услуг, цена каждого из которых превышает 120 млн рублей</w:t>
            </w:r>
            <w:r>
              <w:rPr>
                <w:sz w:val="24"/>
                <w:szCs w:val="24"/>
              </w:rPr>
              <w:t>.</w:t>
            </w:r>
          </w:p>
          <w:p w:rsidR="00536DB6" w:rsidRPr="001E321D" w:rsidRDefault="00536DB6" w:rsidP="00536DB6">
            <w:pPr>
              <w:tabs>
                <w:tab w:val="left" w:pos="1336"/>
              </w:tabs>
              <w:jc w:val="both"/>
              <w:rPr>
                <w:bCs/>
                <w:sz w:val="24"/>
                <w:szCs w:val="24"/>
                <w:lang w:val="ru"/>
              </w:rPr>
            </w:pPr>
            <w:r w:rsidRPr="001E321D">
              <w:rPr>
                <w:bCs/>
                <w:sz w:val="24"/>
                <w:szCs w:val="24"/>
                <w:lang w:val="ru"/>
              </w:rPr>
              <w:t>Оцениваются указанные в заявке участника ПКО сведения об общей сумме всех договоров на оказание одноименных услуг, исполненных за последние 2 (два) года, предшествующие дате публикации извещения о проведении ПКО.</w:t>
            </w:r>
          </w:p>
          <w:p w:rsidR="00536DB6" w:rsidRPr="001E321D" w:rsidRDefault="00536DB6" w:rsidP="00536DB6">
            <w:pPr>
              <w:tabs>
                <w:tab w:val="left" w:pos="1336"/>
              </w:tabs>
              <w:jc w:val="both"/>
              <w:rPr>
                <w:bCs/>
                <w:sz w:val="24"/>
                <w:szCs w:val="24"/>
                <w:lang w:val="ru"/>
              </w:rPr>
            </w:pPr>
            <w:r w:rsidRPr="001E321D">
              <w:rPr>
                <w:bCs/>
                <w:sz w:val="24"/>
                <w:szCs w:val="24"/>
                <w:lang w:val="ru"/>
              </w:rPr>
              <w:t xml:space="preserve">Под исполненным договором понимается договор (контракт), по которому в составе заявки помимо копии такого договора (контракта) представлены копии документов (подписанные сторонами акты и/или иные отчетные документы), подтверждающие исполнение обязательств участника не менее чем на 85% от общего предусмотренного объема договорных обязательств в стоимостном выражении. При этом при расчете максимальной суммы исполненного договора (контракта) учитывается сумма документов, подтверждающих исполнение </w:t>
            </w:r>
            <w:r w:rsidRPr="001E321D">
              <w:rPr>
                <w:bCs/>
                <w:sz w:val="24"/>
                <w:szCs w:val="24"/>
                <w:lang w:val="ru"/>
              </w:rPr>
              <w:lastRenderedPageBreak/>
              <w:t>обязательств участника, в стоимостном выражении.</w:t>
            </w:r>
          </w:p>
          <w:p w:rsidR="00536DB6" w:rsidRPr="001E321D" w:rsidRDefault="00536DB6" w:rsidP="00536DB6">
            <w:pPr>
              <w:tabs>
                <w:tab w:val="left" w:pos="1336"/>
              </w:tabs>
              <w:jc w:val="both"/>
              <w:rPr>
                <w:bCs/>
                <w:sz w:val="24"/>
                <w:szCs w:val="24"/>
                <w:lang w:val="ru"/>
              </w:rPr>
            </w:pPr>
            <w:r w:rsidRPr="001E321D">
              <w:rPr>
                <w:bCs/>
                <w:sz w:val="24"/>
                <w:szCs w:val="24"/>
                <w:lang w:val="ru"/>
              </w:rPr>
              <w:t xml:space="preserve">В случае наличия информации о нарушении обязательств по договору (контракту), одностороннем отказе заказчика от исполнения договора (контракта) такой договор (контракт) к оценке не принимается. </w:t>
            </w:r>
          </w:p>
          <w:p w:rsidR="00536DB6" w:rsidRDefault="00536DB6" w:rsidP="00536DB6">
            <w:pPr>
              <w:tabs>
                <w:tab w:val="left" w:pos="1336"/>
              </w:tabs>
              <w:jc w:val="both"/>
              <w:rPr>
                <w:bCs/>
                <w:sz w:val="24"/>
                <w:szCs w:val="24"/>
                <w:lang w:val="ru"/>
              </w:rPr>
            </w:pPr>
            <w:r w:rsidRPr="001E321D">
              <w:rPr>
                <w:bCs/>
                <w:sz w:val="24"/>
                <w:szCs w:val="24"/>
                <w:lang w:val="ru"/>
              </w:rPr>
              <w:t>Под одноименными услугами Заказчиком понимаются услуги по проведению рекламных кампаний в Интернет, и/или размещение рекламных материалов в каналах интернет-рекламы, и/или оказание услуг по размещению интернет-рекламы. Оцениваются указанные в заявке участника ПКО представленные договоры не только в части предмета договора, но и в части оказываемых услуг.</w:t>
            </w:r>
          </w:p>
          <w:p w:rsidR="00536DB6" w:rsidRPr="0078184E" w:rsidRDefault="00536DB6" w:rsidP="00536DB6">
            <w:pPr>
              <w:tabs>
                <w:tab w:val="left" w:pos="1336"/>
              </w:tabs>
              <w:jc w:val="both"/>
              <w:rPr>
                <w:bCs/>
                <w:sz w:val="24"/>
                <w:szCs w:val="24"/>
                <w:u w:val="single"/>
                <w:lang w:val="ru"/>
              </w:rPr>
            </w:pPr>
            <w:r w:rsidRPr="0078184E">
              <w:rPr>
                <w:bCs/>
                <w:sz w:val="24"/>
                <w:szCs w:val="24"/>
                <w:u w:val="single"/>
                <w:lang w:val="ru"/>
              </w:rPr>
              <w:t xml:space="preserve">Предоставленные Участником документы должны содержать: сведения о предмете </w:t>
            </w:r>
            <w:r>
              <w:rPr>
                <w:bCs/>
                <w:sz w:val="24"/>
                <w:szCs w:val="24"/>
                <w:u w:val="single"/>
                <w:lang w:val="ru"/>
              </w:rPr>
              <w:t>договора</w:t>
            </w:r>
            <w:r w:rsidRPr="0078184E">
              <w:rPr>
                <w:bCs/>
                <w:sz w:val="24"/>
                <w:szCs w:val="24"/>
                <w:u w:val="single"/>
                <w:lang w:val="ru"/>
              </w:rPr>
              <w:t>, датах, суммах, сроках исполнения, наименование и реквизиты контрагента, подписи и печати (при наличии)</w:t>
            </w:r>
            <w:r>
              <w:rPr>
                <w:bCs/>
                <w:sz w:val="24"/>
                <w:szCs w:val="24"/>
                <w:u w:val="single"/>
                <w:lang w:val="ru"/>
              </w:rPr>
              <w:t xml:space="preserve"> Сторон</w:t>
            </w:r>
            <w:r w:rsidRPr="0078184E">
              <w:rPr>
                <w:bCs/>
                <w:sz w:val="24"/>
                <w:szCs w:val="24"/>
                <w:u w:val="single"/>
                <w:lang w:val="ru"/>
              </w:rPr>
              <w:t>.</w:t>
            </w:r>
          </w:p>
          <w:p w:rsidR="00536DB6" w:rsidRPr="001E321D" w:rsidRDefault="00536DB6" w:rsidP="00536DB6">
            <w:pPr>
              <w:tabs>
                <w:tab w:val="left" w:pos="1336"/>
              </w:tabs>
              <w:jc w:val="both"/>
              <w:rPr>
                <w:sz w:val="24"/>
                <w:szCs w:val="24"/>
              </w:rPr>
            </w:pPr>
            <w:r>
              <w:rPr>
                <w:sz w:val="24"/>
                <w:szCs w:val="24"/>
              </w:rPr>
              <w:t xml:space="preserve">Согласно Подкритерия Е7 в Приложении №1 к части </w:t>
            </w:r>
            <w:r>
              <w:rPr>
                <w:sz w:val="24"/>
                <w:szCs w:val="24"/>
                <w:lang w:val="en-US"/>
              </w:rPr>
              <w:t>II</w:t>
            </w:r>
            <w:r>
              <w:rPr>
                <w:sz w:val="24"/>
                <w:szCs w:val="24"/>
              </w:rPr>
              <w:t xml:space="preserve"> «Информационная карта»</w:t>
            </w:r>
            <w:r w:rsidRPr="00E14C98">
              <w:rPr>
                <w:sz w:val="24"/>
                <w:szCs w:val="24"/>
              </w:rPr>
              <w:t xml:space="preserve"> </w:t>
            </w:r>
            <w:r>
              <w:rPr>
                <w:sz w:val="24"/>
                <w:szCs w:val="24"/>
              </w:rPr>
              <w:t xml:space="preserve">документации открытого предварительного квалификационного отбора в электронной форме, необходимо подтвердить </w:t>
            </w:r>
            <w:r w:rsidRPr="001E321D">
              <w:rPr>
                <w:sz w:val="24"/>
                <w:szCs w:val="24"/>
              </w:rPr>
              <w:t xml:space="preserve">Опыт оказания аналогичных услуг. </w:t>
            </w:r>
          </w:p>
          <w:p w:rsidR="00536DB6" w:rsidRDefault="00536DB6" w:rsidP="00536DB6">
            <w:pPr>
              <w:tabs>
                <w:tab w:val="left" w:pos="1336"/>
              </w:tabs>
              <w:jc w:val="both"/>
              <w:rPr>
                <w:sz w:val="24"/>
                <w:szCs w:val="24"/>
              </w:rPr>
            </w:pPr>
            <w:r w:rsidRPr="001E321D">
              <w:rPr>
                <w:sz w:val="24"/>
                <w:szCs w:val="24"/>
              </w:rPr>
              <w:t>Общее количество исполненных договоров на оказание одноименных услуг, цена каждого из которых превышает 120 млн рублей.</w:t>
            </w:r>
          </w:p>
          <w:p w:rsidR="00536DB6" w:rsidRPr="001E321D" w:rsidRDefault="00536DB6" w:rsidP="00536DB6">
            <w:pPr>
              <w:tabs>
                <w:tab w:val="left" w:pos="1336"/>
              </w:tabs>
              <w:jc w:val="both"/>
              <w:rPr>
                <w:bCs/>
                <w:sz w:val="24"/>
                <w:szCs w:val="24"/>
                <w:lang w:val="ru"/>
              </w:rPr>
            </w:pPr>
            <w:r w:rsidRPr="001E321D">
              <w:rPr>
                <w:bCs/>
                <w:sz w:val="24"/>
                <w:szCs w:val="24"/>
                <w:lang w:val="ru"/>
              </w:rPr>
              <w:t>Оцениваются указанные в заявке участника ПКО сведения об общем количестве договоров на оказание одноименных услуг, исполненных за последние 2 (два) года, предшествующие дате публикации извещения о проведении ПКО</w:t>
            </w:r>
          </w:p>
          <w:p w:rsidR="00536DB6" w:rsidRPr="001E321D" w:rsidRDefault="00536DB6" w:rsidP="00536DB6">
            <w:pPr>
              <w:tabs>
                <w:tab w:val="left" w:pos="1336"/>
              </w:tabs>
              <w:jc w:val="both"/>
              <w:rPr>
                <w:bCs/>
                <w:sz w:val="24"/>
                <w:szCs w:val="24"/>
                <w:lang w:val="ru"/>
              </w:rPr>
            </w:pPr>
            <w:r w:rsidRPr="001E321D">
              <w:rPr>
                <w:bCs/>
                <w:sz w:val="24"/>
                <w:szCs w:val="24"/>
                <w:lang w:val="ru"/>
              </w:rPr>
              <w:t>Под исполненным договором понимается договор (контракт), по которому в составе заявки помимо копии такого договора (контракта) представлены копии документов (подписанные сторонами акты и/или иные отчетные документы), подтверждающие исполнение обязательств участника не менее чем на 85% от общего предусмотренного объема договорных обязательств в стоимостном выражении. При этом при расчете максимальной суммы исполненного договора (контракта) учитывается сумма документов, подтверждающих исполнение обязательств участника, в стоимостном выражении.</w:t>
            </w:r>
          </w:p>
          <w:p w:rsidR="00536DB6" w:rsidRPr="001E321D" w:rsidRDefault="00536DB6" w:rsidP="00536DB6">
            <w:pPr>
              <w:tabs>
                <w:tab w:val="left" w:pos="1336"/>
              </w:tabs>
              <w:jc w:val="both"/>
              <w:rPr>
                <w:bCs/>
                <w:sz w:val="24"/>
                <w:szCs w:val="24"/>
                <w:lang w:val="ru"/>
              </w:rPr>
            </w:pPr>
            <w:r w:rsidRPr="001E321D">
              <w:rPr>
                <w:bCs/>
                <w:sz w:val="24"/>
                <w:szCs w:val="24"/>
                <w:lang w:val="ru"/>
              </w:rPr>
              <w:lastRenderedPageBreak/>
              <w:t xml:space="preserve">В случае наличия информации о нарушении обязательств по договору (контракту), одностороннем отказе заказчика от исполнения договора (контракта) такой договор (контракт) к оценке не принимается. </w:t>
            </w:r>
          </w:p>
          <w:p w:rsidR="00536DB6" w:rsidRDefault="00536DB6" w:rsidP="00536DB6">
            <w:pPr>
              <w:tabs>
                <w:tab w:val="left" w:pos="1336"/>
              </w:tabs>
              <w:jc w:val="both"/>
              <w:rPr>
                <w:bCs/>
                <w:sz w:val="24"/>
                <w:szCs w:val="24"/>
                <w:lang w:val="ru"/>
              </w:rPr>
            </w:pPr>
            <w:r w:rsidRPr="001E321D">
              <w:rPr>
                <w:bCs/>
                <w:sz w:val="24"/>
                <w:szCs w:val="24"/>
                <w:lang w:val="ru"/>
              </w:rPr>
              <w:t>Под одноименными услугами Заказчиком понимаются услуги по проведению рекламных кампаний в Интернет, и/или размещение рекламных материалов в каналах интернет-рекламы, и/или оказание услуг по размещению интернет-рекламы. Оцениваются указанные в заявке участника ПКО представленные договоры не только в части предмета договора, но и в части оказываемых услуг.</w:t>
            </w:r>
          </w:p>
          <w:p w:rsidR="00FE74ED" w:rsidRPr="002F3438" w:rsidRDefault="00536DB6" w:rsidP="00536DB6">
            <w:pPr>
              <w:tabs>
                <w:tab w:val="left" w:pos="1336"/>
              </w:tabs>
              <w:jc w:val="both"/>
              <w:rPr>
                <w:bCs/>
                <w:sz w:val="24"/>
                <w:szCs w:val="24"/>
                <w:lang w:val="ru"/>
              </w:rPr>
            </w:pPr>
            <w:r w:rsidRPr="0078184E">
              <w:rPr>
                <w:bCs/>
                <w:sz w:val="24"/>
                <w:szCs w:val="24"/>
                <w:u w:val="single"/>
                <w:lang w:val="ru"/>
              </w:rPr>
              <w:t xml:space="preserve">Предоставленные Участником документы должны содержать: сведения о предмете </w:t>
            </w:r>
            <w:r>
              <w:rPr>
                <w:bCs/>
                <w:sz w:val="24"/>
                <w:szCs w:val="24"/>
                <w:u w:val="single"/>
                <w:lang w:val="ru"/>
              </w:rPr>
              <w:t>договора</w:t>
            </w:r>
            <w:r w:rsidRPr="0078184E">
              <w:rPr>
                <w:bCs/>
                <w:sz w:val="24"/>
                <w:szCs w:val="24"/>
                <w:u w:val="single"/>
                <w:lang w:val="ru"/>
              </w:rPr>
              <w:t>, датах, суммах, сроках исполнения, наименование и реквизиты контрагента, подписи и печати (при наличии)</w:t>
            </w:r>
            <w:r>
              <w:rPr>
                <w:bCs/>
                <w:sz w:val="24"/>
                <w:szCs w:val="24"/>
                <w:u w:val="single"/>
                <w:lang w:val="ru"/>
              </w:rPr>
              <w:t xml:space="preserve"> Сторон</w:t>
            </w:r>
            <w:r w:rsidRPr="0078184E">
              <w:rPr>
                <w:bCs/>
                <w:sz w:val="24"/>
                <w:szCs w:val="24"/>
                <w:u w:val="single"/>
                <w:lang w:val="ru"/>
              </w:rPr>
              <w:t>.</w:t>
            </w:r>
            <w:bookmarkStart w:id="0" w:name="_GoBack"/>
            <w:bookmarkEnd w:id="0"/>
          </w:p>
        </w:tc>
      </w:tr>
    </w:tbl>
    <w:p w:rsidR="00E4000F" w:rsidRPr="001062EF" w:rsidRDefault="00E4000F" w:rsidP="005C1F3C">
      <w:pPr>
        <w:widowControl/>
        <w:autoSpaceDE/>
        <w:autoSpaceDN/>
        <w:adjustRightInd/>
        <w:jc w:val="both"/>
        <w:rPr>
          <w:rFonts w:eastAsia="Calibri"/>
          <w:sz w:val="24"/>
          <w:szCs w:val="24"/>
          <w:lang w:eastAsia="en-US"/>
        </w:rPr>
      </w:pPr>
    </w:p>
    <w:sectPr w:rsidR="00E4000F" w:rsidRPr="001062EF" w:rsidSect="00952517">
      <w:pgSz w:w="16838" w:h="11906" w:orient="landscape"/>
      <w:pgMar w:top="567" w:right="709"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5488" w:rsidRDefault="00EE5488" w:rsidP="0005308C">
      <w:r>
        <w:separator/>
      </w:r>
    </w:p>
  </w:endnote>
  <w:endnote w:type="continuationSeparator" w:id="0">
    <w:p w:rsidR="00EE5488" w:rsidRDefault="00EE5488" w:rsidP="000530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5488" w:rsidRDefault="00EE5488" w:rsidP="0005308C">
      <w:r>
        <w:separator/>
      </w:r>
    </w:p>
  </w:footnote>
  <w:footnote w:type="continuationSeparator" w:id="0">
    <w:p w:rsidR="00EE5488" w:rsidRDefault="00EE5488" w:rsidP="000530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F7D35"/>
    <w:multiLevelType w:val="hybridMultilevel"/>
    <w:tmpl w:val="7FBA9BA0"/>
    <w:lvl w:ilvl="0" w:tplc="60B8CD3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06D36F9E"/>
    <w:multiLevelType w:val="hybridMultilevel"/>
    <w:tmpl w:val="AF84D6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7F27C8E"/>
    <w:multiLevelType w:val="hybridMultilevel"/>
    <w:tmpl w:val="6EB0DE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2031EEF"/>
    <w:multiLevelType w:val="hybridMultilevel"/>
    <w:tmpl w:val="52EA6FD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182A3439"/>
    <w:multiLevelType w:val="hybridMultilevel"/>
    <w:tmpl w:val="51A47A4E"/>
    <w:lvl w:ilvl="0" w:tplc="6A547650">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5" w15:restartNumberingAfterBreak="0">
    <w:nsid w:val="1AC363FF"/>
    <w:multiLevelType w:val="multilevel"/>
    <w:tmpl w:val="288493CC"/>
    <w:lvl w:ilvl="0">
      <w:start w:val="1"/>
      <w:numFmt w:val="decimal"/>
      <w:pStyle w:val="1"/>
      <w:lvlText w:val="%1."/>
      <w:lvlJc w:val="left"/>
      <w:pPr>
        <w:ind w:left="432" w:hanging="432"/>
      </w:pPr>
      <w:rPr>
        <w:rFonts w:ascii="Times New Roman" w:eastAsiaTheme="majorEastAsia" w:hAnsi="Times New Roman" w:cs="Times New Roman"/>
      </w:rPr>
    </w:lvl>
    <w:lvl w:ilvl="1">
      <w:start w:val="1"/>
      <w:numFmt w:val="decimal"/>
      <w:pStyle w:val="2"/>
      <w:lvlText w:val="%1.%2"/>
      <w:lvlJc w:val="left"/>
      <w:pPr>
        <w:ind w:left="1285" w:hanging="576"/>
      </w:pPr>
      <w:rPr>
        <w:b/>
      </w:r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8379" w:hanging="1008"/>
      </w:pPr>
      <w:rPr>
        <w:rFonts w:ascii="Times New Roman" w:hAnsi="Times New Roman" w:cs="Times New Roman" w:hint="default"/>
        <w:b/>
        <w:color w:val="000000" w:themeColor="text1"/>
        <w:sz w:val="28"/>
        <w:szCs w:val="28"/>
      </w:r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6" w15:restartNumberingAfterBreak="0">
    <w:nsid w:val="1AE15B72"/>
    <w:multiLevelType w:val="multilevel"/>
    <w:tmpl w:val="70BEB80C"/>
    <w:lvl w:ilvl="0">
      <w:start w:val="2"/>
      <w:numFmt w:val="decimal"/>
      <w:lvlText w:val="%1."/>
      <w:lvlJc w:val="left"/>
      <w:pPr>
        <w:ind w:left="360" w:hanging="360"/>
      </w:pPr>
      <w:rPr>
        <w:rFonts w:hint="default"/>
      </w:rPr>
    </w:lvl>
    <w:lvl w:ilvl="1">
      <w:start w:val="1"/>
      <w:numFmt w:val="decimal"/>
      <w:pStyle w:val="20"/>
      <w:lvlText w:val="%1.%2."/>
      <w:lvlJc w:val="left"/>
      <w:pPr>
        <w:ind w:left="360" w:hanging="360"/>
      </w:pPr>
      <w:rPr>
        <w:rFonts w:hint="default"/>
      </w:rPr>
    </w:lvl>
    <w:lvl w:ilvl="2">
      <w:start w:val="1"/>
      <w:numFmt w:val="decimal"/>
      <w:lvlText w:val="%1.%2.%3."/>
      <w:lvlJc w:val="left"/>
      <w:pPr>
        <w:ind w:left="1854" w:hanging="720"/>
      </w:pPr>
      <w:rPr>
        <w:rFonts w:ascii="Times New Roman" w:hAnsi="Times New Roman" w:cs="Times New Roman" w:hint="default"/>
        <w:b w:val="0"/>
        <w:sz w:val="28"/>
        <w:szCs w:val="28"/>
      </w:rPr>
    </w:lvl>
    <w:lvl w:ilvl="3">
      <w:start w:val="1"/>
      <w:numFmt w:val="decimal"/>
      <w:lvlText w:val="%4)"/>
      <w:lvlJc w:val="left"/>
      <w:pPr>
        <w:ind w:left="720" w:hanging="720"/>
      </w:pPr>
      <w:rPr>
        <w:rFonts w:ascii="Times New Roman" w:eastAsiaTheme="minorHAnsi" w:hAnsi="Times New Roman" w:cs="Times New Roman"/>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EBF4083"/>
    <w:multiLevelType w:val="hybridMultilevel"/>
    <w:tmpl w:val="284EAA76"/>
    <w:lvl w:ilvl="0" w:tplc="760E7CAC">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15:restartNumberingAfterBreak="0">
    <w:nsid w:val="21CC59AF"/>
    <w:multiLevelType w:val="hybridMultilevel"/>
    <w:tmpl w:val="8E4C83D2"/>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22926255"/>
    <w:multiLevelType w:val="multilevel"/>
    <w:tmpl w:val="0419001F"/>
    <w:lvl w:ilvl="0">
      <w:start w:val="1"/>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344177C"/>
    <w:multiLevelType w:val="hybridMultilevel"/>
    <w:tmpl w:val="46C8B2D4"/>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11" w15:restartNumberingAfterBreak="0">
    <w:nsid w:val="2B24453B"/>
    <w:multiLevelType w:val="hybridMultilevel"/>
    <w:tmpl w:val="5A5E216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E6108E7"/>
    <w:multiLevelType w:val="hybridMultilevel"/>
    <w:tmpl w:val="E58015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2BA3CF4"/>
    <w:multiLevelType w:val="multilevel"/>
    <w:tmpl w:val="F000F7CC"/>
    <w:lvl w:ilvl="0">
      <w:start w:val="1"/>
      <w:numFmt w:val="bullet"/>
      <w:lvlText w:val=""/>
      <w:lvlJc w:val="left"/>
      <w:pPr>
        <w:ind w:left="1021" w:hanging="284"/>
      </w:pPr>
      <w:rPr>
        <w:rFonts w:ascii="Symbol" w:hAnsi="Symbol" w:hint="default"/>
      </w:rPr>
    </w:lvl>
    <w:lvl w:ilvl="1">
      <w:start w:val="1"/>
      <w:numFmt w:val="bullet"/>
      <w:lvlText w:val="-"/>
      <w:lvlJc w:val="left"/>
      <w:pPr>
        <w:ind w:left="1247" w:hanging="226"/>
      </w:pPr>
      <w:rPr>
        <w:rFonts w:ascii="Times New Roman" w:hAnsi="Times New Roman" w:cs="Times New Roman"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4" w15:restartNumberingAfterBreak="0">
    <w:nsid w:val="36982912"/>
    <w:multiLevelType w:val="multilevel"/>
    <w:tmpl w:val="B1B4E59C"/>
    <w:lvl w:ilvl="0">
      <w:start w:val="8"/>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3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AC30D88"/>
    <w:multiLevelType w:val="hybridMultilevel"/>
    <w:tmpl w:val="0DBC3D66"/>
    <w:lvl w:ilvl="0" w:tplc="43987564">
      <w:start w:val="1"/>
      <w:numFmt w:val="decimal"/>
      <w:lvlText w:val="%1."/>
      <w:lvlJc w:val="left"/>
      <w:pPr>
        <w:ind w:left="862"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6" w15:restartNumberingAfterBreak="0">
    <w:nsid w:val="3E1A1931"/>
    <w:multiLevelType w:val="hybridMultilevel"/>
    <w:tmpl w:val="3D5ED3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FA72C01"/>
    <w:multiLevelType w:val="hybridMultilevel"/>
    <w:tmpl w:val="C93CB6A4"/>
    <w:lvl w:ilvl="0" w:tplc="04190001">
      <w:start w:val="1"/>
      <w:numFmt w:val="bullet"/>
      <w:lvlText w:val=""/>
      <w:lvlJc w:val="left"/>
      <w:pPr>
        <w:ind w:left="3600" w:hanging="360"/>
      </w:pPr>
      <w:rPr>
        <w:rFonts w:ascii="Symbol" w:hAnsi="Symbol" w:hint="default"/>
      </w:rPr>
    </w:lvl>
    <w:lvl w:ilvl="1" w:tplc="04190003" w:tentative="1">
      <w:start w:val="1"/>
      <w:numFmt w:val="bullet"/>
      <w:lvlText w:val="o"/>
      <w:lvlJc w:val="left"/>
      <w:pPr>
        <w:ind w:left="4320" w:hanging="360"/>
      </w:pPr>
      <w:rPr>
        <w:rFonts w:ascii="Courier New" w:hAnsi="Courier New" w:cs="Courier New" w:hint="default"/>
      </w:rPr>
    </w:lvl>
    <w:lvl w:ilvl="2" w:tplc="04190005" w:tentative="1">
      <w:start w:val="1"/>
      <w:numFmt w:val="bullet"/>
      <w:lvlText w:val=""/>
      <w:lvlJc w:val="left"/>
      <w:pPr>
        <w:ind w:left="5040" w:hanging="360"/>
      </w:pPr>
      <w:rPr>
        <w:rFonts w:ascii="Wingdings" w:hAnsi="Wingdings" w:hint="default"/>
      </w:rPr>
    </w:lvl>
    <w:lvl w:ilvl="3" w:tplc="04190001" w:tentative="1">
      <w:start w:val="1"/>
      <w:numFmt w:val="bullet"/>
      <w:lvlText w:val=""/>
      <w:lvlJc w:val="left"/>
      <w:pPr>
        <w:ind w:left="5760" w:hanging="360"/>
      </w:pPr>
      <w:rPr>
        <w:rFonts w:ascii="Symbol" w:hAnsi="Symbol" w:hint="default"/>
      </w:rPr>
    </w:lvl>
    <w:lvl w:ilvl="4" w:tplc="04190003" w:tentative="1">
      <w:start w:val="1"/>
      <w:numFmt w:val="bullet"/>
      <w:lvlText w:val="o"/>
      <w:lvlJc w:val="left"/>
      <w:pPr>
        <w:ind w:left="6480" w:hanging="360"/>
      </w:pPr>
      <w:rPr>
        <w:rFonts w:ascii="Courier New" w:hAnsi="Courier New" w:cs="Courier New" w:hint="default"/>
      </w:rPr>
    </w:lvl>
    <w:lvl w:ilvl="5" w:tplc="04190005" w:tentative="1">
      <w:start w:val="1"/>
      <w:numFmt w:val="bullet"/>
      <w:lvlText w:val=""/>
      <w:lvlJc w:val="left"/>
      <w:pPr>
        <w:ind w:left="7200" w:hanging="360"/>
      </w:pPr>
      <w:rPr>
        <w:rFonts w:ascii="Wingdings" w:hAnsi="Wingdings" w:hint="default"/>
      </w:rPr>
    </w:lvl>
    <w:lvl w:ilvl="6" w:tplc="04190001" w:tentative="1">
      <w:start w:val="1"/>
      <w:numFmt w:val="bullet"/>
      <w:lvlText w:val=""/>
      <w:lvlJc w:val="left"/>
      <w:pPr>
        <w:ind w:left="7920" w:hanging="360"/>
      </w:pPr>
      <w:rPr>
        <w:rFonts w:ascii="Symbol" w:hAnsi="Symbol" w:hint="default"/>
      </w:rPr>
    </w:lvl>
    <w:lvl w:ilvl="7" w:tplc="04190003" w:tentative="1">
      <w:start w:val="1"/>
      <w:numFmt w:val="bullet"/>
      <w:lvlText w:val="o"/>
      <w:lvlJc w:val="left"/>
      <w:pPr>
        <w:ind w:left="8640" w:hanging="360"/>
      </w:pPr>
      <w:rPr>
        <w:rFonts w:ascii="Courier New" w:hAnsi="Courier New" w:cs="Courier New" w:hint="default"/>
      </w:rPr>
    </w:lvl>
    <w:lvl w:ilvl="8" w:tplc="04190005" w:tentative="1">
      <w:start w:val="1"/>
      <w:numFmt w:val="bullet"/>
      <w:lvlText w:val=""/>
      <w:lvlJc w:val="left"/>
      <w:pPr>
        <w:ind w:left="9360" w:hanging="360"/>
      </w:pPr>
      <w:rPr>
        <w:rFonts w:ascii="Wingdings" w:hAnsi="Wingdings" w:hint="default"/>
      </w:rPr>
    </w:lvl>
  </w:abstractNum>
  <w:abstractNum w:abstractNumId="18" w15:restartNumberingAfterBreak="0">
    <w:nsid w:val="437A5A4E"/>
    <w:multiLevelType w:val="hybridMultilevel"/>
    <w:tmpl w:val="129AFD22"/>
    <w:lvl w:ilvl="0" w:tplc="EBDAA890">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5046E2F"/>
    <w:multiLevelType w:val="hybridMultilevel"/>
    <w:tmpl w:val="28ACBE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5C678A0"/>
    <w:multiLevelType w:val="multilevel"/>
    <w:tmpl w:val="9998CCAE"/>
    <w:lvl w:ilvl="0">
      <w:start w:val="1"/>
      <w:numFmt w:val="decimal"/>
      <w:lvlText w:val="5.8.%1."/>
      <w:lvlJc w:val="left"/>
      <w:pPr>
        <w:ind w:left="1070" w:hanging="360"/>
      </w:pPr>
      <w:rPr>
        <w:rFonts w:ascii="Times New Roman" w:eastAsiaTheme="minorHAnsi" w:hAnsi="Times New Roman" w:cs="Times New Roman" w:hint="default"/>
        <w:color w:val="auto"/>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21" w15:restartNumberingAfterBreak="0">
    <w:nsid w:val="4AA724AA"/>
    <w:multiLevelType w:val="multilevel"/>
    <w:tmpl w:val="136EDA30"/>
    <w:lvl w:ilvl="0">
      <w:start w:val="1"/>
      <w:numFmt w:val="decimal"/>
      <w:suff w:val="space"/>
      <w:lvlText w:val="9.1.%1."/>
      <w:lvlJc w:val="left"/>
      <w:pPr>
        <w:ind w:left="1920" w:hanging="360"/>
      </w:pPr>
      <w:rPr>
        <w:rFonts w:ascii="Times New Roman" w:hAnsi="Times New Roman" w:cs="Times New Roman" w:hint="default"/>
        <w:color w:val="auto"/>
        <w:sz w:val="28"/>
        <w:szCs w:val="28"/>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22" w15:restartNumberingAfterBreak="0">
    <w:nsid w:val="56D85794"/>
    <w:multiLevelType w:val="hybridMultilevel"/>
    <w:tmpl w:val="88A215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24" w15:restartNumberingAfterBreak="0">
    <w:nsid w:val="61DD3356"/>
    <w:multiLevelType w:val="hybridMultilevel"/>
    <w:tmpl w:val="70141A1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648C0F0A"/>
    <w:multiLevelType w:val="hybridMultilevel"/>
    <w:tmpl w:val="E0221A20"/>
    <w:lvl w:ilvl="0" w:tplc="24D4557C">
      <w:start w:val="1"/>
      <w:numFmt w:val="decimal"/>
      <w:lvlText w:val="%1."/>
      <w:lvlJc w:val="left"/>
      <w:pPr>
        <w:ind w:left="985" w:hanging="360"/>
      </w:pPr>
      <w:rPr>
        <w:rFonts w:hint="default"/>
      </w:rPr>
    </w:lvl>
    <w:lvl w:ilvl="1" w:tplc="04190019" w:tentative="1">
      <w:start w:val="1"/>
      <w:numFmt w:val="lowerLetter"/>
      <w:lvlText w:val="%2."/>
      <w:lvlJc w:val="left"/>
      <w:pPr>
        <w:ind w:left="1705" w:hanging="360"/>
      </w:pPr>
    </w:lvl>
    <w:lvl w:ilvl="2" w:tplc="0419001B" w:tentative="1">
      <w:start w:val="1"/>
      <w:numFmt w:val="lowerRoman"/>
      <w:lvlText w:val="%3."/>
      <w:lvlJc w:val="right"/>
      <w:pPr>
        <w:ind w:left="2425" w:hanging="180"/>
      </w:pPr>
    </w:lvl>
    <w:lvl w:ilvl="3" w:tplc="0419000F" w:tentative="1">
      <w:start w:val="1"/>
      <w:numFmt w:val="decimal"/>
      <w:lvlText w:val="%4."/>
      <w:lvlJc w:val="left"/>
      <w:pPr>
        <w:ind w:left="3145" w:hanging="360"/>
      </w:pPr>
    </w:lvl>
    <w:lvl w:ilvl="4" w:tplc="04190019" w:tentative="1">
      <w:start w:val="1"/>
      <w:numFmt w:val="lowerLetter"/>
      <w:lvlText w:val="%5."/>
      <w:lvlJc w:val="left"/>
      <w:pPr>
        <w:ind w:left="3865" w:hanging="360"/>
      </w:pPr>
    </w:lvl>
    <w:lvl w:ilvl="5" w:tplc="0419001B" w:tentative="1">
      <w:start w:val="1"/>
      <w:numFmt w:val="lowerRoman"/>
      <w:lvlText w:val="%6."/>
      <w:lvlJc w:val="right"/>
      <w:pPr>
        <w:ind w:left="4585" w:hanging="180"/>
      </w:pPr>
    </w:lvl>
    <w:lvl w:ilvl="6" w:tplc="0419000F" w:tentative="1">
      <w:start w:val="1"/>
      <w:numFmt w:val="decimal"/>
      <w:lvlText w:val="%7."/>
      <w:lvlJc w:val="left"/>
      <w:pPr>
        <w:ind w:left="5305" w:hanging="360"/>
      </w:pPr>
    </w:lvl>
    <w:lvl w:ilvl="7" w:tplc="04190019" w:tentative="1">
      <w:start w:val="1"/>
      <w:numFmt w:val="lowerLetter"/>
      <w:lvlText w:val="%8."/>
      <w:lvlJc w:val="left"/>
      <w:pPr>
        <w:ind w:left="6025" w:hanging="360"/>
      </w:pPr>
    </w:lvl>
    <w:lvl w:ilvl="8" w:tplc="0419001B" w:tentative="1">
      <w:start w:val="1"/>
      <w:numFmt w:val="lowerRoman"/>
      <w:lvlText w:val="%9."/>
      <w:lvlJc w:val="right"/>
      <w:pPr>
        <w:ind w:left="6745" w:hanging="180"/>
      </w:pPr>
    </w:lvl>
  </w:abstractNum>
  <w:abstractNum w:abstractNumId="26" w15:restartNumberingAfterBreak="0">
    <w:nsid w:val="667C70B1"/>
    <w:multiLevelType w:val="hybridMultilevel"/>
    <w:tmpl w:val="142C493E"/>
    <w:lvl w:ilvl="0" w:tplc="E90870B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A940454"/>
    <w:multiLevelType w:val="hybridMultilevel"/>
    <w:tmpl w:val="63DAF694"/>
    <w:lvl w:ilvl="0" w:tplc="F0545976">
      <w:start w:val="1"/>
      <w:numFmt w:val="decimal"/>
      <w:lvlText w:val="6.4.%1."/>
      <w:lvlJc w:val="left"/>
      <w:pPr>
        <w:ind w:left="1353" w:hanging="360"/>
      </w:pPr>
      <w:rPr>
        <w:rFonts w:hint="default"/>
      </w:rPr>
    </w:lvl>
    <w:lvl w:ilvl="1" w:tplc="F5FC49E8">
      <w:start w:val="1"/>
      <w:numFmt w:val="russianLower"/>
      <w:lvlText w:val="%2)"/>
      <w:lvlJc w:val="right"/>
      <w:pPr>
        <w:ind w:left="2073" w:hanging="360"/>
      </w:pPr>
      <w:rPr>
        <w:rFonts w:ascii="Times New Roman" w:eastAsiaTheme="minorHAnsi" w:hAnsi="Times New Roman" w:cs="Times New Roman" w:hint="default"/>
        <w:color w:val="auto"/>
      </w:r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8" w15:restartNumberingAfterBreak="0">
    <w:nsid w:val="6CBF281E"/>
    <w:multiLevelType w:val="hybridMultilevel"/>
    <w:tmpl w:val="02026B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0" w15:restartNumberingAfterBreak="0">
    <w:nsid w:val="75505D4C"/>
    <w:multiLevelType w:val="hybridMultilevel"/>
    <w:tmpl w:val="0DBE7C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EB254DF"/>
    <w:multiLevelType w:val="hybridMultilevel"/>
    <w:tmpl w:val="5DE227DC"/>
    <w:lvl w:ilvl="0" w:tplc="6A547650">
      <w:start w:val="1"/>
      <w:numFmt w:val="bullet"/>
      <w:lvlText w:val=""/>
      <w:lvlJc w:val="left"/>
      <w:pPr>
        <w:ind w:left="1070" w:hanging="360"/>
      </w:pPr>
      <w:rPr>
        <w:rFonts w:ascii="Symbol" w:hAnsi="Symbol" w:hint="default"/>
      </w:rPr>
    </w:lvl>
    <w:lvl w:ilvl="1" w:tplc="04190003">
      <w:start w:val="1"/>
      <w:numFmt w:val="bullet"/>
      <w:lvlText w:val="o"/>
      <w:lvlJc w:val="left"/>
      <w:pPr>
        <w:ind w:left="1790" w:hanging="360"/>
      </w:pPr>
      <w:rPr>
        <w:rFonts w:ascii="Courier New" w:hAnsi="Courier New" w:cs="Courier New" w:hint="default"/>
      </w:rPr>
    </w:lvl>
    <w:lvl w:ilvl="2" w:tplc="04190005">
      <w:start w:val="1"/>
      <w:numFmt w:val="bullet"/>
      <w:lvlText w:val=""/>
      <w:lvlJc w:val="left"/>
      <w:pPr>
        <w:ind w:left="2510" w:hanging="360"/>
      </w:pPr>
      <w:rPr>
        <w:rFonts w:ascii="Wingdings" w:hAnsi="Wingdings" w:hint="default"/>
      </w:rPr>
    </w:lvl>
    <w:lvl w:ilvl="3" w:tplc="04190001">
      <w:start w:val="1"/>
      <w:numFmt w:val="bullet"/>
      <w:lvlText w:val=""/>
      <w:lvlJc w:val="left"/>
      <w:pPr>
        <w:ind w:left="3230" w:hanging="360"/>
      </w:pPr>
      <w:rPr>
        <w:rFonts w:ascii="Symbol" w:hAnsi="Symbol" w:hint="default"/>
      </w:rPr>
    </w:lvl>
    <w:lvl w:ilvl="4" w:tplc="04190003">
      <w:start w:val="1"/>
      <w:numFmt w:val="bullet"/>
      <w:lvlText w:val="o"/>
      <w:lvlJc w:val="left"/>
      <w:pPr>
        <w:ind w:left="3950" w:hanging="360"/>
      </w:pPr>
      <w:rPr>
        <w:rFonts w:ascii="Courier New" w:hAnsi="Courier New" w:cs="Courier New" w:hint="default"/>
      </w:rPr>
    </w:lvl>
    <w:lvl w:ilvl="5" w:tplc="04190005">
      <w:start w:val="1"/>
      <w:numFmt w:val="bullet"/>
      <w:lvlText w:val=""/>
      <w:lvlJc w:val="left"/>
      <w:pPr>
        <w:ind w:left="4670" w:hanging="360"/>
      </w:pPr>
      <w:rPr>
        <w:rFonts w:ascii="Wingdings" w:hAnsi="Wingdings" w:hint="default"/>
      </w:rPr>
    </w:lvl>
    <w:lvl w:ilvl="6" w:tplc="04190001">
      <w:start w:val="1"/>
      <w:numFmt w:val="bullet"/>
      <w:lvlText w:val=""/>
      <w:lvlJc w:val="left"/>
      <w:pPr>
        <w:ind w:left="5390" w:hanging="360"/>
      </w:pPr>
      <w:rPr>
        <w:rFonts w:ascii="Symbol" w:hAnsi="Symbol" w:hint="default"/>
      </w:rPr>
    </w:lvl>
    <w:lvl w:ilvl="7" w:tplc="04190003">
      <w:start w:val="1"/>
      <w:numFmt w:val="bullet"/>
      <w:lvlText w:val="o"/>
      <w:lvlJc w:val="left"/>
      <w:pPr>
        <w:ind w:left="6110" w:hanging="360"/>
      </w:pPr>
      <w:rPr>
        <w:rFonts w:ascii="Courier New" w:hAnsi="Courier New" w:cs="Courier New" w:hint="default"/>
      </w:rPr>
    </w:lvl>
    <w:lvl w:ilvl="8" w:tplc="04190005">
      <w:start w:val="1"/>
      <w:numFmt w:val="bullet"/>
      <w:lvlText w:val=""/>
      <w:lvlJc w:val="left"/>
      <w:pPr>
        <w:ind w:left="6830" w:hanging="360"/>
      </w:pPr>
      <w:rPr>
        <w:rFonts w:ascii="Wingdings" w:hAnsi="Wingdings" w:hint="default"/>
      </w:rPr>
    </w:lvl>
  </w:abstractNum>
  <w:abstractNum w:abstractNumId="32" w15:restartNumberingAfterBreak="0">
    <w:nsid w:val="7F6237FE"/>
    <w:multiLevelType w:val="multilevel"/>
    <w:tmpl w:val="F000F7CC"/>
    <w:lvl w:ilvl="0">
      <w:start w:val="1"/>
      <w:numFmt w:val="bullet"/>
      <w:lvlText w:val=""/>
      <w:lvlJc w:val="left"/>
      <w:pPr>
        <w:ind w:left="1021" w:hanging="284"/>
      </w:pPr>
      <w:rPr>
        <w:rFonts w:ascii="Symbol" w:hAnsi="Symbol" w:hint="default"/>
      </w:rPr>
    </w:lvl>
    <w:lvl w:ilvl="1">
      <w:start w:val="1"/>
      <w:numFmt w:val="bullet"/>
      <w:lvlText w:val="-"/>
      <w:lvlJc w:val="left"/>
      <w:pPr>
        <w:ind w:left="1247" w:hanging="226"/>
      </w:pPr>
      <w:rPr>
        <w:rFonts w:ascii="Times New Roman" w:hAnsi="Times New Roman" w:cs="Times New Roman"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abstractNumId w:val="31"/>
  </w:num>
  <w:num w:numId="2">
    <w:abstractNumId w:val="4"/>
  </w:num>
  <w:num w:numId="3">
    <w:abstractNumId w:val="8"/>
  </w:num>
  <w:num w:numId="4">
    <w:abstractNumId w:val="29"/>
  </w:num>
  <w:num w:numId="5">
    <w:abstractNumId w:val="26"/>
  </w:num>
  <w:num w:numId="6">
    <w:abstractNumId w:val="7"/>
  </w:num>
  <w:num w:numId="7">
    <w:abstractNumId w:val="25"/>
  </w:num>
  <w:num w:numId="8">
    <w:abstractNumId w:val="15"/>
  </w:num>
  <w:num w:numId="9">
    <w:abstractNumId w:val="2"/>
  </w:num>
  <w:num w:numId="10">
    <w:abstractNumId w:val="5"/>
  </w:num>
  <w:num w:numId="11">
    <w:abstractNumId w:val="13"/>
  </w:num>
  <w:num w:numId="12">
    <w:abstractNumId w:val="1"/>
  </w:num>
  <w:num w:numId="13">
    <w:abstractNumId w:val="32"/>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num>
  <w:num w:numId="16">
    <w:abstractNumId w:val="18"/>
  </w:num>
  <w:num w:numId="17">
    <w:abstractNumId w:val="16"/>
  </w:num>
  <w:num w:numId="18">
    <w:abstractNumId w:val="24"/>
  </w:num>
  <w:num w:numId="19">
    <w:abstractNumId w:val="23"/>
  </w:num>
  <w:num w:numId="20">
    <w:abstractNumId w:val="0"/>
  </w:num>
  <w:num w:numId="21">
    <w:abstractNumId w:val="11"/>
  </w:num>
  <w:num w:numId="22">
    <w:abstractNumId w:val="10"/>
  </w:num>
  <w:num w:numId="23">
    <w:abstractNumId w:val="21"/>
  </w:num>
  <w:num w:numId="24">
    <w:abstractNumId w:val="19"/>
  </w:num>
  <w:num w:numId="25">
    <w:abstractNumId w:val="28"/>
  </w:num>
  <w:num w:numId="26">
    <w:abstractNumId w:val="12"/>
  </w:num>
  <w:num w:numId="27">
    <w:abstractNumId w:val="30"/>
  </w:num>
  <w:num w:numId="28">
    <w:abstractNumId w:val="22"/>
  </w:num>
  <w:num w:numId="29">
    <w:abstractNumId w:val="17"/>
  </w:num>
  <w:num w:numId="30">
    <w:abstractNumId w:val="14"/>
  </w:num>
  <w:num w:numId="31">
    <w:abstractNumId w:val="6"/>
  </w:num>
  <w:num w:numId="32">
    <w:abstractNumId w:val="9"/>
  </w:num>
  <w:num w:numId="33">
    <w:abstractNumId w:val="27"/>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defaultTabStop w:val="708"/>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2530"/>
    <w:rsid w:val="00001F93"/>
    <w:rsid w:val="0001240C"/>
    <w:rsid w:val="00016C92"/>
    <w:rsid w:val="0002414A"/>
    <w:rsid w:val="000320EA"/>
    <w:rsid w:val="00036880"/>
    <w:rsid w:val="0004275D"/>
    <w:rsid w:val="00045B0A"/>
    <w:rsid w:val="0005308C"/>
    <w:rsid w:val="000555E3"/>
    <w:rsid w:val="000624CF"/>
    <w:rsid w:val="000642C8"/>
    <w:rsid w:val="00066EDC"/>
    <w:rsid w:val="00091D00"/>
    <w:rsid w:val="00096426"/>
    <w:rsid w:val="000A7415"/>
    <w:rsid w:val="000A7647"/>
    <w:rsid w:val="000B4101"/>
    <w:rsid w:val="000C5A8D"/>
    <w:rsid w:val="000E169A"/>
    <w:rsid w:val="000E4058"/>
    <w:rsid w:val="000E61EB"/>
    <w:rsid w:val="000E67D5"/>
    <w:rsid w:val="000F19A7"/>
    <w:rsid w:val="00101BFC"/>
    <w:rsid w:val="0010598A"/>
    <w:rsid w:val="001059EE"/>
    <w:rsid w:val="001062EF"/>
    <w:rsid w:val="00113E85"/>
    <w:rsid w:val="001159B8"/>
    <w:rsid w:val="001273AD"/>
    <w:rsid w:val="001357E2"/>
    <w:rsid w:val="001360E3"/>
    <w:rsid w:val="00143E9E"/>
    <w:rsid w:val="00144834"/>
    <w:rsid w:val="00150971"/>
    <w:rsid w:val="00150ABE"/>
    <w:rsid w:val="00165004"/>
    <w:rsid w:val="00177D6D"/>
    <w:rsid w:val="001A3F3A"/>
    <w:rsid w:val="001B4888"/>
    <w:rsid w:val="001B6F72"/>
    <w:rsid w:val="001D5109"/>
    <w:rsid w:val="001D5C3B"/>
    <w:rsid w:val="001D791F"/>
    <w:rsid w:val="001E0780"/>
    <w:rsid w:val="001E0BE7"/>
    <w:rsid w:val="001E321D"/>
    <w:rsid w:val="001E7667"/>
    <w:rsid w:val="001F333A"/>
    <w:rsid w:val="001F46C2"/>
    <w:rsid w:val="001F7975"/>
    <w:rsid w:val="0020446C"/>
    <w:rsid w:val="002069E4"/>
    <w:rsid w:val="00210EBF"/>
    <w:rsid w:val="002140D2"/>
    <w:rsid w:val="002155F4"/>
    <w:rsid w:val="00217329"/>
    <w:rsid w:val="00217380"/>
    <w:rsid w:val="002221DD"/>
    <w:rsid w:val="00222A5F"/>
    <w:rsid w:val="0023030B"/>
    <w:rsid w:val="00242FC9"/>
    <w:rsid w:val="00251015"/>
    <w:rsid w:val="00253DC8"/>
    <w:rsid w:val="00270E3A"/>
    <w:rsid w:val="002806A0"/>
    <w:rsid w:val="00283675"/>
    <w:rsid w:val="00284080"/>
    <w:rsid w:val="002869DE"/>
    <w:rsid w:val="00287D17"/>
    <w:rsid w:val="0029094C"/>
    <w:rsid w:val="002A1105"/>
    <w:rsid w:val="002B42F8"/>
    <w:rsid w:val="002B53CC"/>
    <w:rsid w:val="002B6C52"/>
    <w:rsid w:val="002C7A3E"/>
    <w:rsid w:val="002D04E4"/>
    <w:rsid w:val="002D63EC"/>
    <w:rsid w:val="002E1D5F"/>
    <w:rsid w:val="002E2530"/>
    <w:rsid w:val="002E2E25"/>
    <w:rsid w:val="002F0486"/>
    <w:rsid w:val="002F3438"/>
    <w:rsid w:val="002F5A25"/>
    <w:rsid w:val="0030265D"/>
    <w:rsid w:val="0030445B"/>
    <w:rsid w:val="0031558F"/>
    <w:rsid w:val="003209E8"/>
    <w:rsid w:val="0032276D"/>
    <w:rsid w:val="00323AD9"/>
    <w:rsid w:val="0033241A"/>
    <w:rsid w:val="00333A8B"/>
    <w:rsid w:val="00336ADF"/>
    <w:rsid w:val="00337A93"/>
    <w:rsid w:val="00344F05"/>
    <w:rsid w:val="00351B09"/>
    <w:rsid w:val="00353BE7"/>
    <w:rsid w:val="00356675"/>
    <w:rsid w:val="00356EFA"/>
    <w:rsid w:val="0035786B"/>
    <w:rsid w:val="003611A1"/>
    <w:rsid w:val="0037515A"/>
    <w:rsid w:val="00384535"/>
    <w:rsid w:val="00391C06"/>
    <w:rsid w:val="0039797A"/>
    <w:rsid w:val="003A031A"/>
    <w:rsid w:val="003A57B4"/>
    <w:rsid w:val="003B0014"/>
    <w:rsid w:val="003B13C2"/>
    <w:rsid w:val="003B5B1F"/>
    <w:rsid w:val="003C0612"/>
    <w:rsid w:val="003C6DA7"/>
    <w:rsid w:val="003C7B1D"/>
    <w:rsid w:val="003D60D0"/>
    <w:rsid w:val="003E3178"/>
    <w:rsid w:val="003F58A1"/>
    <w:rsid w:val="00405A1E"/>
    <w:rsid w:val="0040671F"/>
    <w:rsid w:val="00413660"/>
    <w:rsid w:val="004228E0"/>
    <w:rsid w:val="00432388"/>
    <w:rsid w:val="00432D27"/>
    <w:rsid w:val="00440080"/>
    <w:rsid w:val="00442A8A"/>
    <w:rsid w:val="00453FD1"/>
    <w:rsid w:val="00453FE0"/>
    <w:rsid w:val="00482312"/>
    <w:rsid w:val="00493929"/>
    <w:rsid w:val="00495782"/>
    <w:rsid w:val="004A58EA"/>
    <w:rsid w:val="004B4DA1"/>
    <w:rsid w:val="004B69B7"/>
    <w:rsid w:val="004C0D18"/>
    <w:rsid w:val="004C3B1E"/>
    <w:rsid w:val="004D3238"/>
    <w:rsid w:val="004E0E3A"/>
    <w:rsid w:val="004E1325"/>
    <w:rsid w:val="004E417A"/>
    <w:rsid w:val="004E691C"/>
    <w:rsid w:val="004F2F72"/>
    <w:rsid w:val="004F6927"/>
    <w:rsid w:val="00511404"/>
    <w:rsid w:val="005228C0"/>
    <w:rsid w:val="00523E8E"/>
    <w:rsid w:val="00524A46"/>
    <w:rsid w:val="00530482"/>
    <w:rsid w:val="00536DB6"/>
    <w:rsid w:val="00543624"/>
    <w:rsid w:val="00552FE4"/>
    <w:rsid w:val="00561EA2"/>
    <w:rsid w:val="00565DEB"/>
    <w:rsid w:val="005743A8"/>
    <w:rsid w:val="00574842"/>
    <w:rsid w:val="00576A22"/>
    <w:rsid w:val="00585581"/>
    <w:rsid w:val="005949AC"/>
    <w:rsid w:val="00596B3D"/>
    <w:rsid w:val="00596B57"/>
    <w:rsid w:val="005971D7"/>
    <w:rsid w:val="005B466D"/>
    <w:rsid w:val="005B762E"/>
    <w:rsid w:val="005C1BCF"/>
    <w:rsid w:val="005C1F3C"/>
    <w:rsid w:val="005C2A58"/>
    <w:rsid w:val="005C7567"/>
    <w:rsid w:val="005D3DF1"/>
    <w:rsid w:val="005D67D9"/>
    <w:rsid w:val="005E2061"/>
    <w:rsid w:val="005F4D9E"/>
    <w:rsid w:val="006043AF"/>
    <w:rsid w:val="006240F6"/>
    <w:rsid w:val="006347C7"/>
    <w:rsid w:val="0064136C"/>
    <w:rsid w:val="00644D5F"/>
    <w:rsid w:val="00650A1E"/>
    <w:rsid w:val="0066010B"/>
    <w:rsid w:val="00663CEB"/>
    <w:rsid w:val="006675F6"/>
    <w:rsid w:val="00672026"/>
    <w:rsid w:val="0068509E"/>
    <w:rsid w:val="00686F7A"/>
    <w:rsid w:val="00687F49"/>
    <w:rsid w:val="0069297F"/>
    <w:rsid w:val="006A1518"/>
    <w:rsid w:val="006A1E02"/>
    <w:rsid w:val="006A4DA3"/>
    <w:rsid w:val="006A589C"/>
    <w:rsid w:val="006B334A"/>
    <w:rsid w:val="006B5954"/>
    <w:rsid w:val="006E1104"/>
    <w:rsid w:val="006E5B79"/>
    <w:rsid w:val="006F2725"/>
    <w:rsid w:val="00704233"/>
    <w:rsid w:val="007052FE"/>
    <w:rsid w:val="00724ADC"/>
    <w:rsid w:val="00732409"/>
    <w:rsid w:val="007339FC"/>
    <w:rsid w:val="007402FF"/>
    <w:rsid w:val="00745459"/>
    <w:rsid w:val="00747CA1"/>
    <w:rsid w:val="00753F03"/>
    <w:rsid w:val="00761A21"/>
    <w:rsid w:val="0076331A"/>
    <w:rsid w:val="00764E93"/>
    <w:rsid w:val="00765685"/>
    <w:rsid w:val="007808CA"/>
    <w:rsid w:val="00782212"/>
    <w:rsid w:val="00783D1C"/>
    <w:rsid w:val="00790D8B"/>
    <w:rsid w:val="00795647"/>
    <w:rsid w:val="007962B5"/>
    <w:rsid w:val="00797910"/>
    <w:rsid w:val="007A7B2B"/>
    <w:rsid w:val="007B6581"/>
    <w:rsid w:val="007C2F76"/>
    <w:rsid w:val="007C2FAE"/>
    <w:rsid w:val="007C4700"/>
    <w:rsid w:val="007D7EFD"/>
    <w:rsid w:val="007F0DD8"/>
    <w:rsid w:val="007F271C"/>
    <w:rsid w:val="00805B93"/>
    <w:rsid w:val="00806162"/>
    <w:rsid w:val="00822EA4"/>
    <w:rsid w:val="0083001B"/>
    <w:rsid w:val="0083777F"/>
    <w:rsid w:val="00840900"/>
    <w:rsid w:val="00841C48"/>
    <w:rsid w:val="0085076B"/>
    <w:rsid w:val="00855F76"/>
    <w:rsid w:val="00856844"/>
    <w:rsid w:val="00860D42"/>
    <w:rsid w:val="00865DFC"/>
    <w:rsid w:val="00867DA1"/>
    <w:rsid w:val="008709E7"/>
    <w:rsid w:val="008718A2"/>
    <w:rsid w:val="00872A8A"/>
    <w:rsid w:val="0088559B"/>
    <w:rsid w:val="00886E73"/>
    <w:rsid w:val="008B0093"/>
    <w:rsid w:val="008B32AD"/>
    <w:rsid w:val="008C28B1"/>
    <w:rsid w:val="008D5ABD"/>
    <w:rsid w:val="008E1D31"/>
    <w:rsid w:val="008E3AAC"/>
    <w:rsid w:val="008F6375"/>
    <w:rsid w:val="00901BB9"/>
    <w:rsid w:val="00902896"/>
    <w:rsid w:val="00912B4A"/>
    <w:rsid w:val="00917F16"/>
    <w:rsid w:val="009233DD"/>
    <w:rsid w:val="009263D6"/>
    <w:rsid w:val="00932A50"/>
    <w:rsid w:val="00933BF7"/>
    <w:rsid w:val="009369BB"/>
    <w:rsid w:val="009374A4"/>
    <w:rsid w:val="00940EE5"/>
    <w:rsid w:val="00944E7D"/>
    <w:rsid w:val="009506C5"/>
    <w:rsid w:val="00952517"/>
    <w:rsid w:val="00953FBD"/>
    <w:rsid w:val="0096202B"/>
    <w:rsid w:val="009648EA"/>
    <w:rsid w:val="00980405"/>
    <w:rsid w:val="00980C1A"/>
    <w:rsid w:val="00981385"/>
    <w:rsid w:val="00983C6A"/>
    <w:rsid w:val="0099715C"/>
    <w:rsid w:val="009A0E51"/>
    <w:rsid w:val="009A2D1D"/>
    <w:rsid w:val="009B31DC"/>
    <w:rsid w:val="009C3FF6"/>
    <w:rsid w:val="009C7431"/>
    <w:rsid w:val="009D2CA4"/>
    <w:rsid w:val="009D7019"/>
    <w:rsid w:val="009D7175"/>
    <w:rsid w:val="009D768B"/>
    <w:rsid w:val="009E251F"/>
    <w:rsid w:val="009E752A"/>
    <w:rsid w:val="009F039C"/>
    <w:rsid w:val="009F0D10"/>
    <w:rsid w:val="009F2CA6"/>
    <w:rsid w:val="009F46F2"/>
    <w:rsid w:val="00A023F8"/>
    <w:rsid w:val="00A04E6A"/>
    <w:rsid w:val="00A1440C"/>
    <w:rsid w:val="00A15270"/>
    <w:rsid w:val="00A21856"/>
    <w:rsid w:val="00A401DC"/>
    <w:rsid w:val="00A556C7"/>
    <w:rsid w:val="00A603F1"/>
    <w:rsid w:val="00A71A2F"/>
    <w:rsid w:val="00A81149"/>
    <w:rsid w:val="00A81B42"/>
    <w:rsid w:val="00A835C5"/>
    <w:rsid w:val="00A969FC"/>
    <w:rsid w:val="00AB28AF"/>
    <w:rsid w:val="00AC6851"/>
    <w:rsid w:val="00AC6DD2"/>
    <w:rsid w:val="00AC6E3C"/>
    <w:rsid w:val="00AD034D"/>
    <w:rsid w:val="00AD512A"/>
    <w:rsid w:val="00AF2C92"/>
    <w:rsid w:val="00AF37DB"/>
    <w:rsid w:val="00AF42C4"/>
    <w:rsid w:val="00B073FD"/>
    <w:rsid w:val="00B11630"/>
    <w:rsid w:val="00B24523"/>
    <w:rsid w:val="00B27A5E"/>
    <w:rsid w:val="00B30A12"/>
    <w:rsid w:val="00B31D4D"/>
    <w:rsid w:val="00B33DC2"/>
    <w:rsid w:val="00B36482"/>
    <w:rsid w:val="00B42738"/>
    <w:rsid w:val="00B5730A"/>
    <w:rsid w:val="00B61094"/>
    <w:rsid w:val="00B61546"/>
    <w:rsid w:val="00B625FD"/>
    <w:rsid w:val="00B676A3"/>
    <w:rsid w:val="00B712C2"/>
    <w:rsid w:val="00B71913"/>
    <w:rsid w:val="00B7415D"/>
    <w:rsid w:val="00B81065"/>
    <w:rsid w:val="00B87B00"/>
    <w:rsid w:val="00B90C80"/>
    <w:rsid w:val="00B96959"/>
    <w:rsid w:val="00BB7A89"/>
    <w:rsid w:val="00BC3604"/>
    <w:rsid w:val="00BD2A8A"/>
    <w:rsid w:val="00BE4A82"/>
    <w:rsid w:val="00BE676B"/>
    <w:rsid w:val="00BE7FBA"/>
    <w:rsid w:val="00BF4A30"/>
    <w:rsid w:val="00BF51F0"/>
    <w:rsid w:val="00C03311"/>
    <w:rsid w:val="00C1392B"/>
    <w:rsid w:val="00C16B5C"/>
    <w:rsid w:val="00C216D8"/>
    <w:rsid w:val="00C22E4A"/>
    <w:rsid w:val="00C26D45"/>
    <w:rsid w:val="00C3391B"/>
    <w:rsid w:val="00C34B44"/>
    <w:rsid w:val="00C41BEC"/>
    <w:rsid w:val="00C71160"/>
    <w:rsid w:val="00C82319"/>
    <w:rsid w:val="00C924B2"/>
    <w:rsid w:val="00CA1520"/>
    <w:rsid w:val="00CA62DB"/>
    <w:rsid w:val="00CA7870"/>
    <w:rsid w:val="00CB0E09"/>
    <w:rsid w:val="00CB2AD3"/>
    <w:rsid w:val="00CB55C7"/>
    <w:rsid w:val="00CB5E92"/>
    <w:rsid w:val="00CB6DC2"/>
    <w:rsid w:val="00CB7928"/>
    <w:rsid w:val="00CB7AF8"/>
    <w:rsid w:val="00CC2943"/>
    <w:rsid w:val="00CC4F54"/>
    <w:rsid w:val="00CD1DC9"/>
    <w:rsid w:val="00CE1A34"/>
    <w:rsid w:val="00CE49F1"/>
    <w:rsid w:val="00CE6F32"/>
    <w:rsid w:val="00CF19E6"/>
    <w:rsid w:val="00CF4579"/>
    <w:rsid w:val="00CF6BAA"/>
    <w:rsid w:val="00D0180F"/>
    <w:rsid w:val="00D03214"/>
    <w:rsid w:val="00D17BFE"/>
    <w:rsid w:val="00D45CC0"/>
    <w:rsid w:val="00D61B2A"/>
    <w:rsid w:val="00D62964"/>
    <w:rsid w:val="00D6492A"/>
    <w:rsid w:val="00D66082"/>
    <w:rsid w:val="00D748B9"/>
    <w:rsid w:val="00D84603"/>
    <w:rsid w:val="00D84747"/>
    <w:rsid w:val="00D949A7"/>
    <w:rsid w:val="00DA0E05"/>
    <w:rsid w:val="00DA1A91"/>
    <w:rsid w:val="00DB17E9"/>
    <w:rsid w:val="00DB6E36"/>
    <w:rsid w:val="00DC6849"/>
    <w:rsid w:val="00DC79B0"/>
    <w:rsid w:val="00DE1355"/>
    <w:rsid w:val="00DE28F7"/>
    <w:rsid w:val="00DE32C7"/>
    <w:rsid w:val="00DE4C7C"/>
    <w:rsid w:val="00DE7B9D"/>
    <w:rsid w:val="00DF174B"/>
    <w:rsid w:val="00DF2F6F"/>
    <w:rsid w:val="00E02E51"/>
    <w:rsid w:val="00E038B4"/>
    <w:rsid w:val="00E05124"/>
    <w:rsid w:val="00E13498"/>
    <w:rsid w:val="00E14C98"/>
    <w:rsid w:val="00E14FD6"/>
    <w:rsid w:val="00E200BF"/>
    <w:rsid w:val="00E2438B"/>
    <w:rsid w:val="00E25222"/>
    <w:rsid w:val="00E25D2A"/>
    <w:rsid w:val="00E27B7E"/>
    <w:rsid w:val="00E27D03"/>
    <w:rsid w:val="00E337E4"/>
    <w:rsid w:val="00E4000F"/>
    <w:rsid w:val="00E56464"/>
    <w:rsid w:val="00E60C42"/>
    <w:rsid w:val="00E621B3"/>
    <w:rsid w:val="00E63470"/>
    <w:rsid w:val="00E70C11"/>
    <w:rsid w:val="00E74D29"/>
    <w:rsid w:val="00E77A06"/>
    <w:rsid w:val="00E87E54"/>
    <w:rsid w:val="00E940DA"/>
    <w:rsid w:val="00E96BD4"/>
    <w:rsid w:val="00EA567E"/>
    <w:rsid w:val="00EB0EAA"/>
    <w:rsid w:val="00EB131B"/>
    <w:rsid w:val="00EB75FA"/>
    <w:rsid w:val="00EC22B7"/>
    <w:rsid w:val="00EC3D00"/>
    <w:rsid w:val="00EC6A56"/>
    <w:rsid w:val="00ED7BFA"/>
    <w:rsid w:val="00EE32BD"/>
    <w:rsid w:val="00EE5488"/>
    <w:rsid w:val="00F043E3"/>
    <w:rsid w:val="00F07F3E"/>
    <w:rsid w:val="00F1728E"/>
    <w:rsid w:val="00F204A4"/>
    <w:rsid w:val="00F20BE8"/>
    <w:rsid w:val="00F22FF8"/>
    <w:rsid w:val="00F34D29"/>
    <w:rsid w:val="00F34F41"/>
    <w:rsid w:val="00F367CC"/>
    <w:rsid w:val="00F416E4"/>
    <w:rsid w:val="00F459BE"/>
    <w:rsid w:val="00F46223"/>
    <w:rsid w:val="00F478C3"/>
    <w:rsid w:val="00F542C6"/>
    <w:rsid w:val="00F6624B"/>
    <w:rsid w:val="00F664B6"/>
    <w:rsid w:val="00F7036D"/>
    <w:rsid w:val="00F74AF3"/>
    <w:rsid w:val="00F768B7"/>
    <w:rsid w:val="00F776F7"/>
    <w:rsid w:val="00F830A6"/>
    <w:rsid w:val="00F8643F"/>
    <w:rsid w:val="00F9751A"/>
    <w:rsid w:val="00FA0769"/>
    <w:rsid w:val="00FA1AD5"/>
    <w:rsid w:val="00FB0F52"/>
    <w:rsid w:val="00FB1BCD"/>
    <w:rsid w:val="00FB24BB"/>
    <w:rsid w:val="00FB6832"/>
    <w:rsid w:val="00FC51EC"/>
    <w:rsid w:val="00FD0C0E"/>
    <w:rsid w:val="00FD5ADC"/>
    <w:rsid w:val="00FE74ED"/>
    <w:rsid w:val="00FF21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08809AA"/>
  <w15:chartTrackingRefBased/>
  <w15:docId w15:val="{A9517D2F-7A74-4DDF-BB0F-3EB0E660B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6010B"/>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1F333A"/>
    <w:pPr>
      <w:keepNext/>
      <w:keepLines/>
      <w:widowControl/>
      <w:numPr>
        <w:numId w:val="10"/>
      </w:numPr>
      <w:autoSpaceDE/>
      <w:autoSpaceDN/>
      <w:adjustRightInd/>
      <w:spacing w:before="240" w:after="240" w:line="259" w:lineRule="auto"/>
      <w:jc w:val="both"/>
      <w:outlineLvl w:val="0"/>
    </w:pPr>
    <w:rPr>
      <w:rFonts w:eastAsiaTheme="majorEastAsia"/>
      <w:b/>
      <w:sz w:val="32"/>
      <w:szCs w:val="32"/>
      <w:lang w:eastAsia="en-US"/>
    </w:rPr>
  </w:style>
  <w:style w:type="paragraph" w:styleId="2">
    <w:name w:val="heading 2"/>
    <w:basedOn w:val="a"/>
    <w:next w:val="a"/>
    <w:link w:val="21"/>
    <w:uiPriority w:val="9"/>
    <w:unhideWhenUsed/>
    <w:qFormat/>
    <w:rsid w:val="001F333A"/>
    <w:pPr>
      <w:keepNext/>
      <w:keepLines/>
      <w:widowControl/>
      <w:numPr>
        <w:ilvl w:val="1"/>
        <w:numId w:val="10"/>
      </w:numPr>
      <w:autoSpaceDE/>
      <w:autoSpaceDN/>
      <w:adjustRightInd/>
      <w:spacing w:before="120" w:after="120" w:line="259" w:lineRule="auto"/>
      <w:jc w:val="both"/>
      <w:outlineLvl w:val="1"/>
    </w:pPr>
    <w:rPr>
      <w:rFonts w:eastAsiaTheme="majorEastAsia"/>
      <w:b/>
      <w:sz w:val="26"/>
      <w:szCs w:val="26"/>
      <w:lang w:eastAsia="en-US"/>
    </w:rPr>
  </w:style>
  <w:style w:type="paragraph" w:styleId="3">
    <w:name w:val="heading 3"/>
    <w:aliases w:val="H3,3,h3,heading 3,1.Заголовок 3,Level 2,(пункт),1.1  Текст пункта в разделе,Подр,1.1  ????? ?????? ? ???????,Пункт разд.,Заг.подразд.,подразд,подразд1,подразд2,П. 2 цифры,подразд:1.1 &lt;Название&gt;,1.1 &lt;Текст&gt;,1.1. &lt;Текст&gt;,1.1 &lt;Òåêñò&gt;"/>
    <w:basedOn w:val="a"/>
    <w:next w:val="a"/>
    <w:link w:val="30"/>
    <w:unhideWhenUsed/>
    <w:qFormat/>
    <w:rsid w:val="001F333A"/>
    <w:pPr>
      <w:keepNext/>
      <w:keepLines/>
      <w:widowControl/>
      <w:numPr>
        <w:ilvl w:val="2"/>
        <w:numId w:val="10"/>
      </w:numPr>
      <w:autoSpaceDE/>
      <w:autoSpaceDN/>
      <w:adjustRightInd/>
      <w:spacing w:before="120" w:after="120" w:line="259" w:lineRule="auto"/>
      <w:jc w:val="both"/>
      <w:outlineLvl w:val="2"/>
    </w:pPr>
    <w:rPr>
      <w:rFonts w:eastAsiaTheme="majorEastAsia"/>
      <w:b/>
      <w:sz w:val="24"/>
      <w:szCs w:val="24"/>
      <w:lang w:eastAsia="en-US"/>
    </w:rPr>
  </w:style>
  <w:style w:type="paragraph" w:styleId="4">
    <w:name w:val="heading 4"/>
    <w:basedOn w:val="a"/>
    <w:next w:val="a"/>
    <w:link w:val="40"/>
    <w:uiPriority w:val="9"/>
    <w:unhideWhenUsed/>
    <w:qFormat/>
    <w:rsid w:val="001F333A"/>
    <w:pPr>
      <w:keepNext/>
      <w:keepLines/>
      <w:widowControl/>
      <w:numPr>
        <w:ilvl w:val="3"/>
        <w:numId w:val="10"/>
      </w:numPr>
      <w:autoSpaceDE/>
      <w:autoSpaceDN/>
      <w:adjustRightInd/>
      <w:spacing w:before="120" w:after="120" w:line="259" w:lineRule="auto"/>
      <w:jc w:val="both"/>
      <w:outlineLvl w:val="3"/>
    </w:pPr>
    <w:rPr>
      <w:rFonts w:eastAsiaTheme="majorEastAsia"/>
      <w:b/>
      <w:i/>
      <w:iCs/>
      <w:sz w:val="24"/>
      <w:szCs w:val="24"/>
      <w:lang w:eastAsia="en-US"/>
    </w:rPr>
  </w:style>
  <w:style w:type="paragraph" w:styleId="5">
    <w:name w:val="heading 5"/>
    <w:basedOn w:val="a"/>
    <w:next w:val="a"/>
    <w:link w:val="50"/>
    <w:uiPriority w:val="9"/>
    <w:unhideWhenUsed/>
    <w:qFormat/>
    <w:rsid w:val="001F333A"/>
    <w:pPr>
      <w:keepNext/>
      <w:keepLines/>
      <w:widowControl/>
      <w:numPr>
        <w:ilvl w:val="4"/>
        <w:numId w:val="10"/>
      </w:numPr>
      <w:autoSpaceDE/>
      <w:autoSpaceDN/>
      <w:adjustRightInd/>
      <w:spacing w:before="40" w:line="259" w:lineRule="auto"/>
      <w:ind w:left="1008"/>
      <w:jc w:val="both"/>
      <w:outlineLvl w:val="4"/>
    </w:pPr>
    <w:rPr>
      <w:rFonts w:asciiTheme="majorHAnsi" w:eastAsiaTheme="majorEastAsia" w:hAnsiTheme="majorHAnsi" w:cstheme="majorBidi"/>
      <w:color w:val="2E74B5" w:themeColor="accent1" w:themeShade="BF"/>
      <w:sz w:val="24"/>
      <w:szCs w:val="24"/>
      <w:lang w:eastAsia="en-US"/>
    </w:rPr>
  </w:style>
  <w:style w:type="paragraph" w:styleId="6">
    <w:name w:val="heading 6"/>
    <w:basedOn w:val="a"/>
    <w:next w:val="a"/>
    <w:link w:val="60"/>
    <w:uiPriority w:val="9"/>
    <w:unhideWhenUsed/>
    <w:qFormat/>
    <w:rsid w:val="001F333A"/>
    <w:pPr>
      <w:keepNext/>
      <w:keepLines/>
      <w:widowControl/>
      <w:numPr>
        <w:ilvl w:val="5"/>
        <w:numId w:val="10"/>
      </w:numPr>
      <w:autoSpaceDE/>
      <w:autoSpaceDN/>
      <w:adjustRightInd/>
      <w:spacing w:before="40" w:line="259" w:lineRule="auto"/>
      <w:jc w:val="both"/>
      <w:outlineLvl w:val="5"/>
    </w:pPr>
    <w:rPr>
      <w:rFonts w:asciiTheme="majorHAnsi" w:eastAsiaTheme="majorEastAsia" w:hAnsiTheme="majorHAnsi" w:cstheme="majorBidi"/>
      <w:color w:val="1F4D78" w:themeColor="accent1" w:themeShade="7F"/>
      <w:sz w:val="24"/>
      <w:szCs w:val="24"/>
      <w:lang w:eastAsia="en-US"/>
    </w:rPr>
  </w:style>
  <w:style w:type="paragraph" w:styleId="7">
    <w:name w:val="heading 7"/>
    <w:basedOn w:val="a"/>
    <w:next w:val="a"/>
    <w:link w:val="70"/>
    <w:uiPriority w:val="9"/>
    <w:unhideWhenUsed/>
    <w:qFormat/>
    <w:rsid w:val="001F333A"/>
    <w:pPr>
      <w:keepNext/>
      <w:keepLines/>
      <w:widowControl/>
      <w:numPr>
        <w:ilvl w:val="6"/>
        <w:numId w:val="10"/>
      </w:numPr>
      <w:autoSpaceDE/>
      <w:autoSpaceDN/>
      <w:adjustRightInd/>
      <w:spacing w:before="40" w:line="259" w:lineRule="auto"/>
      <w:jc w:val="both"/>
      <w:outlineLvl w:val="6"/>
    </w:pPr>
    <w:rPr>
      <w:rFonts w:asciiTheme="majorHAnsi" w:eastAsiaTheme="majorEastAsia" w:hAnsiTheme="majorHAnsi" w:cstheme="majorBidi"/>
      <w:i/>
      <w:iCs/>
      <w:color w:val="1F4D78" w:themeColor="accent1" w:themeShade="7F"/>
      <w:sz w:val="24"/>
      <w:szCs w:val="24"/>
      <w:lang w:eastAsia="en-US"/>
    </w:rPr>
  </w:style>
  <w:style w:type="paragraph" w:styleId="8">
    <w:name w:val="heading 8"/>
    <w:basedOn w:val="a"/>
    <w:next w:val="a"/>
    <w:link w:val="80"/>
    <w:uiPriority w:val="9"/>
    <w:unhideWhenUsed/>
    <w:qFormat/>
    <w:rsid w:val="001F333A"/>
    <w:pPr>
      <w:keepNext/>
      <w:keepLines/>
      <w:widowControl/>
      <w:numPr>
        <w:ilvl w:val="7"/>
        <w:numId w:val="10"/>
      </w:numPr>
      <w:autoSpaceDE/>
      <w:autoSpaceDN/>
      <w:adjustRightInd/>
      <w:spacing w:before="40" w:line="259" w:lineRule="auto"/>
      <w:jc w:val="both"/>
      <w:outlineLvl w:val="7"/>
    </w:pPr>
    <w:rPr>
      <w:rFonts w:asciiTheme="majorHAnsi" w:eastAsiaTheme="majorEastAsia" w:hAnsiTheme="majorHAnsi" w:cstheme="majorBidi"/>
      <w:color w:val="272727" w:themeColor="text1" w:themeTint="D8"/>
      <w:sz w:val="21"/>
      <w:szCs w:val="21"/>
      <w:lang w:eastAsia="en-US"/>
    </w:rPr>
  </w:style>
  <w:style w:type="paragraph" w:styleId="9">
    <w:name w:val="heading 9"/>
    <w:basedOn w:val="a"/>
    <w:next w:val="a"/>
    <w:link w:val="90"/>
    <w:uiPriority w:val="9"/>
    <w:semiHidden/>
    <w:unhideWhenUsed/>
    <w:qFormat/>
    <w:rsid w:val="001F333A"/>
    <w:pPr>
      <w:keepNext/>
      <w:keepLines/>
      <w:widowControl/>
      <w:numPr>
        <w:ilvl w:val="8"/>
        <w:numId w:val="10"/>
      </w:numPr>
      <w:autoSpaceDE/>
      <w:autoSpaceDN/>
      <w:adjustRightInd/>
      <w:spacing w:before="40" w:line="259" w:lineRule="auto"/>
      <w:jc w:val="both"/>
      <w:outlineLvl w:val="8"/>
    </w:pPr>
    <w:rPr>
      <w:rFonts w:asciiTheme="majorHAnsi" w:eastAsiaTheme="majorEastAsia" w:hAnsiTheme="majorHAnsi" w:cstheme="majorBidi"/>
      <w:i/>
      <w:iCs/>
      <w:color w:val="272727" w:themeColor="text1" w:themeTint="D8"/>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E25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aliases w:val="Обычный (Web),Обычный (веб) Знак Знак,Обычный (Web) Знак Знак Знак"/>
    <w:basedOn w:val="a"/>
    <w:link w:val="a5"/>
    <w:unhideWhenUsed/>
    <w:qFormat/>
    <w:rsid w:val="002E2530"/>
    <w:pPr>
      <w:widowControl/>
      <w:autoSpaceDE/>
      <w:autoSpaceDN/>
      <w:adjustRightInd/>
    </w:pPr>
    <w:rPr>
      <w:rFonts w:ascii="Tahoma" w:eastAsiaTheme="minorHAnsi" w:hAnsi="Tahoma" w:cs="Tahoma"/>
      <w:sz w:val="16"/>
      <w:szCs w:val="16"/>
    </w:rPr>
  </w:style>
  <w:style w:type="character" w:styleId="a6">
    <w:name w:val="annotation reference"/>
    <w:basedOn w:val="a0"/>
    <w:uiPriority w:val="99"/>
    <w:semiHidden/>
    <w:unhideWhenUsed/>
    <w:rsid w:val="002E2530"/>
    <w:rPr>
      <w:sz w:val="16"/>
      <w:szCs w:val="16"/>
    </w:rPr>
  </w:style>
  <w:style w:type="paragraph" w:styleId="a7">
    <w:name w:val="annotation text"/>
    <w:basedOn w:val="a"/>
    <w:link w:val="a8"/>
    <w:uiPriority w:val="99"/>
    <w:unhideWhenUsed/>
    <w:rsid w:val="002E2530"/>
  </w:style>
  <w:style w:type="character" w:customStyle="1" w:styleId="a8">
    <w:name w:val="Текст примечания Знак"/>
    <w:basedOn w:val="a0"/>
    <w:link w:val="a7"/>
    <w:uiPriority w:val="99"/>
    <w:rsid w:val="002E2530"/>
    <w:rPr>
      <w:rFonts w:ascii="Times New Roman" w:eastAsia="Times New Roman" w:hAnsi="Times New Roman" w:cs="Times New Roman"/>
      <w:sz w:val="20"/>
      <w:szCs w:val="20"/>
      <w:lang w:eastAsia="ru-RU"/>
    </w:rPr>
  </w:style>
  <w:style w:type="paragraph" w:styleId="a9">
    <w:name w:val="annotation subject"/>
    <w:basedOn w:val="a7"/>
    <w:next w:val="a7"/>
    <w:link w:val="aa"/>
    <w:uiPriority w:val="99"/>
    <w:semiHidden/>
    <w:unhideWhenUsed/>
    <w:rsid w:val="002E2530"/>
    <w:rPr>
      <w:b/>
      <w:bCs/>
    </w:rPr>
  </w:style>
  <w:style w:type="character" w:customStyle="1" w:styleId="aa">
    <w:name w:val="Тема примечания Знак"/>
    <w:basedOn w:val="a8"/>
    <w:link w:val="a9"/>
    <w:uiPriority w:val="99"/>
    <w:semiHidden/>
    <w:rsid w:val="002E2530"/>
    <w:rPr>
      <w:rFonts w:ascii="Times New Roman" w:eastAsia="Times New Roman" w:hAnsi="Times New Roman" w:cs="Times New Roman"/>
      <w:b/>
      <w:bCs/>
      <w:sz w:val="20"/>
      <w:szCs w:val="20"/>
      <w:lang w:eastAsia="ru-RU"/>
    </w:rPr>
  </w:style>
  <w:style w:type="paragraph" w:styleId="ab">
    <w:name w:val="Balloon Text"/>
    <w:basedOn w:val="a"/>
    <w:link w:val="ac"/>
    <w:uiPriority w:val="99"/>
    <w:semiHidden/>
    <w:unhideWhenUsed/>
    <w:rsid w:val="002E2530"/>
    <w:rPr>
      <w:rFonts w:ascii="Segoe UI" w:hAnsi="Segoe UI" w:cs="Segoe UI"/>
      <w:sz w:val="18"/>
      <w:szCs w:val="18"/>
    </w:rPr>
  </w:style>
  <w:style w:type="character" w:customStyle="1" w:styleId="ac">
    <w:name w:val="Текст выноски Знак"/>
    <w:basedOn w:val="a0"/>
    <w:link w:val="ab"/>
    <w:uiPriority w:val="99"/>
    <w:semiHidden/>
    <w:rsid w:val="002E2530"/>
    <w:rPr>
      <w:rFonts w:ascii="Segoe UI" w:eastAsia="Times New Roman" w:hAnsi="Segoe UI" w:cs="Segoe UI"/>
      <w:sz w:val="18"/>
      <w:szCs w:val="18"/>
      <w:lang w:eastAsia="ru-RU"/>
    </w:rPr>
  </w:style>
  <w:style w:type="character" w:styleId="ad">
    <w:name w:val="Hyperlink"/>
    <w:basedOn w:val="a0"/>
    <w:uiPriority w:val="99"/>
    <w:unhideWhenUsed/>
    <w:rsid w:val="0076331A"/>
    <w:rPr>
      <w:color w:val="0563C1" w:themeColor="hyperlink"/>
      <w:u w:val="single"/>
    </w:rPr>
  </w:style>
  <w:style w:type="character" w:customStyle="1" w:styleId="a5">
    <w:name w:val="Обычный (веб) Знак"/>
    <w:aliases w:val="Обычный (Web) Знак,Обычный (веб) Знак Знак Знак,Обычный (Web) Знак Знак Знак Знак"/>
    <w:link w:val="a4"/>
    <w:rsid w:val="0076331A"/>
    <w:rPr>
      <w:rFonts w:ascii="Tahoma" w:hAnsi="Tahoma" w:cs="Tahoma"/>
      <w:sz w:val="16"/>
      <w:szCs w:val="16"/>
      <w:lang w:eastAsia="ru-RU"/>
    </w:rPr>
  </w:style>
  <w:style w:type="paragraph" w:styleId="ae">
    <w:name w:val="List Paragraph"/>
    <w:aliases w:val="Paragraphe de liste1,lp1,Bullet List,FooterText,numbered,Num Bullet 1,Table Number Paragraph,Bullet Number,List Paragraph1,Bulletr List Paragraph,列出段落,列出段落1,List Paragraph2,List Paragraph21,Listeafsnit1,Parágrafo da Lista1,Bullet list,Ref"/>
    <w:basedOn w:val="a"/>
    <w:link w:val="af"/>
    <w:uiPriority w:val="34"/>
    <w:qFormat/>
    <w:rsid w:val="0076331A"/>
    <w:pPr>
      <w:ind w:left="720"/>
      <w:contextualSpacing/>
    </w:pPr>
  </w:style>
  <w:style w:type="paragraph" w:customStyle="1" w:styleId="22">
    <w:name w:val="Нум2"/>
    <w:basedOn w:val="a"/>
    <w:link w:val="23"/>
    <w:qFormat/>
    <w:rsid w:val="00453FE0"/>
    <w:pPr>
      <w:suppressLineNumbers/>
      <w:suppressAutoHyphens/>
      <w:autoSpaceDE/>
      <w:autoSpaceDN/>
      <w:adjustRightInd/>
      <w:jc w:val="both"/>
    </w:pPr>
    <w:rPr>
      <w:sz w:val="28"/>
    </w:rPr>
  </w:style>
  <w:style w:type="character" w:customStyle="1" w:styleId="23">
    <w:name w:val="Нум2 Знак"/>
    <w:link w:val="22"/>
    <w:rsid w:val="00453FE0"/>
    <w:rPr>
      <w:rFonts w:ascii="Times New Roman" w:eastAsia="Times New Roman" w:hAnsi="Times New Roman" w:cs="Times New Roman"/>
      <w:sz w:val="28"/>
      <w:szCs w:val="20"/>
      <w:lang w:eastAsia="ru-RU"/>
    </w:rPr>
  </w:style>
  <w:style w:type="character" w:customStyle="1" w:styleId="af">
    <w:name w:val="Абзац списка Знак"/>
    <w:aliases w:val="Paragraphe de liste1 Знак,lp1 Знак,Bullet List Знак,FooterText Знак,numbered Знак,Num Bullet 1 Знак,Table Number Paragraph Знак,Bullet Number Знак,List Paragraph1 Знак,Bulletr List Paragraph Знак,列出段落 Знак,列出段落1 Знак,Listeafsnit1 Знак"/>
    <w:link w:val="ae"/>
    <w:uiPriority w:val="34"/>
    <w:qFormat/>
    <w:locked/>
    <w:rsid w:val="00BE676B"/>
    <w:rPr>
      <w:rFonts w:ascii="Times New Roman" w:eastAsia="Times New Roman" w:hAnsi="Times New Roman" w:cs="Times New Roman"/>
      <w:sz w:val="20"/>
      <w:szCs w:val="20"/>
      <w:lang w:eastAsia="ru-RU"/>
    </w:rPr>
  </w:style>
  <w:style w:type="character" w:customStyle="1" w:styleId="af0">
    <w:name w:val="Стиль Абзац ТЗ СИМИ Знак"/>
    <w:link w:val="af1"/>
    <w:locked/>
    <w:rsid w:val="00BE676B"/>
    <w:rPr>
      <w:rFonts w:ascii="Times New Roman" w:hAnsi="Times New Roman"/>
      <w:sz w:val="24"/>
    </w:rPr>
  </w:style>
  <w:style w:type="paragraph" w:customStyle="1" w:styleId="af1">
    <w:name w:val="Стиль Абзац ТЗ СИМИ"/>
    <w:basedOn w:val="a"/>
    <w:link w:val="af0"/>
    <w:qFormat/>
    <w:rsid w:val="00BE676B"/>
    <w:pPr>
      <w:widowControl/>
      <w:autoSpaceDE/>
      <w:autoSpaceDN/>
      <w:adjustRightInd/>
      <w:spacing w:line="360" w:lineRule="auto"/>
      <w:ind w:firstLine="709"/>
      <w:contextualSpacing/>
      <w:jc w:val="both"/>
    </w:pPr>
    <w:rPr>
      <w:rFonts w:eastAsiaTheme="minorHAnsi" w:cstheme="minorBidi"/>
      <w:sz w:val="24"/>
      <w:szCs w:val="22"/>
      <w:lang w:eastAsia="en-US"/>
    </w:rPr>
  </w:style>
  <w:style w:type="paragraph" w:customStyle="1" w:styleId="af2">
    <w:name w:val="Стиль Списка"/>
    <w:basedOn w:val="a"/>
    <w:link w:val="af3"/>
    <w:autoRedefine/>
    <w:qFormat/>
    <w:rsid w:val="00BE676B"/>
    <w:pPr>
      <w:widowControl/>
      <w:autoSpaceDE/>
      <w:autoSpaceDN/>
      <w:adjustRightInd/>
      <w:spacing w:before="120" w:after="120"/>
      <w:ind w:firstLine="708"/>
      <w:jc w:val="both"/>
    </w:pPr>
    <w:rPr>
      <w:rFonts w:eastAsia="Calibri"/>
      <w:sz w:val="24"/>
      <w:szCs w:val="24"/>
      <w:lang w:val="x-none"/>
    </w:rPr>
  </w:style>
  <w:style w:type="character" w:customStyle="1" w:styleId="af3">
    <w:name w:val="Стиль Списка Знак"/>
    <w:link w:val="af2"/>
    <w:rsid w:val="00BE676B"/>
    <w:rPr>
      <w:rFonts w:ascii="Times New Roman" w:eastAsia="Calibri" w:hAnsi="Times New Roman" w:cs="Times New Roman"/>
      <w:sz w:val="24"/>
      <w:szCs w:val="24"/>
      <w:lang w:val="x-none" w:eastAsia="ru-RU"/>
    </w:rPr>
  </w:style>
  <w:style w:type="paragraph" w:customStyle="1" w:styleId="Comments">
    <w:name w:val="Comments"/>
    <w:basedOn w:val="a"/>
    <w:link w:val="CommentsChar"/>
    <w:rsid w:val="00DC79B0"/>
    <w:pPr>
      <w:autoSpaceDE/>
      <w:autoSpaceDN/>
      <w:adjustRightInd/>
      <w:spacing w:line="300" w:lineRule="auto"/>
      <w:jc w:val="both"/>
    </w:pPr>
    <w:rPr>
      <w:color w:val="C00000"/>
      <w:sz w:val="24"/>
      <w:szCs w:val="24"/>
    </w:rPr>
  </w:style>
  <w:style w:type="character" w:customStyle="1" w:styleId="CommentsChar">
    <w:name w:val="Comments Char"/>
    <w:link w:val="Comments"/>
    <w:rsid w:val="00DC79B0"/>
    <w:rPr>
      <w:rFonts w:ascii="Times New Roman" w:eastAsia="Times New Roman" w:hAnsi="Times New Roman" w:cs="Times New Roman"/>
      <w:color w:val="C00000"/>
      <w:sz w:val="24"/>
      <w:szCs w:val="24"/>
      <w:lang w:eastAsia="ru-RU"/>
    </w:rPr>
  </w:style>
  <w:style w:type="character" w:customStyle="1" w:styleId="10">
    <w:name w:val="Заголовок 1 Знак"/>
    <w:basedOn w:val="a0"/>
    <w:link w:val="1"/>
    <w:uiPriority w:val="9"/>
    <w:rsid w:val="001F333A"/>
    <w:rPr>
      <w:rFonts w:ascii="Times New Roman" w:eastAsiaTheme="majorEastAsia" w:hAnsi="Times New Roman" w:cs="Times New Roman"/>
      <w:b/>
      <w:sz w:val="32"/>
      <w:szCs w:val="32"/>
    </w:rPr>
  </w:style>
  <w:style w:type="character" w:customStyle="1" w:styleId="21">
    <w:name w:val="Заголовок 2 Знак"/>
    <w:basedOn w:val="a0"/>
    <w:link w:val="2"/>
    <w:uiPriority w:val="9"/>
    <w:rsid w:val="001F333A"/>
    <w:rPr>
      <w:rFonts w:ascii="Times New Roman" w:eastAsiaTheme="majorEastAsia" w:hAnsi="Times New Roman" w:cs="Times New Roman"/>
      <w:b/>
      <w:sz w:val="26"/>
      <w:szCs w:val="26"/>
    </w:rPr>
  </w:style>
  <w:style w:type="character" w:customStyle="1" w:styleId="30">
    <w:name w:val="Заголовок 3 Знак"/>
    <w:aliases w:val="H3 Знак,3 Знак,h3 Знак,heading 3 Знак,1.Заголовок 3 Знак,Level 2 Знак,(пункт) Знак,1.1  Текст пункта в разделе Знак,Подр Знак,1.1  ????? ?????? ? ??????? Знак,Пункт разд. Знак,Заг.подразд. Знак,подразд Знак,подразд1 Знак,подразд2 Знак"/>
    <w:basedOn w:val="a0"/>
    <w:link w:val="3"/>
    <w:rsid w:val="001F333A"/>
    <w:rPr>
      <w:rFonts w:ascii="Times New Roman" w:eastAsiaTheme="majorEastAsia" w:hAnsi="Times New Roman" w:cs="Times New Roman"/>
      <w:b/>
      <w:sz w:val="24"/>
      <w:szCs w:val="24"/>
    </w:rPr>
  </w:style>
  <w:style w:type="character" w:customStyle="1" w:styleId="40">
    <w:name w:val="Заголовок 4 Знак"/>
    <w:basedOn w:val="a0"/>
    <w:link w:val="4"/>
    <w:uiPriority w:val="9"/>
    <w:rsid w:val="001F333A"/>
    <w:rPr>
      <w:rFonts w:ascii="Times New Roman" w:eastAsiaTheme="majorEastAsia" w:hAnsi="Times New Roman" w:cs="Times New Roman"/>
      <w:b/>
      <w:i/>
      <w:iCs/>
      <w:sz w:val="24"/>
      <w:szCs w:val="24"/>
    </w:rPr>
  </w:style>
  <w:style w:type="character" w:customStyle="1" w:styleId="50">
    <w:name w:val="Заголовок 5 Знак"/>
    <w:basedOn w:val="a0"/>
    <w:link w:val="5"/>
    <w:uiPriority w:val="9"/>
    <w:rsid w:val="001F333A"/>
    <w:rPr>
      <w:rFonts w:asciiTheme="majorHAnsi" w:eastAsiaTheme="majorEastAsia" w:hAnsiTheme="majorHAnsi" w:cstheme="majorBidi"/>
      <w:color w:val="2E74B5" w:themeColor="accent1" w:themeShade="BF"/>
      <w:sz w:val="24"/>
      <w:szCs w:val="24"/>
    </w:rPr>
  </w:style>
  <w:style w:type="character" w:customStyle="1" w:styleId="60">
    <w:name w:val="Заголовок 6 Знак"/>
    <w:basedOn w:val="a0"/>
    <w:link w:val="6"/>
    <w:uiPriority w:val="9"/>
    <w:rsid w:val="001F333A"/>
    <w:rPr>
      <w:rFonts w:asciiTheme="majorHAnsi" w:eastAsiaTheme="majorEastAsia" w:hAnsiTheme="majorHAnsi" w:cstheme="majorBidi"/>
      <w:color w:val="1F4D78" w:themeColor="accent1" w:themeShade="7F"/>
      <w:sz w:val="24"/>
      <w:szCs w:val="24"/>
    </w:rPr>
  </w:style>
  <w:style w:type="character" w:customStyle="1" w:styleId="70">
    <w:name w:val="Заголовок 7 Знак"/>
    <w:basedOn w:val="a0"/>
    <w:link w:val="7"/>
    <w:uiPriority w:val="9"/>
    <w:rsid w:val="001F333A"/>
    <w:rPr>
      <w:rFonts w:asciiTheme="majorHAnsi" w:eastAsiaTheme="majorEastAsia" w:hAnsiTheme="majorHAnsi" w:cstheme="majorBidi"/>
      <w:i/>
      <w:iCs/>
      <w:color w:val="1F4D78" w:themeColor="accent1" w:themeShade="7F"/>
      <w:sz w:val="24"/>
      <w:szCs w:val="24"/>
    </w:rPr>
  </w:style>
  <w:style w:type="character" w:customStyle="1" w:styleId="80">
    <w:name w:val="Заголовок 8 Знак"/>
    <w:basedOn w:val="a0"/>
    <w:link w:val="8"/>
    <w:uiPriority w:val="9"/>
    <w:rsid w:val="001F333A"/>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0"/>
    <w:link w:val="9"/>
    <w:uiPriority w:val="9"/>
    <w:semiHidden/>
    <w:rsid w:val="001F333A"/>
    <w:rPr>
      <w:rFonts w:asciiTheme="majorHAnsi" w:eastAsiaTheme="majorEastAsia" w:hAnsiTheme="majorHAnsi" w:cstheme="majorBidi"/>
      <w:i/>
      <w:iCs/>
      <w:color w:val="272727" w:themeColor="text1" w:themeTint="D8"/>
      <w:sz w:val="21"/>
      <w:szCs w:val="21"/>
    </w:rPr>
  </w:style>
  <w:style w:type="paragraph" w:customStyle="1" w:styleId="FirstParagraph">
    <w:name w:val="First_Paragraph"/>
    <w:basedOn w:val="a"/>
    <w:next w:val="a"/>
    <w:qFormat/>
    <w:rsid w:val="006A589C"/>
    <w:pPr>
      <w:widowControl/>
      <w:autoSpaceDE/>
      <w:autoSpaceDN/>
      <w:adjustRightInd/>
      <w:spacing w:before="120" w:line="276" w:lineRule="auto"/>
      <w:ind w:firstLine="720"/>
      <w:jc w:val="both"/>
    </w:pPr>
    <w:rPr>
      <w:rFonts w:eastAsiaTheme="minorHAnsi" w:cstheme="minorBidi"/>
      <w:sz w:val="22"/>
      <w:szCs w:val="22"/>
      <w:lang w:val="en-US" w:eastAsia="en-US"/>
    </w:rPr>
  </w:style>
  <w:style w:type="paragraph" w:customStyle="1" w:styleId="OrdinarParagraph">
    <w:name w:val="Ordinar_Paragraph"/>
    <w:basedOn w:val="FirstParagraph"/>
    <w:qFormat/>
    <w:rsid w:val="00351B09"/>
    <w:rPr>
      <w:lang w:val="ru-RU"/>
    </w:rPr>
  </w:style>
  <w:style w:type="paragraph" w:customStyle="1" w:styleId="GOSTListParagraph">
    <w:name w:val="GOST_List_Paragraph"/>
    <w:basedOn w:val="OrdinarParagraph"/>
    <w:qFormat/>
    <w:rsid w:val="00FA0769"/>
    <w:pPr>
      <w:spacing w:before="0" w:line="240" w:lineRule="auto"/>
      <w:ind w:firstLine="0"/>
    </w:pPr>
    <w:rPr>
      <w:lang w:val="en-US"/>
    </w:rPr>
  </w:style>
  <w:style w:type="paragraph" w:styleId="af4">
    <w:name w:val="header"/>
    <w:basedOn w:val="a"/>
    <w:link w:val="af5"/>
    <w:uiPriority w:val="99"/>
    <w:unhideWhenUsed/>
    <w:rsid w:val="0005308C"/>
    <w:pPr>
      <w:tabs>
        <w:tab w:val="center" w:pos="4677"/>
        <w:tab w:val="right" w:pos="9355"/>
      </w:tabs>
    </w:pPr>
  </w:style>
  <w:style w:type="character" w:customStyle="1" w:styleId="af5">
    <w:name w:val="Верхний колонтитул Знак"/>
    <w:basedOn w:val="a0"/>
    <w:link w:val="af4"/>
    <w:uiPriority w:val="99"/>
    <w:rsid w:val="0005308C"/>
    <w:rPr>
      <w:rFonts w:ascii="Times New Roman" w:eastAsia="Times New Roman" w:hAnsi="Times New Roman" w:cs="Times New Roman"/>
      <w:sz w:val="20"/>
      <w:szCs w:val="20"/>
      <w:lang w:eastAsia="ru-RU"/>
    </w:rPr>
  </w:style>
  <w:style w:type="paragraph" w:styleId="af6">
    <w:name w:val="footer"/>
    <w:basedOn w:val="a"/>
    <w:link w:val="af7"/>
    <w:uiPriority w:val="99"/>
    <w:unhideWhenUsed/>
    <w:rsid w:val="0005308C"/>
    <w:pPr>
      <w:tabs>
        <w:tab w:val="center" w:pos="4677"/>
        <w:tab w:val="right" w:pos="9355"/>
      </w:tabs>
    </w:pPr>
  </w:style>
  <w:style w:type="character" w:customStyle="1" w:styleId="af7">
    <w:name w:val="Нижний колонтитул Знак"/>
    <w:basedOn w:val="a0"/>
    <w:link w:val="af6"/>
    <w:uiPriority w:val="99"/>
    <w:rsid w:val="0005308C"/>
    <w:rPr>
      <w:rFonts w:ascii="Times New Roman" w:eastAsia="Times New Roman" w:hAnsi="Times New Roman" w:cs="Times New Roman"/>
      <w:sz w:val="20"/>
      <w:szCs w:val="20"/>
      <w:lang w:eastAsia="ru-RU"/>
    </w:rPr>
  </w:style>
  <w:style w:type="paragraph" w:styleId="af8">
    <w:name w:val="footnote text"/>
    <w:aliases w:val="Знак2,Знак21,Знак6, 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w:basedOn w:val="a"/>
    <w:link w:val="af9"/>
    <w:uiPriority w:val="99"/>
    <w:rsid w:val="00561EA2"/>
    <w:pPr>
      <w:widowControl/>
      <w:autoSpaceDE/>
      <w:autoSpaceDN/>
      <w:adjustRightInd/>
      <w:spacing w:after="60"/>
      <w:jc w:val="both"/>
    </w:pPr>
    <w:rPr>
      <w:sz w:val="24"/>
      <w:szCs w:val="24"/>
    </w:rPr>
  </w:style>
  <w:style w:type="character" w:customStyle="1" w:styleId="af9">
    <w:name w:val="Текст сноски Знак"/>
    <w:aliases w:val="Знак2 Знак,Знак21 Знак,Знак6 Знак, 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
    <w:basedOn w:val="a0"/>
    <w:link w:val="af8"/>
    <w:uiPriority w:val="99"/>
    <w:rsid w:val="00561EA2"/>
    <w:rPr>
      <w:rFonts w:ascii="Times New Roman" w:eastAsia="Times New Roman" w:hAnsi="Times New Roman" w:cs="Times New Roman"/>
      <w:sz w:val="24"/>
      <w:szCs w:val="24"/>
      <w:lang w:eastAsia="ru-RU"/>
    </w:rPr>
  </w:style>
  <w:style w:type="character" w:styleId="afa">
    <w:name w:val="footnote reference"/>
    <w:uiPriority w:val="99"/>
    <w:rsid w:val="00561EA2"/>
    <w:rPr>
      <w:rFonts w:cs="Times New Roman"/>
      <w:vertAlign w:val="superscript"/>
    </w:rPr>
  </w:style>
  <w:style w:type="character" w:customStyle="1" w:styleId="afb">
    <w:name w:val="Основной текст_"/>
    <w:link w:val="71"/>
    <w:locked/>
    <w:rsid w:val="00A71A2F"/>
    <w:rPr>
      <w:rFonts w:ascii="Times New Roman" w:hAnsi="Times New Roman" w:cs="Times New Roman"/>
      <w:sz w:val="21"/>
      <w:szCs w:val="21"/>
      <w:shd w:val="clear" w:color="auto" w:fill="FFFFFF"/>
    </w:rPr>
  </w:style>
  <w:style w:type="paragraph" w:customStyle="1" w:styleId="71">
    <w:name w:val="Основной текст7"/>
    <w:basedOn w:val="a"/>
    <w:link w:val="afb"/>
    <w:rsid w:val="00A71A2F"/>
    <w:pPr>
      <w:widowControl/>
      <w:shd w:val="clear" w:color="auto" w:fill="FFFFFF"/>
      <w:autoSpaceDE/>
      <w:autoSpaceDN/>
      <w:adjustRightInd/>
      <w:spacing w:before="6660" w:line="254" w:lineRule="exact"/>
      <w:jc w:val="center"/>
    </w:pPr>
    <w:rPr>
      <w:rFonts w:eastAsiaTheme="minorHAnsi"/>
      <w:sz w:val="21"/>
      <w:szCs w:val="21"/>
      <w:lang w:eastAsia="en-US"/>
    </w:rPr>
  </w:style>
  <w:style w:type="paragraph" w:customStyle="1" w:styleId="ConsPlusNormal">
    <w:name w:val="ConsPlusNormal"/>
    <w:link w:val="ConsPlusNormal0"/>
    <w:rsid w:val="006240F6"/>
    <w:pPr>
      <w:widowControl w:val="0"/>
      <w:suppressAutoHyphens/>
      <w:autoSpaceDE w:val="0"/>
      <w:spacing w:after="0" w:line="240" w:lineRule="auto"/>
      <w:ind w:firstLine="720"/>
    </w:pPr>
    <w:rPr>
      <w:rFonts w:ascii="Arial" w:eastAsia="Arial" w:hAnsi="Arial" w:cs="Arial"/>
      <w:sz w:val="20"/>
      <w:szCs w:val="20"/>
      <w:lang w:eastAsia="ar-SA"/>
    </w:rPr>
  </w:style>
  <w:style w:type="character" w:customStyle="1" w:styleId="ConsPlusNormal0">
    <w:name w:val="ConsPlusNormal Знак"/>
    <w:link w:val="ConsPlusNormal"/>
    <w:locked/>
    <w:rsid w:val="006240F6"/>
    <w:rPr>
      <w:rFonts w:ascii="Arial" w:eastAsia="Arial" w:hAnsi="Arial" w:cs="Arial"/>
      <w:sz w:val="20"/>
      <w:szCs w:val="20"/>
      <w:lang w:eastAsia="ar-SA"/>
    </w:rPr>
  </w:style>
  <w:style w:type="paragraph" w:customStyle="1" w:styleId="20">
    <w:name w:val="Заголовок 2 Катя"/>
    <w:basedOn w:val="2"/>
    <w:qFormat/>
    <w:rsid w:val="008718A2"/>
    <w:pPr>
      <w:keepLines w:val="0"/>
      <w:numPr>
        <w:numId w:val="31"/>
      </w:numPr>
      <w:suppressAutoHyphens/>
      <w:spacing w:before="0" w:after="0" w:line="360" w:lineRule="auto"/>
      <w:jc w:val="center"/>
    </w:pPr>
    <w:rPr>
      <w:rFonts w:eastAsia="Times New Roman"/>
      <w:bCs/>
      <w:sz w:val="24"/>
      <w:szCs w:val="32"/>
      <w:lang w:val="en-US" w:eastAsia="x-none"/>
    </w:rPr>
  </w:style>
  <w:style w:type="paragraph" w:styleId="afc">
    <w:name w:val="Title"/>
    <w:basedOn w:val="a"/>
    <w:next w:val="a"/>
    <w:link w:val="afd"/>
    <w:uiPriority w:val="10"/>
    <w:qFormat/>
    <w:rsid w:val="009E251F"/>
    <w:pPr>
      <w:contextualSpacing/>
    </w:pPr>
    <w:rPr>
      <w:rFonts w:asciiTheme="majorHAnsi" w:eastAsiaTheme="majorEastAsia" w:hAnsiTheme="majorHAnsi" w:cstheme="majorBidi"/>
      <w:spacing w:val="-10"/>
      <w:kern w:val="28"/>
      <w:sz w:val="56"/>
      <w:szCs w:val="56"/>
    </w:rPr>
  </w:style>
  <w:style w:type="character" w:customStyle="1" w:styleId="afd">
    <w:name w:val="Заголовок Знак"/>
    <w:basedOn w:val="a0"/>
    <w:link w:val="afc"/>
    <w:uiPriority w:val="10"/>
    <w:rsid w:val="009E251F"/>
    <w:rPr>
      <w:rFonts w:asciiTheme="majorHAnsi" w:eastAsiaTheme="majorEastAsia" w:hAnsiTheme="majorHAnsi" w:cstheme="majorBidi"/>
      <w:spacing w:val="-10"/>
      <w:kern w:val="28"/>
      <w:sz w:val="56"/>
      <w:szCs w:val="5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384169">
      <w:bodyDiv w:val="1"/>
      <w:marLeft w:val="0"/>
      <w:marRight w:val="0"/>
      <w:marTop w:val="0"/>
      <w:marBottom w:val="0"/>
      <w:divBdr>
        <w:top w:val="none" w:sz="0" w:space="0" w:color="auto"/>
        <w:left w:val="none" w:sz="0" w:space="0" w:color="auto"/>
        <w:bottom w:val="none" w:sz="0" w:space="0" w:color="auto"/>
        <w:right w:val="none" w:sz="0" w:space="0" w:color="auto"/>
      </w:divBdr>
    </w:div>
    <w:div w:id="92484212">
      <w:bodyDiv w:val="1"/>
      <w:marLeft w:val="0"/>
      <w:marRight w:val="0"/>
      <w:marTop w:val="0"/>
      <w:marBottom w:val="0"/>
      <w:divBdr>
        <w:top w:val="none" w:sz="0" w:space="0" w:color="auto"/>
        <w:left w:val="none" w:sz="0" w:space="0" w:color="auto"/>
        <w:bottom w:val="none" w:sz="0" w:space="0" w:color="auto"/>
        <w:right w:val="none" w:sz="0" w:space="0" w:color="auto"/>
      </w:divBdr>
    </w:div>
    <w:div w:id="97799308">
      <w:bodyDiv w:val="1"/>
      <w:marLeft w:val="0"/>
      <w:marRight w:val="0"/>
      <w:marTop w:val="0"/>
      <w:marBottom w:val="0"/>
      <w:divBdr>
        <w:top w:val="none" w:sz="0" w:space="0" w:color="auto"/>
        <w:left w:val="none" w:sz="0" w:space="0" w:color="auto"/>
        <w:bottom w:val="none" w:sz="0" w:space="0" w:color="auto"/>
        <w:right w:val="none" w:sz="0" w:space="0" w:color="auto"/>
      </w:divBdr>
    </w:div>
    <w:div w:id="144981475">
      <w:bodyDiv w:val="1"/>
      <w:marLeft w:val="0"/>
      <w:marRight w:val="0"/>
      <w:marTop w:val="0"/>
      <w:marBottom w:val="0"/>
      <w:divBdr>
        <w:top w:val="none" w:sz="0" w:space="0" w:color="auto"/>
        <w:left w:val="none" w:sz="0" w:space="0" w:color="auto"/>
        <w:bottom w:val="none" w:sz="0" w:space="0" w:color="auto"/>
        <w:right w:val="none" w:sz="0" w:space="0" w:color="auto"/>
      </w:divBdr>
    </w:div>
    <w:div w:id="168833933">
      <w:bodyDiv w:val="1"/>
      <w:marLeft w:val="0"/>
      <w:marRight w:val="0"/>
      <w:marTop w:val="0"/>
      <w:marBottom w:val="0"/>
      <w:divBdr>
        <w:top w:val="none" w:sz="0" w:space="0" w:color="auto"/>
        <w:left w:val="none" w:sz="0" w:space="0" w:color="auto"/>
        <w:bottom w:val="none" w:sz="0" w:space="0" w:color="auto"/>
        <w:right w:val="none" w:sz="0" w:space="0" w:color="auto"/>
      </w:divBdr>
    </w:div>
    <w:div w:id="171264834">
      <w:bodyDiv w:val="1"/>
      <w:marLeft w:val="0"/>
      <w:marRight w:val="0"/>
      <w:marTop w:val="0"/>
      <w:marBottom w:val="0"/>
      <w:divBdr>
        <w:top w:val="none" w:sz="0" w:space="0" w:color="auto"/>
        <w:left w:val="none" w:sz="0" w:space="0" w:color="auto"/>
        <w:bottom w:val="none" w:sz="0" w:space="0" w:color="auto"/>
        <w:right w:val="none" w:sz="0" w:space="0" w:color="auto"/>
      </w:divBdr>
    </w:div>
    <w:div w:id="194970865">
      <w:bodyDiv w:val="1"/>
      <w:marLeft w:val="0"/>
      <w:marRight w:val="0"/>
      <w:marTop w:val="0"/>
      <w:marBottom w:val="0"/>
      <w:divBdr>
        <w:top w:val="none" w:sz="0" w:space="0" w:color="auto"/>
        <w:left w:val="none" w:sz="0" w:space="0" w:color="auto"/>
        <w:bottom w:val="none" w:sz="0" w:space="0" w:color="auto"/>
        <w:right w:val="none" w:sz="0" w:space="0" w:color="auto"/>
      </w:divBdr>
    </w:div>
    <w:div w:id="799878125">
      <w:bodyDiv w:val="1"/>
      <w:marLeft w:val="0"/>
      <w:marRight w:val="0"/>
      <w:marTop w:val="0"/>
      <w:marBottom w:val="0"/>
      <w:divBdr>
        <w:top w:val="none" w:sz="0" w:space="0" w:color="auto"/>
        <w:left w:val="none" w:sz="0" w:space="0" w:color="auto"/>
        <w:bottom w:val="none" w:sz="0" w:space="0" w:color="auto"/>
        <w:right w:val="none" w:sz="0" w:space="0" w:color="auto"/>
      </w:divBdr>
    </w:div>
    <w:div w:id="861473927">
      <w:bodyDiv w:val="1"/>
      <w:marLeft w:val="0"/>
      <w:marRight w:val="0"/>
      <w:marTop w:val="0"/>
      <w:marBottom w:val="0"/>
      <w:divBdr>
        <w:top w:val="none" w:sz="0" w:space="0" w:color="auto"/>
        <w:left w:val="none" w:sz="0" w:space="0" w:color="auto"/>
        <w:bottom w:val="none" w:sz="0" w:space="0" w:color="auto"/>
        <w:right w:val="none" w:sz="0" w:space="0" w:color="auto"/>
      </w:divBdr>
    </w:div>
    <w:div w:id="946083290">
      <w:bodyDiv w:val="1"/>
      <w:marLeft w:val="0"/>
      <w:marRight w:val="0"/>
      <w:marTop w:val="0"/>
      <w:marBottom w:val="0"/>
      <w:divBdr>
        <w:top w:val="none" w:sz="0" w:space="0" w:color="auto"/>
        <w:left w:val="none" w:sz="0" w:space="0" w:color="auto"/>
        <w:bottom w:val="none" w:sz="0" w:space="0" w:color="auto"/>
        <w:right w:val="none" w:sz="0" w:space="0" w:color="auto"/>
      </w:divBdr>
    </w:div>
    <w:div w:id="1359045668">
      <w:bodyDiv w:val="1"/>
      <w:marLeft w:val="0"/>
      <w:marRight w:val="0"/>
      <w:marTop w:val="0"/>
      <w:marBottom w:val="0"/>
      <w:divBdr>
        <w:top w:val="none" w:sz="0" w:space="0" w:color="auto"/>
        <w:left w:val="none" w:sz="0" w:space="0" w:color="auto"/>
        <w:bottom w:val="none" w:sz="0" w:space="0" w:color="auto"/>
        <w:right w:val="none" w:sz="0" w:space="0" w:color="auto"/>
      </w:divBdr>
    </w:div>
    <w:div w:id="1385253873">
      <w:bodyDiv w:val="1"/>
      <w:marLeft w:val="0"/>
      <w:marRight w:val="0"/>
      <w:marTop w:val="0"/>
      <w:marBottom w:val="0"/>
      <w:divBdr>
        <w:top w:val="none" w:sz="0" w:space="0" w:color="auto"/>
        <w:left w:val="none" w:sz="0" w:space="0" w:color="auto"/>
        <w:bottom w:val="none" w:sz="0" w:space="0" w:color="auto"/>
        <w:right w:val="none" w:sz="0" w:space="0" w:color="auto"/>
      </w:divBdr>
    </w:div>
    <w:div w:id="1414089612">
      <w:bodyDiv w:val="1"/>
      <w:marLeft w:val="0"/>
      <w:marRight w:val="0"/>
      <w:marTop w:val="0"/>
      <w:marBottom w:val="0"/>
      <w:divBdr>
        <w:top w:val="none" w:sz="0" w:space="0" w:color="auto"/>
        <w:left w:val="none" w:sz="0" w:space="0" w:color="auto"/>
        <w:bottom w:val="none" w:sz="0" w:space="0" w:color="auto"/>
        <w:right w:val="none" w:sz="0" w:space="0" w:color="auto"/>
      </w:divBdr>
    </w:div>
    <w:div w:id="1478575020">
      <w:bodyDiv w:val="1"/>
      <w:marLeft w:val="0"/>
      <w:marRight w:val="0"/>
      <w:marTop w:val="0"/>
      <w:marBottom w:val="0"/>
      <w:divBdr>
        <w:top w:val="none" w:sz="0" w:space="0" w:color="auto"/>
        <w:left w:val="none" w:sz="0" w:space="0" w:color="auto"/>
        <w:bottom w:val="none" w:sz="0" w:space="0" w:color="auto"/>
        <w:right w:val="none" w:sz="0" w:space="0" w:color="auto"/>
      </w:divBdr>
    </w:div>
    <w:div w:id="1494418607">
      <w:bodyDiv w:val="1"/>
      <w:marLeft w:val="0"/>
      <w:marRight w:val="0"/>
      <w:marTop w:val="0"/>
      <w:marBottom w:val="0"/>
      <w:divBdr>
        <w:top w:val="none" w:sz="0" w:space="0" w:color="auto"/>
        <w:left w:val="none" w:sz="0" w:space="0" w:color="auto"/>
        <w:bottom w:val="none" w:sz="0" w:space="0" w:color="auto"/>
        <w:right w:val="none" w:sz="0" w:space="0" w:color="auto"/>
      </w:divBdr>
    </w:div>
    <w:div w:id="1518735431">
      <w:bodyDiv w:val="1"/>
      <w:marLeft w:val="0"/>
      <w:marRight w:val="0"/>
      <w:marTop w:val="0"/>
      <w:marBottom w:val="0"/>
      <w:divBdr>
        <w:top w:val="none" w:sz="0" w:space="0" w:color="auto"/>
        <w:left w:val="none" w:sz="0" w:space="0" w:color="auto"/>
        <w:bottom w:val="none" w:sz="0" w:space="0" w:color="auto"/>
        <w:right w:val="none" w:sz="0" w:space="0" w:color="auto"/>
      </w:divBdr>
    </w:div>
    <w:div w:id="1567883612">
      <w:bodyDiv w:val="1"/>
      <w:marLeft w:val="0"/>
      <w:marRight w:val="0"/>
      <w:marTop w:val="0"/>
      <w:marBottom w:val="0"/>
      <w:divBdr>
        <w:top w:val="none" w:sz="0" w:space="0" w:color="auto"/>
        <w:left w:val="none" w:sz="0" w:space="0" w:color="auto"/>
        <w:bottom w:val="none" w:sz="0" w:space="0" w:color="auto"/>
        <w:right w:val="none" w:sz="0" w:space="0" w:color="auto"/>
      </w:divBdr>
    </w:div>
    <w:div w:id="1630670486">
      <w:bodyDiv w:val="1"/>
      <w:marLeft w:val="0"/>
      <w:marRight w:val="0"/>
      <w:marTop w:val="0"/>
      <w:marBottom w:val="0"/>
      <w:divBdr>
        <w:top w:val="none" w:sz="0" w:space="0" w:color="auto"/>
        <w:left w:val="none" w:sz="0" w:space="0" w:color="auto"/>
        <w:bottom w:val="none" w:sz="0" w:space="0" w:color="auto"/>
        <w:right w:val="none" w:sz="0" w:space="0" w:color="auto"/>
      </w:divBdr>
    </w:div>
    <w:div w:id="1995376787">
      <w:bodyDiv w:val="1"/>
      <w:marLeft w:val="0"/>
      <w:marRight w:val="0"/>
      <w:marTop w:val="0"/>
      <w:marBottom w:val="0"/>
      <w:divBdr>
        <w:top w:val="none" w:sz="0" w:space="0" w:color="auto"/>
        <w:left w:val="none" w:sz="0" w:space="0" w:color="auto"/>
        <w:bottom w:val="none" w:sz="0" w:space="0" w:color="auto"/>
        <w:right w:val="none" w:sz="0" w:space="0" w:color="auto"/>
      </w:divBdr>
    </w:div>
    <w:div w:id="2085880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DD2AB0-F455-4F46-A257-D553B66EB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1262</Words>
  <Characters>7199</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Байкалова Евгения Юрьевна</dc:creator>
  <cp:keywords/>
  <dc:description/>
  <cp:lastModifiedBy>Ткаченко Михаил Петрович</cp:lastModifiedBy>
  <cp:revision>3</cp:revision>
  <cp:lastPrinted>2019-11-27T10:28:00Z</cp:lastPrinted>
  <dcterms:created xsi:type="dcterms:W3CDTF">2024-05-13T13:07:00Z</dcterms:created>
  <dcterms:modified xsi:type="dcterms:W3CDTF">2024-05-13T13:11:00Z</dcterms:modified>
</cp:coreProperties>
</file>