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10676" w14:textId="131B6F22" w:rsidR="005E319B" w:rsidRPr="00F24F72" w:rsidRDefault="005E319B" w:rsidP="00DE0E49">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ОТВЕТ</w:t>
      </w:r>
    </w:p>
    <w:p w14:paraId="1C4A45E8" w14:textId="48E3E404" w:rsidR="00A96ED3" w:rsidRPr="00A96ED3" w:rsidRDefault="005E319B" w:rsidP="00A96ED3">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 xml:space="preserve">на запрос разъяснений </w:t>
      </w:r>
      <w:r w:rsidR="009D5FA9" w:rsidRPr="00F24F72">
        <w:rPr>
          <w:rFonts w:ascii="Times New Roman" w:hAnsi="Times New Roman" w:cs="Times New Roman"/>
          <w:b/>
          <w:bCs/>
          <w:sz w:val="24"/>
          <w:szCs w:val="24"/>
        </w:rPr>
        <w:t xml:space="preserve">положений </w:t>
      </w:r>
      <w:r w:rsidR="00A96ED3">
        <w:rPr>
          <w:rFonts w:ascii="Times New Roman" w:hAnsi="Times New Roman" w:cs="Times New Roman"/>
          <w:b/>
          <w:bCs/>
          <w:sz w:val="24"/>
          <w:szCs w:val="24"/>
        </w:rPr>
        <w:t>извещения</w:t>
      </w:r>
    </w:p>
    <w:p w14:paraId="6868A1DB" w14:textId="21CA630A" w:rsidR="00A96ED3" w:rsidRPr="00A96ED3" w:rsidRDefault="00A96ED3" w:rsidP="00A96ED3">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о проведении запроса котировок в электронной форме</w:t>
      </w:r>
    </w:p>
    <w:p w14:paraId="10DC7B89" w14:textId="4EE5F9B6" w:rsidR="005E319B" w:rsidRPr="00F24F72" w:rsidRDefault="00A96ED3" w:rsidP="006A228F">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 xml:space="preserve">на </w:t>
      </w:r>
      <w:r w:rsidR="000A41E7">
        <w:rPr>
          <w:rFonts w:ascii="Times New Roman" w:hAnsi="Times New Roman" w:cs="Times New Roman"/>
          <w:b/>
          <w:bCs/>
          <w:sz w:val="24"/>
          <w:szCs w:val="24"/>
        </w:rPr>
        <w:t>о</w:t>
      </w:r>
      <w:r w:rsidR="000A41E7" w:rsidRPr="000A41E7">
        <w:rPr>
          <w:rFonts w:ascii="Times New Roman" w:hAnsi="Times New Roman" w:cs="Times New Roman"/>
          <w:b/>
          <w:bCs/>
          <w:sz w:val="24"/>
          <w:szCs w:val="24"/>
        </w:rPr>
        <w:t xml:space="preserve">казание комплекса услуг по продвижению социальных сетей и </w:t>
      </w:r>
      <w:proofErr w:type="spellStart"/>
      <w:r w:rsidR="000A41E7" w:rsidRPr="000A41E7">
        <w:rPr>
          <w:rFonts w:ascii="Times New Roman" w:hAnsi="Times New Roman" w:cs="Times New Roman"/>
          <w:b/>
          <w:bCs/>
          <w:sz w:val="24"/>
          <w:szCs w:val="24"/>
        </w:rPr>
        <w:t>телеграм</w:t>
      </w:r>
      <w:proofErr w:type="spellEnd"/>
      <w:r w:rsidR="000A41E7" w:rsidRPr="000A41E7">
        <w:rPr>
          <w:rFonts w:ascii="Times New Roman" w:hAnsi="Times New Roman" w:cs="Times New Roman"/>
          <w:b/>
          <w:bCs/>
          <w:sz w:val="24"/>
          <w:szCs w:val="24"/>
        </w:rPr>
        <w:t xml:space="preserve">-канала портала «Это Кавказ» </w:t>
      </w:r>
      <w:r w:rsidR="005E319B" w:rsidRPr="00F24F72">
        <w:rPr>
          <w:rFonts w:ascii="Times New Roman" w:hAnsi="Times New Roman" w:cs="Times New Roman"/>
          <w:b/>
          <w:bCs/>
          <w:sz w:val="24"/>
          <w:szCs w:val="24"/>
        </w:rPr>
        <w:t xml:space="preserve">(реестровый номер </w:t>
      </w:r>
      <w:r>
        <w:rPr>
          <w:rFonts w:ascii="Times New Roman" w:hAnsi="Times New Roman" w:cs="Times New Roman"/>
          <w:b/>
          <w:bCs/>
          <w:sz w:val="24"/>
          <w:szCs w:val="24"/>
        </w:rPr>
        <w:t>извещения</w:t>
      </w:r>
      <w:r w:rsidR="005E319B" w:rsidRPr="00F24F72">
        <w:rPr>
          <w:rFonts w:ascii="Times New Roman" w:hAnsi="Times New Roman" w:cs="Times New Roman"/>
          <w:b/>
          <w:bCs/>
          <w:sz w:val="24"/>
          <w:szCs w:val="24"/>
        </w:rPr>
        <w:t xml:space="preserve"> –</w:t>
      </w:r>
      <w:r w:rsidR="009D5FA9" w:rsidRPr="00F24F72">
        <w:rPr>
          <w:rFonts w:ascii="Times New Roman" w:hAnsi="Times New Roman" w:cs="Times New Roman"/>
          <w:b/>
          <w:bCs/>
          <w:sz w:val="24"/>
          <w:szCs w:val="24"/>
        </w:rPr>
        <w:t xml:space="preserve"> </w:t>
      </w:r>
      <w:r w:rsidR="000A41E7" w:rsidRPr="000A41E7">
        <w:rPr>
          <w:rFonts w:ascii="Times New Roman" w:hAnsi="Times New Roman" w:cs="Times New Roman"/>
          <w:b/>
          <w:bCs/>
          <w:sz w:val="24"/>
          <w:szCs w:val="24"/>
        </w:rPr>
        <w:t>32414125913</w:t>
      </w:r>
      <w:r w:rsidR="005E319B" w:rsidRPr="00F24F72">
        <w:rPr>
          <w:rFonts w:ascii="Times New Roman" w:hAnsi="Times New Roman" w:cs="Times New Roman"/>
          <w:b/>
          <w:bCs/>
          <w:sz w:val="24"/>
          <w:szCs w:val="24"/>
        </w:rPr>
        <w:t>)</w:t>
      </w:r>
    </w:p>
    <w:p w14:paraId="757BE885" w14:textId="77777777" w:rsidR="005E319B" w:rsidRPr="00F24F72" w:rsidRDefault="005E319B" w:rsidP="00DE0E49">
      <w:pPr>
        <w:spacing w:after="0" w:line="240" w:lineRule="auto"/>
        <w:ind w:left="426"/>
        <w:jc w:val="center"/>
        <w:rPr>
          <w:rFonts w:ascii="Times New Roman" w:hAnsi="Times New Roman" w:cs="Times New Roman"/>
          <w:b/>
          <w:bCs/>
          <w:sz w:val="24"/>
          <w:szCs w:val="24"/>
        </w:rPr>
      </w:pPr>
    </w:p>
    <w:tbl>
      <w:tblPr>
        <w:tblStyle w:val="a3"/>
        <w:tblW w:w="5000" w:type="pct"/>
        <w:tblInd w:w="421" w:type="dxa"/>
        <w:tblLayout w:type="fixed"/>
        <w:tblLook w:val="04A0" w:firstRow="1" w:lastRow="0" w:firstColumn="1" w:lastColumn="0" w:noHBand="0" w:noVBand="1"/>
      </w:tblPr>
      <w:tblGrid>
        <w:gridCol w:w="3822"/>
        <w:gridCol w:w="6656"/>
      </w:tblGrid>
      <w:tr w:rsidR="005E319B" w:rsidRPr="006052AC" w14:paraId="2AAEB20A" w14:textId="77777777" w:rsidTr="006052AC">
        <w:trPr>
          <w:trHeight w:val="331"/>
        </w:trPr>
        <w:tc>
          <w:tcPr>
            <w:tcW w:w="1824" w:type="pct"/>
            <w:vAlign w:val="center"/>
          </w:tcPr>
          <w:p w14:paraId="2D942789" w14:textId="77777777" w:rsidR="005E319B" w:rsidRPr="006052AC" w:rsidRDefault="005E319B" w:rsidP="005F5481">
            <w:pPr>
              <w:ind w:left="37" w:firstLine="426"/>
              <w:jc w:val="center"/>
              <w:rPr>
                <w:rFonts w:ascii="Times New Roman" w:hAnsi="Times New Roman" w:cs="Times New Roman"/>
                <w:b/>
                <w:bCs/>
                <w:sz w:val="20"/>
                <w:szCs w:val="20"/>
              </w:rPr>
            </w:pPr>
            <w:r w:rsidRPr="006052AC">
              <w:rPr>
                <w:rFonts w:ascii="Times New Roman" w:hAnsi="Times New Roman" w:cs="Times New Roman"/>
                <w:b/>
                <w:bCs/>
                <w:sz w:val="20"/>
                <w:szCs w:val="20"/>
              </w:rPr>
              <w:t>Текст запроса</w:t>
            </w:r>
          </w:p>
        </w:tc>
        <w:tc>
          <w:tcPr>
            <w:tcW w:w="3176" w:type="pct"/>
            <w:vAlign w:val="center"/>
          </w:tcPr>
          <w:p w14:paraId="27BD77EE" w14:textId="77777777" w:rsidR="005E319B" w:rsidRPr="006052AC" w:rsidRDefault="005E319B" w:rsidP="005F5481">
            <w:pPr>
              <w:ind w:firstLine="173"/>
              <w:jc w:val="center"/>
              <w:rPr>
                <w:rFonts w:ascii="Times New Roman" w:hAnsi="Times New Roman" w:cs="Times New Roman"/>
                <w:b/>
                <w:bCs/>
                <w:sz w:val="20"/>
                <w:szCs w:val="20"/>
              </w:rPr>
            </w:pPr>
            <w:r w:rsidRPr="006052AC">
              <w:rPr>
                <w:rFonts w:ascii="Times New Roman" w:hAnsi="Times New Roman" w:cs="Times New Roman"/>
                <w:b/>
                <w:bCs/>
                <w:sz w:val="20"/>
                <w:szCs w:val="20"/>
              </w:rPr>
              <w:t>Ответ на запрос</w:t>
            </w:r>
          </w:p>
        </w:tc>
      </w:tr>
      <w:tr w:rsidR="005E319B" w:rsidRPr="006052AC" w14:paraId="573E2636" w14:textId="77777777" w:rsidTr="006052AC">
        <w:trPr>
          <w:trHeight w:val="2809"/>
        </w:trPr>
        <w:tc>
          <w:tcPr>
            <w:tcW w:w="1824" w:type="pct"/>
          </w:tcPr>
          <w:p w14:paraId="7AE18F3F" w14:textId="04C9F94F" w:rsidR="005E319B" w:rsidRPr="006052AC" w:rsidRDefault="00142359" w:rsidP="00A55719">
            <w:pPr>
              <w:pStyle w:val="a4"/>
              <w:widowControl w:val="0"/>
              <w:autoSpaceDE w:val="0"/>
              <w:autoSpaceDN w:val="0"/>
              <w:adjustRightInd w:val="0"/>
              <w:ind w:left="0"/>
              <w:jc w:val="both"/>
              <w:rPr>
                <w:rFonts w:ascii="Times New Roman" w:hAnsi="Times New Roman" w:cs="Times New Roman"/>
                <w:sz w:val="20"/>
                <w:szCs w:val="20"/>
              </w:rPr>
            </w:pPr>
            <w:r w:rsidRPr="00142359">
              <w:rPr>
                <w:rFonts w:ascii="Times New Roman" w:hAnsi="Times New Roman" w:cs="Times New Roman"/>
                <w:sz w:val="20"/>
                <w:szCs w:val="20"/>
              </w:rPr>
              <w:t xml:space="preserve">Добрый день, Уважаемые коллеги! В связи с тем, что тендер запущен очевидно позднее, чем </w:t>
            </w:r>
            <w:proofErr w:type="spellStart"/>
            <w:r w:rsidRPr="00142359">
              <w:rPr>
                <w:rFonts w:ascii="Times New Roman" w:hAnsi="Times New Roman" w:cs="Times New Roman"/>
                <w:sz w:val="20"/>
                <w:szCs w:val="20"/>
              </w:rPr>
              <w:t>планировалсь</w:t>
            </w:r>
            <w:proofErr w:type="spellEnd"/>
            <w:r w:rsidRPr="00142359">
              <w:rPr>
                <w:rFonts w:ascii="Times New Roman" w:hAnsi="Times New Roman" w:cs="Times New Roman"/>
                <w:sz w:val="20"/>
                <w:szCs w:val="20"/>
              </w:rPr>
              <w:t>, просим вас сдвинуть срок оказания услуг до конца января. В связи с тем, что подведение итогов тендера планируется 5 октября, плюс время на заключение договора, как следствие имеем недостаток времени на выполнение Этапа 1.</w:t>
            </w:r>
            <w:r w:rsidRPr="00142359">
              <w:rPr>
                <w:rFonts w:ascii="Times New Roman" w:hAnsi="Times New Roman" w:cs="Times New Roman"/>
                <w:sz w:val="20"/>
                <w:szCs w:val="20"/>
              </w:rPr>
              <w:br/>
            </w:r>
            <w:proofErr w:type="gramStart"/>
            <w:r w:rsidRPr="00142359">
              <w:rPr>
                <w:rFonts w:ascii="Times New Roman" w:hAnsi="Times New Roman" w:cs="Times New Roman"/>
                <w:sz w:val="20"/>
                <w:szCs w:val="20"/>
              </w:rPr>
              <w:t>Подтвердите ,</w:t>
            </w:r>
            <w:proofErr w:type="gramEnd"/>
            <w:r w:rsidRPr="00142359">
              <w:rPr>
                <w:rFonts w:ascii="Times New Roman" w:hAnsi="Times New Roman" w:cs="Times New Roman"/>
                <w:sz w:val="20"/>
                <w:szCs w:val="20"/>
              </w:rPr>
              <w:t xml:space="preserve"> </w:t>
            </w:r>
            <w:proofErr w:type="spellStart"/>
            <w:r w:rsidRPr="00142359">
              <w:rPr>
                <w:rFonts w:ascii="Times New Roman" w:hAnsi="Times New Roman" w:cs="Times New Roman"/>
                <w:sz w:val="20"/>
                <w:szCs w:val="20"/>
              </w:rPr>
              <w:t>пожайлуста</w:t>
            </w:r>
            <w:proofErr w:type="spellEnd"/>
            <w:r w:rsidRPr="00142359">
              <w:rPr>
                <w:rFonts w:ascii="Times New Roman" w:hAnsi="Times New Roman" w:cs="Times New Roman"/>
                <w:sz w:val="20"/>
                <w:szCs w:val="20"/>
              </w:rPr>
              <w:t>, возможность заключения ДС на увеличение сроков. Либо на отсутствие претензионной работы по 223-ФЗ за просрочку выполнения сроков. Спасибо</w:t>
            </w:r>
          </w:p>
        </w:tc>
        <w:tc>
          <w:tcPr>
            <w:tcW w:w="3176" w:type="pct"/>
          </w:tcPr>
          <w:p w14:paraId="3018C44B" w14:textId="77777777" w:rsidR="006052AC" w:rsidRPr="00142359" w:rsidRDefault="000A41E7" w:rsidP="000A41E7">
            <w:pPr>
              <w:ind w:firstLine="709"/>
              <w:jc w:val="both"/>
              <w:rPr>
                <w:rFonts w:ascii="Times New Roman" w:hAnsi="Times New Roman" w:cs="Times New Roman"/>
                <w:sz w:val="20"/>
                <w:szCs w:val="20"/>
              </w:rPr>
            </w:pPr>
            <w:r w:rsidRPr="00142359">
              <w:rPr>
                <w:rFonts w:ascii="Times New Roman" w:hAnsi="Times New Roman" w:cs="Times New Roman"/>
                <w:sz w:val="20"/>
                <w:szCs w:val="20"/>
              </w:rPr>
              <w:t>Добрый день!</w:t>
            </w:r>
          </w:p>
          <w:p w14:paraId="04D76652" w14:textId="17C3EEC1" w:rsidR="00200983" w:rsidRDefault="000A41E7" w:rsidP="00142359">
            <w:pPr>
              <w:ind w:firstLine="709"/>
              <w:contextualSpacing/>
              <w:jc w:val="both"/>
              <w:rPr>
                <w:rFonts w:ascii="Times New Roman" w:hAnsi="Times New Roman" w:cs="Times New Roman"/>
                <w:sz w:val="20"/>
                <w:szCs w:val="20"/>
              </w:rPr>
            </w:pPr>
            <w:r w:rsidRPr="00142359">
              <w:rPr>
                <w:rFonts w:ascii="Times New Roman" w:hAnsi="Times New Roman" w:cs="Times New Roman"/>
                <w:sz w:val="20"/>
                <w:szCs w:val="20"/>
              </w:rPr>
              <w:t xml:space="preserve">В соответствии </w:t>
            </w:r>
            <w:r w:rsidR="00142359" w:rsidRPr="00142359">
              <w:rPr>
                <w:rFonts w:ascii="Times New Roman" w:hAnsi="Times New Roman" w:cs="Times New Roman"/>
                <w:sz w:val="20"/>
                <w:szCs w:val="20"/>
              </w:rPr>
              <w:t>Техническ</w:t>
            </w:r>
            <w:r w:rsidR="00200983">
              <w:rPr>
                <w:rFonts w:ascii="Times New Roman" w:hAnsi="Times New Roman" w:cs="Times New Roman"/>
                <w:sz w:val="20"/>
                <w:szCs w:val="20"/>
              </w:rPr>
              <w:t>им</w:t>
            </w:r>
            <w:r w:rsidR="00142359" w:rsidRPr="00142359">
              <w:rPr>
                <w:rFonts w:ascii="Times New Roman" w:hAnsi="Times New Roman" w:cs="Times New Roman"/>
                <w:sz w:val="20"/>
                <w:szCs w:val="20"/>
              </w:rPr>
              <w:t xml:space="preserve"> задани</w:t>
            </w:r>
            <w:r w:rsidR="00200983">
              <w:rPr>
                <w:rFonts w:ascii="Times New Roman" w:hAnsi="Times New Roman" w:cs="Times New Roman"/>
                <w:sz w:val="20"/>
                <w:szCs w:val="20"/>
              </w:rPr>
              <w:t>ем</w:t>
            </w:r>
            <w:r w:rsidR="00142359" w:rsidRPr="00142359">
              <w:rPr>
                <w:rFonts w:ascii="Times New Roman" w:hAnsi="Times New Roman" w:cs="Times New Roman"/>
                <w:sz w:val="20"/>
                <w:szCs w:val="20"/>
              </w:rPr>
              <w:t xml:space="preserve"> </w:t>
            </w:r>
            <w:bookmarkStart w:id="0" w:name="_Toc533520519"/>
            <w:bookmarkStart w:id="1" w:name="_Toc43970763"/>
            <w:r w:rsidR="00142359" w:rsidRPr="00142359">
              <w:rPr>
                <w:rFonts w:ascii="Times New Roman" w:hAnsi="Times New Roman" w:cs="Times New Roman"/>
                <w:sz w:val="20"/>
                <w:szCs w:val="20"/>
              </w:rPr>
              <w:t xml:space="preserve">Раздел </w:t>
            </w:r>
            <w:bookmarkStart w:id="2" w:name="_Hlk75094380"/>
            <w:r w:rsidR="00142359" w:rsidRPr="00142359">
              <w:rPr>
                <w:rFonts w:ascii="Times New Roman" w:hAnsi="Times New Roman" w:cs="Times New Roman"/>
                <w:sz w:val="20"/>
                <w:szCs w:val="20"/>
              </w:rPr>
              <w:t>III. извещения «Техническая часть</w:t>
            </w:r>
            <w:bookmarkEnd w:id="0"/>
            <w:bookmarkEnd w:id="1"/>
            <w:bookmarkEnd w:id="2"/>
            <w:r w:rsidR="00142359" w:rsidRPr="00142359">
              <w:rPr>
                <w:rFonts w:ascii="Times New Roman" w:hAnsi="Times New Roman" w:cs="Times New Roman"/>
                <w:sz w:val="20"/>
                <w:szCs w:val="20"/>
              </w:rPr>
              <w:t>»</w:t>
            </w:r>
            <w:r w:rsidR="00200983">
              <w:rPr>
                <w:rFonts w:ascii="Times New Roman" w:hAnsi="Times New Roman" w:cs="Times New Roman"/>
                <w:sz w:val="20"/>
                <w:szCs w:val="20"/>
              </w:rPr>
              <w:t>:</w:t>
            </w:r>
          </w:p>
          <w:p w14:paraId="2098FDDE" w14:textId="77777777" w:rsidR="00200983" w:rsidRPr="00200983" w:rsidRDefault="00200983" w:rsidP="00200983">
            <w:pPr>
              <w:ind w:firstLine="709"/>
              <w:contextualSpacing/>
              <w:jc w:val="both"/>
              <w:rPr>
                <w:rFonts w:ascii="Times New Roman" w:hAnsi="Times New Roman" w:cs="Times New Roman"/>
                <w:b/>
                <w:sz w:val="20"/>
                <w:szCs w:val="20"/>
              </w:rPr>
            </w:pPr>
            <w:r w:rsidRPr="00200983">
              <w:rPr>
                <w:rFonts w:ascii="Times New Roman" w:hAnsi="Times New Roman" w:cs="Times New Roman"/>
                <w:b/>
                <w:sz w:val="20"/>
                <w:szCs w:val="20"/>
              </w:rPr>
              <w:t xml:space="preserve">4. Срок (период) оказания Услуг: </w:t>
            </w:r>
          </w:p>
          <w:p w14:paraId="3641DACE" w14:textId="5FCADEEF" w:rsidR="00142359" w:rsidRPr="00142359" w:rsidRDefault="00142359" w:rsidP="00142359">
            <w:pPr>
              <w:ind w:firstLine="709"/>
              <w:contextualSpacing/>
              <w:jc w:val="both"/>
              <w:rPr>
                <w:rFonts w:asciiTheme="majorBidi" w:eastAsia="Times New Roman" w:hAnsiTheme="majorBidi" w:cstheme="majorBidi"/>
                <w:sz w:val="20"/>
                <w:szCs w:val="20"/>
                <w:lang w:eastAsia="ru-RU"/>
              </w:rPr>
            </w:pPr>
            <w:r w:rsidRPr="00142359">
              <w:rPr>
                <w:rFonts w:ascii="Times New Roman" w:hAnsi="Times New Roman" w:cs="Times New Roman"/>
                <w:sz w:val="20"/>
                <w:szCs w:val="20"/>
              </w:rPr>
              <w:t xml:space="preserve"> </w:t>
            </w:r>
            <w:r>
              <w:rPr>
                <w:rFonts w:asciiTheme="majorBidi" w:eastAsia="Times New Roman" w:hAnsiTheme="majorBidi" w:cstheme="majorBidi"/>
                <w:sz w:val="20"/>
                <w:szCs w:val="20"/>
                <w:lang w:eastAsia="ru-RU"/>
              </w:rPr>
              <w:t>с</w:t>
            </w:r>
            <w:r w:rsidRPr="00142359">
              <w:rPr>
                <w:rFonts w:asciiTheme="majorBidi" w:eastAsia="Times New Roman" w:hAnsiTheme="majorBidi" w:cstheme="majorBidi"/>
                <w:sz w:val="20"/>
                <w:szCs w:val="20"/>
                <w:lang w:eastAsia="ru-RU"/>
              </w:rPr>
              <w:t xml:space="preserve"> даты заключения Договора по 20.12.2024 включительно. Конкретные сроки оказания Услуг приведены в Таблице № 1.</w:t>
            </w:r>
          </w:p>
          <w:p w14:paraId="1773CFB4" w14:textId="77777777" w:rsidR="00142359" w:rsidRPr="00142359" w:rsidRDefault="00142359" w:rsidP="00142359">
            <w:pPr>
              <w:tabs>
                <w:tab w:val="left" w:pos="567"/>
                <w:tab w:val="left" w:pos="709"/>
              </w:tabs>
              <w:jc w:val="right"/>
              <w:rPr>
                <w:rFonts w:asciiTheme="majorBidi" w:hAnsiTheme="majorBidi" w:cstheme="majorBidi"/>
                <w:i/>
                <w:color w:val="000000"/>
                <w:sz w:val="20"/>
                <w:szCs w:val="20"/>
              </w:rPr>
            </w:pPr>
            <w:r w:rsidRPr="00142359">
              <w:rPr>
                <w:rFonts w:asciiTheme="majorBidi" w:hAnsiTheme="majorBidi" w:cstheme="majorBidi"/>
                <w:i/>
                <w:color w:val="000000"/>
                <w:sz w:val="20"/>
                <w:szCs w:val="20"/>
              </w:rPr>
              <w:t>Таблица № 1</w:t>
            </w:r>
          </w:p>
          <w:tbl>
            <w:tblPr>
              <w:tblStyle w:val="127"/>
              <w:tblW w:w="4765" w:type="pct"/>
              <w:jc w:val="center"/>
              <w:tblLayout w:type="fixed"/>
              <w:tblLook w:val="04A0" w:firstRow="1" w:lastRow="0" w:firstColumn="1" w:lastColumn="0" w:noHBand="0" w:noVBand="1"/>
            </w:tblPr>
            <w:tblGrid>
              <w:gridCol w:w="2990"/>
              <w:gridCol w:w="3138"/>
            </w:tblGrid>
            <w:tr w:rsidR="00142359" w:rsidRPr="00142359" w14:paraId="7B53A418" w14:textId="77777777" w:rsidTr="00142359">
              <w:trPr>
                <w:jc w:val="center"/>
              </w:trPr>
              <w:tc>
                <w:tcPr>
                  <w:tcW w:w="2440" w:type="pct"/>
                  <w:vAlign w:val="center"/>
                  <w:hideMark/>
                </w:tcPr>
                <w:p w14:paraId="50F3EF13" w14:textId="77777777" w:rsidR="00142359" w:rsidRPr="00142359" w:rsidRDefault="00142359" w:rsidP="00142359">
                  <w:pPr>
                    <w:jc w:val="center"/>
                    <w:rPr>
                      <w:rFonts w:asciiTheme="majorBidi" w:eastAsia="Times New Roman" w:hAnsiTheme="majorBidi" w:cstheme="majorBidi"/>
                      <w:b/>
                      <w:bCs/>
                      <w:iCs/>
                      <w:sz w:val="20"/>
                      <w:szCs w:val="20"/>
                      <w:lang w:eastAsia="ru-RU"/>
                    </w:rPr>
                  </w:pPr>
                </w:p>
                <w:p w14:paraId="39279F11" w14:textId="77777777" w:rsidR="00142359" w:rsidRPr="00142359" w:rsidRDefault="00142359" w:rsidP="00142359">
                  <w:pPr>
                    <w:contextualSpacing/>
                    <w:jc w:val="center"/>
                    <w:rPr>
                      <w:rFonts w:asciiTheme="majorBidi" w:eastAsia="Times New Roman" w:hAnsiTheme="majorBidi" w:cstheme="majorBidi"/>
                      <w:b/>
                      <w:bCs/>
                      <w:iCs/>
                      <w:sz w:val="20"/>
                      <w:szCs w:val="20"/>
                      <w:lang w:eastAsia="ru-RU"/>
                    </w:rPr>
                  </w:pPr>
                  <w:r w:rsidRPr="00142359">
                    <w:rPr>
                      <w:rFonts w:asciiTheme="majorBidi" w:eastAsia="Times New Roman" w:hAnsiTheme="majorBidi" w:cstheme="majorBidi"/>
                      <w:b/>
                      <w:bCs/>
                      <w:iCs/>
                      <w:sz w:val="20"/>
                      <w:szCs w:val="20"/>
                      <w:lang w:eastAsia="ru-RU"/>
                    </w:rPr>
                    <w:t>Наименование оказываемых услуг</w:t>
                  </w:r>
                </w:p>
              </w:tc>
              <w:tc>
                <w:tcPr>
                  <w:tcW w:w="2560" w:type="pct"/>
                  <w:vAlign w:val="center"/>
                </w:tcPr>
                <w:p w14:paraId="400E2FFC" w14:textId="77777777" w:rsidR="00142359" w:rsidRPr="00142359" w:rsidRDefault="00142359" w:rsidP="00142359">
                  <w:pPr>
                    <w:contextualSpacing/>
                    <w:jc w:val="center"/>
                    <w:rPr>
                      <w:rFonts w:asciiTheme="majorBidi" w:eastAsia="Times New Roman" w:hAnsiTheme="majorBidi" w:cstheme="majorBidi"/>
                      <w:b/>
                      <w:bCs/>
                      <w:iCs/>
                      <w:sz w:val="20"/>
                      <w:szCs w:val="20"/>
                      <w:lang w:eastAsia="ru-RU"/>
                    </w:rPr>
                  </w:pPr>
                  <w:r w:rsidRPr="00142359">
                    <w:rPr>
                      <w:rFonts w:asciiTheme="majorBidi" w:eastAsia="Times New Roman" w:hAnsiTheme="majorBidi" w:cstheme="majorBidi"/>
                      <w:b/>
                      <w:bCs/>
                      <w:iCs/>
                      <w:sz w:val="20"/>
                      <w:szCs w:val="20"/>
                      <w:lang w:eastAsia="ru-RU"/>
                    </w:rPr>
                    <w:t>Сроки (периоды) оказания услуг</w:t>
                  </w:r>
                </w:p>
              </w:tc>
            </w:tr>
            <w:tr w:rsidR="00142359" w:rsidRPr="00142359" w14:paraId="57844BAF" w14:textId="77777777" w:rsidTr="00142359">
              <w:trPr>
                <w:jc w:val="center"/>
              </w:trPr>
              <w:tc>
                <w:tcPr>
                  <w:tcW w:w="5000" w:type="pct"/>
                  <w:gridSpan w:val="2"/>
                  <w:shd w:val="clear" w:color="auto" w:fill="F2F2F2" w:themeFill="background1" w:themeFillShade="F2"/>
                  <w:vAlign w:val="center"/>
                </w:tcPr>
                <w:p w14:paraId="52CB2CD8" w14:textId="77777777" w:rsidR="00142359" w:rsidRPr="00142359" w:rsidRDefault="00142359" w:rsidP="00142359">
                  <w:pPr>
                    <w:contextualSpacing/>
                    <w:jc w:val="center"/>
                    <w:rPr>
                      <w:rFonts w:asciiTheme="majorBidi" w:eastAsia="Times New Roman" w:hAnsiTheme="majorBidi" w:cstheme="majorBidi"/>
                      <w:bCs/>
                      <w:iCs/>
                      <w:sz w:val="20"/>
                      <w:szCs w:val="20"/>
                      <w:lang w:eastAsia="ru-RU"/>
                    </w:rPr>
                  </w:pPr>
                  <w:r w:rsidRPr="00142359">
                    <w:rPr>
                      <w:rFonts w:asciiTheme="majorBidi" w:eastAsia="Times New Roman" w:hAnsiTheme="majorBidi" w:cstheme="majorBidi"/>
                      <w:bCs/>
                      <w:iCs/>
                      <w:sz w:val="20"/>
                      <w:szCs w:val="20"/>
                      <w:lang w:eastAsia="ru-RU"/>
                    </w:rPr>
                    <w:t>Этап № 1</w:t>
                  </w:r>
                </w:p>
              </w:tc>
            </w:tr>
            <w:tr w:rsidR="00142359" w:rsidRPr="00142359" w14:paraId="527DF0F3" w14:textId="77777777" w:rsidTr="00142359">
              <w:trPr>
                <w:jc w:val="center"/>
              </w:trPr>
              <w:tc>
                <w:tcPr>
                  <w:tcW w:w="2440" w:type="pct"/>
                  <w:vAlign w:val="center"/>
                  <w:hideMark/>
                </w:tcPr>
                <w:p w14:paraId="09586406" w14:textId="77777777" w:rsidR="00142359" w:rsidRPr="00142359" w:rsidRDefault="00142359" w:rsidP="00142359">
                  <w:pPr>
                    <w:jc w:val="both"/>
                    <w:rPr>
                      <w:rFonts w:asciiTheme="majorBidi" w:hAnsiTheme="majorBidi" w:cstheme="majorBidi"/>
                      <w:sz w:val="20"/>
                      <w:szCs w:val="20"/>
                      <w:lang w:eastAsia="zh-CN"/>
                    </w:rPr>
                  </w:pPr>
                </w:p>
                <w:p w14:paraId="1F01FFCA" w14:textId="77777777" w:rsidR="00142359" w:rsidRPr="00142359" w:rsidRDefault="00142359" w:rsidP="00142359">
                  <w:pPr>
                    <w:contextualSpacing/>
                    <w:jc w:val="both"/>
                    <w:rPr>
                      <w:sz w:val="20"/>
                      <w:szCs w:val="20"/>
                      <w:lang w:eastAsia="zh-CN"/>
                    </w:rPr>
                  </w:pPr>
                  <w:r w:rsidRPr="00142359">
                    <w:rPr>
                      <w:rFonts w:asciiTheme="majorBidi" w:hAnsiTheme="majorBidi" w:cstheme="majorBidi"/>
                      <w:sz w:val="20"/>
                      <w:szCs w:val="20"/>
                      <w:lang w:eastAsia="zh-CN"/>
                    </w:rPr>
                    <w:t xml:space="preserve">Продвижение Социальных сетей </w:t>
                  </w:r>
                  <w:r w:rsidRPr="00142359">
                    <w:rPr>
                      <w:rFonts w:asciiTheme="majorBidi" w:hAnsiTheme="majorBidi" w:cstheme="majorBidi"/>
                      <w:sz w:val="20"/>
                      <w:szCs w:val="20"/>
                      <w:lang w:eastAsia="ru-RU"/>
                    </w:rPr>
                    <w:t>Заказчика</w:t>
                  </w:r>
                </w:p>
              </w:tc>
              <w:tc>
                <w:tcPr>
                  <w:tcW w:w="2560" w:type="pct"/>
                  <w:vMerge w:val="restart"/>
                  <w:vAlign w:val="center"/>
                </w:tcPr>
                <w:p w14:paraId="2ABEB868" w14:textId="77777777" w:rsidR="00142359" w:rsidRPr="00142359" w:rsidRDefault="00142359" w:rsidP="00142359">
                  <w:pPr>
                    <w:jc w:val="both"/>
                    <w:rPr>
                      <w:rFonts w:asciiTheme="majorBidi" w:hAnsiTheme="majorBidi" w:cstheme="majorBidi"/>
                      <w:sz w:val="20"/>
                      <w:szCs w:val="20"/>
                      <w:lang w:eastAsia="ru-RU"/>
                    </w:rPr>
                  </w:pPr>
                  <w:r w:rsidRPr="00142359">
                    <w:rPr>
                      <w:rFonts w:asciiTheme="majorBidi" w:hAnsiTheme="majorBidi" w:cstheme="majorBidi"/>
                      <w:sz w:val="20"/>
                      <w:szCs w:val="20"/>
                      <w:lang w:eastAsia="ru-RU"/>
                    </w:rPr>
                    <w:t xml:space="preserve">С даты заключения Договора по 22.11.2024 г. (с фиксацией </w:t>
                  </w:r>
                  <w:r w:rsidRPr="00142359">
                    <w:rPr>
                      <w:rFonts w:asciiTheme="majorBidi" w:hAnsiTheme="majorBidi" w:cstheme="majorBidi"/>
                      <w:sz w:val="20"/>
                      <w:szCs w:val="20"/>
                      <w:lang w:val="en-US" w:eastAsia="ru-RU"/>
                    </w:rPr>
                    <w:t>KPI</w:t>
                  </w:r>
                  <w:r w:rsidRPr="00142359">
                    <w:rPr>
                      <w:rFonts w:asciiTheme="majorBidi" w:hAnsiTheme="majorBidi" w:cstheme="majorBidi"/>
                      <w:sz w:val="20"/>
                      <w:szCs w:val="20"/>
                      <w:lang w:eastAsia="ru-RU"/>
                    </w:rPr>
                    <w:t xml:space="preserve"> за отчетный период)</w:t>
                  </w:r>
                </w:p>
                <w:p w14:paraId="71B54751" w14:textId="77777777" w:rsidR="00142359" w:rsidRPr="00142359" w:rsidRDefault="00142359" w:rsidP="00142359">
                  <w:pPr>
                    <w:jc w:val="both"/>
                    <w:rPr>
                      <w:rFonts w:asciiTheme="majorBidi" w:hAnsiTheme="majorBidi" w:cstheme="majorBidi"/>
                      <w:sz w:val="20"/>
                      <w:szCs w:val="20"/>
                      <w:lang w:eastAsia="ru-RU"/>
                    </w:rPr>
                  </w:pPr>
                </w:p>
              </w:tc>
            </w:tr>
            <w:tr w:rsidR="00142359" w:rsidRPr="00142359" w14:paraId="34D99BFC" w14:textId="77777777" w:rsidTr="00142359">
              <w:trPr>
                <w:jc w:val="center"/>
              </w:trPr>
              <w:tc>
                <w:tcPr>
                  <w:tcW w:w="2440" w:type="pct"/>
                  <w:vAlign w:val="center"/>
                </w:tcPr>
                <w:p w14:paraId="4491844D"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 xml:space="preserve">Продвижение </w:t>
                  </w:r>
                  <w:r w:rsidRPr="00142359">
                    <w:rPr>
                      <w:rFonts w:asciiTheme="majorBidi" w:hAnsiTheme="majorBidi" w:cstheme="majorBidi"/>
                      <w:bCs/>
                      <w:sz w:val="20"/>
                      <w:szCs w:val="20"/>
                      <w:lang w:eastAsia="zh-CN"/>
                    </w:rPr>
                    <w:t>Telegram</w:t>
                  </w:r>
                  <w:r w:rsidRPr="00142359">
                    <w:rPr>
                      <w:rFonts w:asciiTheme="majorBidi" w:hAnsiTheme="majorBidi" w:cstheme="majorBidi"/>
                      <w:sz w:val="20"/>
                      <w:szCs w:val="20"/>
                      <w:lang w:eastAsia="zh-CN"/>
                    </w:rPr>
                    <w:t>-канала Заказчика</w:t>
                  </w:r>
                </w:p>
                <w:p w14:paraId="1D8D58A3" w14:textId="77777777" w:rsidR="00142359" w:rsidRPr="00142359" w:rsidRDefault="00142359" w:rsidP="00142359">
                  <w:pPr>
                    <w:contextualSpacing/>
                    <w:jc w:val="both"/>
                    <w:rPr>
                      <w:rFonts w:asciiTheme="majorBidi" w:hAnsiTheme="majorBidi" w:cstheme="majorBidi"/>
                      <w:sz w:val="20"/>
                      <w:szCs w:val="20"/>
                      <w:lang w:eastAsia="zh-CN"/>
                    </w:rPr>
                  </w:pPr>
                </w:p>
              </w:tc>
              <w:tc>
                <w:tcPr>
                  <w:tcW w:w="2560" w:type="pct"/>
                  <w:vMerge/>
                  <w:vAlign w:val="center"/>
                </w:tcPr>
                <w:p w14:paraId="528E36D0" w14:textId="77777777" w:rsidR="00142359" w:rsidRPr="00142359" w:rsidRDefault="00142359" w:rsidP="00142359">
                  <w:pPr>
                    <w:jc w:val="both"/>
                    <w:rPr>
                      <w:rFonts w:asciiTheme="majorBidi" w:hAnsiTheme="majorBidi" w:cstheme="majorBidi"/>
                      <w:sz w:val="20"/>
                      <w:szCs w:val="20"/>
                      <w:lang w:eastAsia="ru-RU"/>
                    </w:rPr>
                  </w:pPr>
                </w:p>
              </w:tc>
            </w:tr>
            <w:tr w:rsidR="00142359" w:rsidRPr="00142359" w14:paraId="49F6F092" w14:textId="77777777" w:rsidTr="00142359">
              <w:trPr>
                <w:jc w:val="center"/>
              </w:trPr>
              <w:tc>
                <w:tcPr>
                  <w:tcW w:w="5000" w:type="pct"/>
                  <w:gridSpan w:val="2"/>
                  <w:shd w:val="clear" w:color="auto" w:fill="F2F2F2" w:themeFill="background1" w:themeFillShade="F2"/>
                  <w:vAlign w:val="center"/>
                </w:tcPr>
                <w:p w14:paraId="1B41E4E5" w14:textId="77777777" w:rsidR="00142359" w:rsidRPr="00142359" w:rsidRDefault="00142359" w:rsidP="00142359">
                  <w:pPr>
                    <w:jc w:val="center"/>
                    <w:rPr>
                      <w:rFonts w:asciiTheme="majorBidi" w:hAnsiTheme="majorBidi" w:cstheme="majorBidi"/>
                      <w:sz w:val="20"/>
                      <w:szCs w:val="20"/>
                      <w:lang w:eastAsia="ru-RU"/>
                    </w:rPr>
                  </w:pPr>
                  <w:r w:rsidRPr="00142359">
                    <w:rPr>
                      <w:rFonts w:asciiTheme="majorBidi" w:hAnsiTheme="majorBidi" w:cstheme="majorBidi"/>
                      <w:sz w:val="20"/>
                      <w:szCs w:val="20"/>
                      <w:lang w:eastAsia="ru-RU"/>
                    </w:rPr>
                    <w:t>Этап №2</w:t>
                  </w:r>
                </w:p>
              </w:tc>
            </w:tr>
            <w:tr w:rsidR="00142359" w:rsidRPr="00142359" w14:paraId="04A77E79" w14:textId="77777777" w:rsidTr="00142359">
              <w:trPr>
                <w:jc w:val="center"/>
              </w:trPr>
              <w:tc>
                <w:tcPr>
                  <w:tcW w:w="2440" w:type="pct"/>
                  <w:vAlign w:val="center"/>
                </w:tcPr>
                <w:p w14:paraId="2177E08A" w14:textId="77777777" w:rsidR="00142359" w:rsidRPr="00142359" w:rsidRDefault="00142359" w:rsidP="00142359">
                  <w:pPr>
                    <w:jc w:val="both"/>
                    <w:rPr>
                      <w:rFonts w:asciiTheme="majorBidi" w:hAnsiTheme="majorBidi" w:cstheme="majorBidi"/>
                      <w:sz w:val="20"/>
                      <w:szCs w:val="20"/>
                      <w:lang w:eastAsia="zh-CN"/>
                    </w:rPr>
                  </w:pPr>
                </w:p>
                <w:p w14:paraId="0EEDDD43"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Продвижение Социальных сетей Заказчика</w:t>
                  </w:r>
                </w:p>
              </w:tc>
              <w:tc>
                <w:tcPr>
                  <w:tcW w:w="2560" w:type="pct"/>
                  <w:vMerge w:val="restart"/>
                  <w:vAlign w:val="center"/>
                </w:tcPr>
                <w:p w14:paraId="564DFF9F" w14:textId="77777777" w:rsidR="00142359" w:rsidRPr="00142359" w:rsidRDefault="00142359" w:rsidP="00142359">
                  <w:pPr>
                    <w:jc w:val="both"/>
                    <w:rPr>
                      <w:rFonts w:asciiTheme="majorBidi" w:hAnsiTheme="majorBidi" w:cstheme="majorBidi"/>
                      <w:sz w:val="20"/>
                      <w:szCs w:val="20"/>
                      <w:lang w:eastAsia="zh-CN"/>
                    </w:rPr>
                  </w:pPr>
                </w:p>
                <w:p w14:paraId="09545E04"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ru-RU"/>
                    </w:rPr>
                    <w:t xml:space="preserve">С 23.11.2024 г. по 20.12.2024 г. (с фиксацией </w:t>
                  </w:r>
                  <w:r w:rsidRPr="00142359">
                    <w:rPr>
                      <w:rFonts w:asciiTheme="majorBidi" w:hAnsiTheme="majorBidi" w:cstheme="majorBidi"/>
                      <w:sz w:val="20"/>
                      <w:szCs w:val="20"/>
                      <w:lang w:val="en-US" w:eastAsia="ru-RU"/>
                    </w:rPr>
                    <w:t>KPI</w:t>
                  </w:r>
                  <w:r w:rsidRPr="00142359">
                    <w:rPr>
                      <w:rFonts w:asciiTheme="majorBidi" w:hAnsiTheme="majorBidi" w:cstheme="majorBidi"/>
                      <w:sz w:val="20"/>
                      <w:szCs w:val="20"/>
                      <w:lang w:eastAsia="ru-RU"/>
                    </w:rPr>
                    <w:t xml:space="preserve"> за отчетный период)</w:t>
                  </w:r>
                </w:p>
              </w:tc>
            </w:tr>
            <w:tr w:rsidR="00142359" w:rsidRPr="00D30896" w14:paraId="6DC873D3" w14:textId="77777777" w:rsidTr="00142359">
              <w:trPr>
                <w:jc w:val="center"/>
              </w:trPr>
              <w:tc>
                <w:tcPr>
                  <w:tcW w:w="2440" w:type="pct"/>
                  <w:vAlign w:val="center"/>
                </w:tcPr>
                <w:p w14:paraId="28AB9238"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 xml:space="preserve"> </w:t>
                  </w:r>
                </w:p>
                <w:p w14:paraId="591532E7" w14:textId="77777777" w:rsidR="00142359" w:rsidRPr="00142359" w:rsidRDefault="00142359" w:rsidP="00142359">
                  <w:pPr>
                    <w:jc w:val="both"/>
                    <w:rPr>
                      <w:rFonts w:asciiTheme="majorBidi" w:hAnsiTheme="majorBidi" w:cstheme="majorBidi"/>
                      <w:sz w:val="20"/>
                      <w:szCs w:val="20"/>
                      <w:lang w:eastAsia="zh-CN"/>
                    </w:rPr>
                  </w:pPr>
                  <w:r w:rsidRPr="00142359">
                    <w:rPr>
                      <w:rFonts w:asciiTheme="majorBidi" w:hAnsiTheme="majorBidi" w:cstheme="majorBidi"/>
                      <w:sz w:val="20"/>
                      <w:szCs w:val="20"/>
                      <w:lang w:eastAsia="zh-CN"/>
                    </w:rPr>
                    <w:t xml:space="preserve">Продвижение </w:t>
                  </w:r>
                  <w:r w:rsidRPr="00142359">
                    <w:rPr>
                      <w:rFonts w:asciiTheme="majorBidi" w:hAnsiTheme="majorBidi" w:cstheme="majorBidi"/>
                      <w:bCs/>
                      <w:color w:val="000000"/>
                      <w:sz w:val="20"/>
                      <w:szCs w:val="20"/>
                    </w:rPr>
                    <w:t>Telegram</w:t>
                  </w:r>
                  <w:r w:rsidRPr="00142359">
                    <w:rPr>
                      <w:rFonts w:asciiTheme="majorBidi" w:hAnsiTheme="majorBidi" w:cstheme="majorBidi"/>
                      <w:sz w:val="20"/>
                      <w:szCs w:val="20"/>
                      <w:lang w:eastAsia="zh-CN"/>
                    </w:rPr>
                    <w:t xml:space="preserve">-канала </w:t>
                  </w:r>
                  <w:r w:rsidRPr="00142359">
                    <w:rPr>
                      <w:rFonts w:asciiTheme="majorBidi" w:hAnsiTheme="majorBidi" w:cstheme="majorBidi"/>
                      <w:sz w:val="20"/>
                      <w:szCs w:val="20"/>
                      <w:lang w:eastAsia="ru-RU"/>
                    </w:rPr>
                    <w:t>Заказчика</w:t>
                  </w:r>
                </w:p>
              </w:tc>
              <w:tc>
                <w:tcPr>
                  <w:tcW w:w="2560" w:type="pct"/>
                  <w:vMerge/>
                  <w:vAlign w:val="center"/>
                </w:tcPr>
                <w:p w14:paraId="1D4EA97A" w14:textId="77777777" w:rsidR="00142359" w:rsidRPr="00142359" w:rsidRDefault="00142359" w:rsidP="00142359">
                  <w:pPr>
                    <w:jc w:val="both"/>
                    <w:rPr>
                      <w:rFonts w:asciiTheme="majorBidi" w:hAnsiTheme="majorBidi" w:cstheme="majorBidi"/>
                      <w:sz w:val="20"/>
                      <w:szCs w:val="20"/>
                      <w:lang w:eastAsia="ru-RU"/>
                    </w:rPr>
                  </w:pPr>
                </w:p>
              </w:tc>
            </w:tr>
          </w:tbl>
          <w:p w14:paraId="42618372" w14:textId="77777777" w:rsidR="00200983" w:rsidRDefault="00200983" w:rsidP="00200983">
            <w:pPr>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 </w:t>
            </w:r>
          </w:p>
          <w:p w14:paraId="0995E9FC" w14:textId="29C93868" w:rsidR="00200983" w:rsidRPr="00E40B7D" w:rsidRDefault="00F24170" w:rsidP="000636DB">
            <w:pPr>
              <w:ind w:firstLine="709"/>
              <w:jc w:val="both"/>
              <w:rPr>
                <w:rFonts w:asciiTheme="majorBidi" w:eastAsia="Times New Roman" w:hAnsiTheme="majorBidi" w:cstheme="majorBidi"/>
                <w:b/>
                <w:sz w:val="20"/>
                <w:szCs w:val="20"/>
                <w:lang w:eastAsia="ru-RU"/>
              </w:rPr>
            </w:pPr>
            <w:r>
              <w:rPr>
                <w:rFonts w:asciiTheme="majorBidi" w:eastAsia="Times New Roman" w:hAnsiTheme="majorBidi" w:cstheme="majorBidi"/>
                <w:sz w:val="20"/>
                <w:szCs w:val="20"/>
                <w:lang w:eastAsia="ru-RU"/>
              </w:rPr>
              <w:t>Согласно п</w:t>
            </w:r>
            <w:r w:rsidR="00E40B7D">
              <w:rPr>
                <w:rFonts w:asciiTheme="majorBidi" w:eastAsia="Times New Roman" w:hAnsiTheme="majorBidi" w:cstheme="majorBidi"/>
                <w:sz w:val="20"/>
                <w:szCs w:val="20"/>
                <w:lang w:eastAsia="ru-RU"/>
              </w:rPr>
              <w:t xml:space="preserve">ункту 7.1 Проекта </w:t>
            </w:r>
            <w:r w:rsidR="00E40B7D" w:rsidRPr="00E40B7D">
              <w:rPr>
                <w:rFonts w:asciiTheme="majorBidi" w:eastAsia="Times New Roman" w:hAnsiTheme="majorBidi" w:cstheme="majorBidi"/>
                <w:sz w:val="20"/>
                <w:szCs w:val="20"/>
                <w:lang w:eastAsia="ru-RU"/>
              </w:rPr>
              <w:t>договора «Раздел IV. извещения «Проект договора»</w:t>
            </w:r>
            <w:r w:rsidR="00E40B7D">
              <w:rPr>
                <w:rFonts w:asciiTheme="majorBidi" w:eastAsia="Times New Roman" w:hAnsiTheme="majorBidi" w:cstheme="majorBidi"/>
                <w:b/>
                <w:sz w:val="20"/>
                <w:szCs w:val="20"/>
                <w:lang w:eastAsia="ru-RU"/>
              </w:rPr>
              <w:t xml:space="preserve"> </w:t>
            </w:r>
            <w:r w:rsidR="00E40B7D">
              <w:rPr>
                <w:rFonts w:asciiTheme="majorBidi" w:eastAsia="Times New Roman" w:hAnsiTheme="majorBidi" w:cstheme="majorBidi"/>
                <w:sz w:val="20"/>
                <w:szCs w:val="20"/>
                <w:lang w:eastAsia="ru-RU"/>
              </w:rPr>
              <w:t>з</w:t>
            </w:r>
            <w:r w:rsidR="00E40B7D" w:rsidRPr="00E40B7D">
              <w:rPr>
                <w:rFonts w:asciiTheme="majorBidi" w:eastAsia="Times New Roman" w:hAnsiTheme="majorBidi" w:cstheme="majorBidi"/>
                <w:sz w:val="20"/>
                <w:szCs w:val="20"/>
                <w:lang w:eastAsia="ru-RU"/>
              </w:rPr>
              <w:t>а невыполнение или ненадлежащее выполнение Договора Стороны несут ответственность в соответствии с законодательством Российской Ф</w:t>
            </w:r>
            <w:bookmarkStart w:id="3" w:name="_GoBack"/>
            <w:bookmarkEnd w:id="3"/>
            <w:r w:rsidR="00E40B7D" w:rsidRPr="00E40B7D">
              <w:rPr>
                <w:rFonts w:asciiTheme="majorBidi" w:eastAsia="Times New Roman" w:hAnsiTheme="majorBidi" w:cstheme="majorBidi"/>
                <w:sz w:val="20"/>
                <w:szCs w:val="20"/>
                <w:lang w:eastAsia="ru-RU"/>
              </w:rPr>
              <w:t>едерации и условиями Договора</w:t>
            </w:r>
            <w:r w:rsidR="00E40B7D">
              <w:rPr>
                <w:rFonts w:asciiTheme="majorBidi" w:eastAsia="Times New Roman" w:hAnsiTheme="majorBidi" w:cstheme="majorBidi"/>
                <w:sz w:val="20"/>
                <w:szCs w:val="20"/>
                <w:lang w:eastAsia="ru-RU"/>
              </w:rPr>
              <w:t>. Таким образом, условия о возможности неприменения ответственности к одной из Сторон не предусмотрена.</w:t>
            </w:r>
          </w:p>
        </w:tc>
      </w:tr>
    </w:tbl>
    <w:p w14:paraId="188FED5C" w14:textId="77777777" w:rsidR="00B57265" w:rsidRPr="00F24F72" w:rsidRDefault="00B57265" w:rsidP="006C6CAB">
      <w:pPr>
        <w:rPr>
          <w:rFonts w:ascii="Times New Roman" w:hAnsi="Times New Roman" w:cs="Times New Roman"/>
          <w:sz w:val="24"/>
          <w:szCs w:val="24"/>
        </w:rPr>
      </w:pPr>
    </w:p>
    <w:sectPr w:rsidR="00B57265" w:rsidRPr="00F24F72" w:rsidSect="008D102B">
      <w:pgSz w:w="11906" w:h="16838"/>
      <w:pgMar w:top="1134" w:right="709"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67EDD"/>
    <w:multiLevelType w:val="hybridMultilevel"/>
    <w:tmpl w:val="77A20218"/>
    <w:lvl w:ilvl="0" w:tplc="6396E970">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15:restartNumberingAfterBreak="0">
    <w:nsid w:val="25A018EE"/>
    <w:multiLevelType w:val="hybridMultilevel"/>
    <w:tmpl w:val="99E44BFC"/>
    <w:lvl w:ilvl="0" w:tplc="DBCA5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FF5D6F"/>
    <w:multiLevelType w:val="hybridMultilevel"/>
    <w:tmpl w:val="3A6CB2E0"/>
    <w:lvl w:ilvl="0" w:tplc="D108AA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631A36"/>
    <w:multiLevelType w:val="hybridMultilevel"/>
    <w:tmpl w:val="B4E09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F52FC7"/>
    <w:multiLevelType w:val="hybridMultilevel"/>
    <w:tmpl w:val="1324D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200A7"/>
    <w:multiLevelType w:val="hybridMultilevel"/>
    <w:tmpl w:val="690C6E86"/>
    <w:lvl w:ilvl="0" w:tplc="FFFFFFFF">
      <w:start w:val="1"/>
      <w:numFmt w:val="bullet"/>
      <w:lvlText w:val=""/>
      <w:lvlJc w:val="left"/>
      <w:pPr>
        <w:ind w:left="1429" w:hanging="360"/>
      </w:pPr>
      <w:rPr>
        <w:rFonts w:ascii="Symbol" w:hAnsi="Symbol" w:hint="default"/>
      </w:rPr>
    </w:lvl>
    <w:lvl w:ilvl="1" w:tplc="FDD6C76E">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DFE4424"/>
    <w:multiLevelType w:val="multilevel"/>
    <w:tmpl w:val="C50A8D3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9F118A"/>
    <w:multiLevelType w:val="hybridMultilevel"/>
    <w:tmpl w:val="DAC8E96A"/>
    <w:lvl w:ilvl="0" w:tplc="C4AEBD54">
      <w:start w:val="1"/>
      <w:numFmt w:val="decimal"/>
      <w:lvlText w:val="%1)"/>
      <w:lvlJc w:val="left"/>
      <w:pPr>
        <w:ind w:left="986" w:hanging="45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8" w15:restartNumberingAfterBreak="0">
    <w:nsid w:val="58113A88"/>
    <w:multiLevelType w:val="hybridMultilevel"/>
    <w:tmpl w:val="44A49428"/>
    <w:lvl w:ilvl="0" w:tplc="AC1EAED2">
      <w:start w:val="1"/>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9" w15:restartNumberingAfterBreak="0">
    <w:nsid w:val="5EDC640E"/>
    <w:multiLevelType w:val="hybridMultilevel"/>
    <w:tmpl w:val="B7105B18"/>
    <w:lvl w:ilvl="0" w:tplc="145C686E">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15:restartNumberingAfterBreak="0">
    <w:nsid w:val="73CF1F16"/>
    <w:multiLevelType w:val="hybridMultilevel"/>
    <w:tmpl w:val="8C4C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68356B"/>
    <w:multiLevelType w:val="multilevel"/>
    <w:tmpl w:val="1096AE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15"/>
    <w:rsid w:val="00020373"/>
    <w:rsid w:val="00026113"/>
    <w:rsid w:val="0004223D"/>
    <w:rsid w:val="00051F75"/>
    <w:rsid w:val="000636DB"/>
    <w:rsid w:val="00066D2C"/>
    <w:rsid w:val="00096D7F"/>
    <w:rsid w:val="000A06D3"/>
    <w:rsid w:val="000A41E7"/>
    <w:rsid w:val="000B7798"/>
    <w:rsid w:val="000C0CE3"/>
    <w:rsid w:val="000E6703"/>
    <w:rsid w:val="000E74EE"/>
    <w:rsid w:val="0010501B"/>
    <w:rsid w:val="00110AD4"/>
    <w:rsid w:val="001230AF"/>
    <w:rsid w:val="00125634"/>
    <w:rsid w:val="00132B06"/>
    <w:rsid w:val="001367D9"/>
    <w:rsid w:val="00142359"/>
    <w:rsid w:val="001631CC"/>
    <w:rsid w:val="001727DA"/>
    <w:rsid w:val="0017553B"/>
    <w:rsid w:val="00176CD1"/>
    <w:rsid w:val="00190A32"/>
    <w:rsid w:val="001A1BD8"/>
    <w:rsid w:val="001C07D6"/>
    <w:rsid w:val="001D152A"/>
    <w:rsid w:val="001D5B7E"/>
    <w:rsid w:val="001E3A17"/>
    <w:rsid w:val="001F663F"/>
    <w:rsid w:val="00200983"/>
    <w:rsid w:val="0020253D"/>
    <w:rsid w:val="00211BF3"/>
    <w:rsid w:val="00263273"/>
    <w:rsid w:val="0027372A"/>
    <w:rsid w:val="002835FF"/>
    <w:rsid w:val="002922F5"/>
    <w:rsid w:val="00293F00"/>
    <w:rsid w:val="002B1528"/>
    <w:rsid w:val="002C2C46"/>
    <w:rsid w:val="002D1AEF"/>
    <w:rsid w:val="002D3847"/>
    <w:rsid w:val="002D3A68"/>
    <w:rsid w:val="003168A3"/>
    <w:rsid w:val="003356DE"/>
    <w:rsid w:val="003444F6"/>
    <w:rsid w:val="003448A7"/>
    <w:rsid w:val="00350ADE"/>
    <w:rsid w:val="00383ED8"/>
    <w:rsid w:val="00390D4E"/>
    <w:rsid w:val="003936CB"/>
    <w:rsid w:val="003A1E00"/>
    <w:rsid w:val="003A6E42"/>
    <w:rsid w:val="003B03F3"/>
    <w:rsid w:val="003D47E2"/>
    <w:rsid w:val="003E05B0"/>
    <w:rsid w:val="003E0E23"/>
    <w:rsid w:val="003E1361"/>
    <w:rsid w:val="003E6BC0"/>
    <w:rsid w:val="003F574E"/>
    <w:rsid w:val="00400208"/>
    <w:rsid w:val="00425ADF"/>
    <w:rsid w:val="00433523"/>
    <w:rsid w:val="004643A4"/>
    <w:rsid w:val="0047009B"/>
    <w:rsid w:val="00473E75"/>
    <w:rsid w:val="00495FE6"/>
    <w:rsid w:val="004A15FC"/>
    <w:rsid w:val="004A26D6"/>
    <w:rsid w:val="004A7940"/>
    <w:rsid w:val="004B2239"/>
    <w:rsid w:val="004C5362"/>
    <w:rsid w:val="004E3A0E"/>
    <w:rsid w:val="004E4CE8"/>
    <w:rsid w:val="004F57F5"/>
    <w:rsid w:val="004F79A2"/>
    <w:rsid w:val="00506866"/>
    <w:rsid w:val="00511B0C"/>
    <w:rsid w:val="00522E6F"/>
    <w:rsid w:val="005305D0"/>
    <w:rsid w:val="00533704"/>
    <w:rsid w:val="00533853"/>
    <w:rsid w:val="00536953"/>
    <w:rsid w:val="005477C5"/>
    <w:rsid w:val="00547A8C"/>
    <w:rsid w:val="00550EEC"/>
    <w:rsid w:val="00563BBA"/>
    <w:rsid w:val="005732CA"/>
    <w:rsid w:val="00576CE7"/>
    <w:rsid w:val="005844F1"/>
    <w:rsid w:val="00587381"/>
    <w:rsid w:val="005A4E0E"/>
    <w:rsid w:val="005C6BC2"/>
    <w:rsid w:val="005D07CC"/>
    <w:rsid w:val="005D4359"/>
    <w:rsid w:val="005E319B"/>
    <w:rsid w:val="005F320C"/>
    <w:rsid w:val="005F5481"/>
    <w:rsid w:val="006052AC"/>
    <w:rsid w:val="006107C0"/>
    <w:rsid w:val="00621E76"/>
    <w:rsid w:val="00624F36"/>
    <w:rsid w:val="00633FCF"/>
    <w:rsid w:val="00652B60"/>
    <w:rsid w:val="00655A74"/>
    <w:rsid w:val="006571B0"/>
    <w:rsid w:val="00657506"/>
    <w:rsid w:val="00657513"/>
    <w:rsid w:val="00663337"/>
    <w:rsid w:val="006827F0"/>
    <w:rsid w:val="00696BC8"/>
    <w:rsid w:val="006A2205"/>
    <w:rsid w:val="006A228F"/>
    <w:rsid w:val="006A230F"/>
    <w:rsid w:val="006C1014"/>
    <w:rsid w:val="006C6CAB"/>
    <w:rsid w:val="006D551D"/>
    <w:rsid w:val="006D581C"/>
    <w:rsid w:val="0070098D"/>
    <w:rsid w:val="00701ECE"/>
    <w:rsid w:val="00705825"/>
    <w:rsid w:val="007326E4"/>
    <w:rsid w:val="0075514A"/>
    <w:rsid w:val="00756BB8"/>
    <w:rsid w:val="007639E5"/>
    <w:rsid w:val="00775CAC"/>
    <w:rsid w:val="00780012"/>
    <w:rsid w:val="007839ED"/>
    <w:rsid w:val="007965F2"/>
    <w:rsid w:val="007A1258"/>
    <w:rsid w:val="007A3E79"/>
    <w:rsid w:val="007B1F2F"/>
    <w:rsid w:val="007B70A8"/>
    <w:rsid w:val="007C270F"/>
    <w:rsid w:val="007C6372"/>
    <w:rsid w:val="007D2D65"/>
    <w:rsid w:val="007F16E9"/>
    <w:rsid w:val="00837CB5"/>
    <w:rsid w:val="00846102"/>
    <w:rsid w:val="00852709"/>
    <w:rsid w:val="00862BFE"/>
    <w:rsid w:val="00862DEC"/>
    <w:rsid w:val="0086588D"/>
    <w:rsid w:val="00866422"/>
    <w:rsid w:val="008823B8"/>
    <w:rsid w:val="00885162"/>
    <w:rsid w:val="008A2E50"/>
    <w:rsid w:val="008C20AD"/>
    <w:rsid w:val="008C3B01"/>
    <w:rsid w:val="008C54DE"/>
    <w:rsid w:val="008D003E"/>
    <w:rsid w:val="008D102B"/>
    <w:rsid w:val="008E3312"/>
    <w:rsid w:val="008E62F2"/>
    <w:rsid w:val="008F3089"/>
    <w:rsid w:val="00904315"/>
    <w:rsid w:val="00912903"/>
    <w:rsid w:val="00920589"/>
    <w:rsid w:val="0092248F"/>
    <w:rsid w:val="00934390"/>
    <w:rsid w:val="00945AE6"/>
    <w:rsid w:val="009675F4"/>
    <w:rsid w:val="009776F4"/>
    <w:rsid w:val="00983B13"/>
    <w:rsid w:val="009B5F33"/>
    <w:rsid w:val="009C3AA0"/>
    <w:rsid w:val="009D5FA9"/>
    <w:rsid w:val="009E1A8F"/>
    <w:rsid w:val="00A0603E"/>
    <w:rsid w:val="00A248B2"/>
    <w:rsid w:val="00A423EC"/>
    <w:rsid w:val="00A540CC"/>
    <w:rsid w:val="00A54EC2"/>
    <w:rsid w:val="00A55719"/>
    <w:rsid w:val="00A74A59"/>
    <w:rsid w:val="00A833EC"/>
    <w:rsid w:val="00A83AD1"/>
    <w:rsid w:val="00A843F6"/>
    <w:rsid w:val="00A96ED3"/>
    <w:rsid w:val="00AA566E"/>
    <w:rsid w:val="00AA663E"/>
    <w:rsid w:val="00AE6831"/>
    <w:rsid w:val="00B16979"/>
    <w:rsid w:val="00B23E41"/>
    <w:rsid w:val="00B3516C"/>
    <w:rsid w:val="00B50AF6"/>
    <w:rsid w:val="00B5550E"/>
    <w:rsid w:val="00B57265"/>
    <w:rsid w:val="00B67243"/>
    <w:rsid w:val="00B77633"/>
    <w:rsid w:val="00B80855"/>
    <w:rsid w:val="00B828F0"/>
    <w:rsid w:val="00B9130F"/>
    <w:rsid w:val="00B91803"/>
    <w:rsid w:val="00BB1EB5"/>
    <w:rsid w:val="00BD5A9B"/>
    <w:rsid w:val="00BE3F4B"/>
    <w:rsid w:val="00BF04FA"/>
    <w:rsid w:val="00BF591D"/>
    <w:rsid w:val="00C102AB"/>
    <w:rsid w:val="00C171C1"/>
    <w:rsid w:val="00C20BA7"/>
    <w:rsid w:val="00C44A45"/>
    <w:rsid w:val="00C63312"/>
    <w:rsid w:val="00C73414"/>
    <w:rsid w:val="00C748BD"/>
    <w:rsid w:val="00C7623F"/>
    <w:rsid w:val="00C770DA"/>
    <w:rsid w:val="00C82B2E"/>
    <w:rsid w:val="00C8404C"/>
    <w:rsid w:val="00C87794"/>
    <w:rsid w:val="00C9379C"/>
    <w:rsid w:val="00CB608A"/>
    <w:rsid w:val="00CC7E6C"/>
    <w:rsid w:val="00CE1CCF"/>
    <w:rsid w:val="00D14739"/>
    <w:rsid w:val="00D17ABB"/>
    <w:rsid w:val="00D244AE"/>
    <w:rsid w:val="00D257BD"/>
    <w:rsid w:val="00D330F8"/>
    <w:rsid w:val="00D373BF"/>
    <w:rsid w:val="00D51A9A"/>
    <w:rsid w:val="00D546CD"/>
    <w:rsid w:val="00D56367"/>
    <w:rsid w:val="00D64D3B"/>
    <w:rsid w:val="00D70814"/>
    <w:rsid w:val="00D92A2C"/>
    <w:rsid w:val="00D92F7D"/>
    <w:rsid w:val="00D95EF6"/>
    <w:rsid w:val="00DA236E"/>
    <w:rsid w:val="00DC5A17"/>
    <w:rsid w:val="00DD54F9"/>
    <w:rsid w:val="00DE0E49"/>
    <w:rsid w:val="00DE0F65"/>
    <w:rsid w:val="00E012EC"/>
    <w:rsid w:val="00E26CE3"/>
    <w:rsid w:val="00E330F2"/>
    <w:rsid w:val="00E33FA7"/>
    <w:rsid w:val="00E3515C"/>
    <w:rsid w:val="00E40B7D"/>
    <w:rsid w:val="00E476CA"/>
    <w:rsid w:val="00E5139B"/>
    <w:rsid w:val="00E64434"/>
    <w:rsid w:val="00E651FD"/>
    <w:rsid w:val="00E76316"/>
    <w:rsid w:val="00E80AAB"/>
    <w:rsid w:val="00EA28DB"/>
    <w:rsid w:val="00EB2A33"/>
    <w:rsid w:val="00EC0ABF"/>
    <w:rsid w:val="00EC4D37"/>
    <w:rsid w:val="00EC7398"/>
    <w:rsid w:val="00ED2125"/>
    <w:rsid w:val="00EE5BE0"/>
    <w:rsid w:val="00F02EE3"/>
    <w:rsid w:val="00F221E1"/>
    <w:rsid w:val="00F24170"/>
    <w:rsid w:val="00F24F72"/>
    <w:rsid w:val="00F32924"/>
    <w:rsid w:val="00F36D9E"/>
    <w:rsid w:val="00F45882"/>
    <w:rsid w:val="00F45B1C"/>
    <w:rsid w:val="00F53759"/>
    <w:rsid w:val="00F638C2"/>
    <w:rsid w:val="00F74AB0"/>
    <w:rsid w:val="00F93210"/>
    <w:rsid w:val="00FC072C"/>
    <w:rsid w:val="00FD0C11"/>
    <w:rsid w:val="00FD332A"/>
    <w:rsid w:val="00FE12C6"/>
    <w:rsid w:val="00FE43AC"/>
    <w:rsid w:val="00FF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CC73"/>
  <w15:docId w15:val="{6E1A6F16-B8C9-461D-A1C6-68993AD0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ED3"/>
  </w:style>
  <w:style w:type="paragraph" w:styleId="1">
    <w:name w:val="heading 1"/>
    <w:basedOn w:val="a"/>
    <w:link w:val="10"/>
    <w:uiPriority w:val="9"/>
    <w:qFormat/>
    <w:rsid w:val="004A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47A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16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
    <w:link w:val="a5"/>
    <w:uiPriority w:val="34"/>
    <w:qFormat/>
    <w:rsid w:val="005E319B"/>
    <w:pPr>
      <w:ind w:left="720"/>
      <w:contextualSpacing/>
    </w:pPr>
  </w:style>
  <w:style w:type="character" w:customStyle="1" w:styleId="a5">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4"/>
    <w:uiPriority w:val="34"/>
    <w:qFormat/>
    <w:locked/>
    <w:rsid w:val="005E319B"/>
  </w:style>
  <w:style w:type="character" w:customStyle="1" w:styleId="20">
    <w:name w:val="Заголовок 2 Знак"/>
    <w:basedOn w:val="a0"/>
    <w:link w:val="2"/>
    <w:uiPriority w:val="9"/>
    <w:rsid w:val="00547A8C"/>
    <w:rPr>
      <w:rFonts w:asciiTheme="majorHAnsi" w:eastAsiaTheme="majorEastAsia" w:hAnsiTheme="majorHAnsi" w:cstheme="majorBidi"/>
      <w:color w:val="2F5496" w:themeColor="accent1" w:themeShade="BF"/>
      <w:sz w:val="26"/>
      <w:szCs w:val="26"/>
    </w:rPr>
  </w:style>
  <w:style w:type="paragraph" w:styleId="a6">
    <w:name w:val="Balloon Text"/>
    <w:basedOn w:val="a"/>
    <w:link w:val="a7"/>
    <w:uiPriority w:val="99"/>
    <w:semiHidden/>
    <w:unhideWhenUsed/>
    <w:rsid w:val="008C20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C20AD"/>
    <w:rPr>
      <w:rFonts w:ascii="Segoe UI" w:hAnsi="Segoe UI" w:cs="Segoe UI"/>
      <w:sz w:val="18"/>
      <w:szCs w:val="18"/>
    </w:rPr>
  </w:style>
  <w:style w:type="paragraph" w:styleId="a8">
    <w:name w:val="Revision"/>
    <w:hidden/>
    <w:uiPriority w:val="99"/>
    <w:semiHidden/>
    <w:rsid w:val="00885162"/>
    <w:pPr>
      <w:spacing w:after="0" w:line="240" w:lineRule="auto"/>
    </w:pPr>
  </w:style>
  <w:style w:type="character" w:customStyle="1" w:styleId="10">
    <w:name w:val="Заголовок 1 Знак"/>
    <w:basedOn w:val="a0"/>
    <w:link w:val="1"/>
    <w:uiPriority w:val="9"/>
    <w:rsid w:val="004A15FC"/>
    <w:rPr>
      <w:rFonts w:ascii="Times New Roman" w:eastAsia="Times New Roman" w:hAnsi="Times New Roman" w:cs="Times New Roman"/>
      <w:b/>
      <w:bCs/>
      <w:kern w:val="36"/>
      <w:sz w:val="48"/>
      <w:szCs w:val="48"/>
      <w:lang w:eastAsia="ru-RU"/>
    </w:rPr>
  </w:style>
  <w:style w:type="character" w:customStyle="1" w:styleId="layout">
    <w:name w:val="layout"/>
    <w:rsid w:val="00705825"/>
  </w:style>
  <w:style w:type="paragraph" w:customStyle="1" w:styleId="paragraph">
    <w:name w:val="paragraph"/>
    <w:basedOn w:val="a"/>
    <w:rsid w:val="00705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unhideWhenUsed/>
    <w:rsid w:val="00D95EF6"/>
    <w:rPr>
      <w:color w:val="954F72" w:themeColor="followedHyperlink"/>
      <w:u w:val="single"/>
    </w:rPr>
  </w:style>
  <w:style w:type="paragraph" w:styleId="a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1"/>
    <w:uiPriority w:val="99"/>
    <w:qFormat/>
    <w:rsid w:val="007A3E79"/>
    <w:pPr>
      <w:spacing w:after="0" w:line="240" w:lineRule="auto"/>
    </w:pPr>
    <w:rPr>
      <w:rFonts w:ascii="Calibri" w:eastAsia="Calibri" w:hAnsi="Calibri" w:cs="Times New Roman"/>
      <w:sz w:val="20"/>
      <w:szCs w:val="20"/>
      <w:lang w:eastAsia="ru-RU"/>
    </w:rPr>
  </w:style>
  <w:style w:type="character" w:customStyle="1" w:styleId="ab">
    <w:name w:val="Текст сноски Знак"/>
    <w:basedOn w:val="a0"/>
    <w:uiPriority w:val="99"/>
    <w:semiHidden/>
    <w:rsid w:val="007A3E79"/>
    <w:rPr>
      <w:sz w:val="20"/>
      <w:szCs w:val="20"/>
    </w:rPr>
  </w:style>
  <w:style w:type="character" w:customStyle="1" w:styleId="1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a"/>
    <w:uiPriority w:val="99"/>
    <w:rsid w:val="007A3E79"/>
    <w:rPr>
      <w:rFonts w:ascii="Calibri" w:eastAsia="Calibri" w:hAnsi="Calibri" w:cs="Times New Roman"/>
      <w:sz w:val="20"/>
      <w:szCs w:val="20"/>
      <w:lang w:eastAsia="ru-RU"/>
    </w:rPr>
  </w:style>
  <w:style w:type="character" w:styleId="ac">
    <w:name w:val="annotation reference"/>
    <w:basedOn w:val="a0"/>
    <w:uiPriority w:val="99"/>
    <w:semiHidden/>
    <w:unhideWhenUsed/>
    <w:rsid w:val="00A0603E"/>
    <w:rPr>
      <w:sz w:val="16"/>
      <w:szCs w:val="16"/>
    </w:rPr>
  </w:style>
  <w:style w:type="paragraph" w:styleId="ad">
    <w:name w:val="annotation text"/>
    <w:basedOn w:val="a"/>
    <w:link w:val="ae"/>
    <w:uiPriority w:val="99"/>
    <w:semiHidden/>
    <w:unhideWhenUsed/>
    <w:rsid w:val="00A0603E"/>
    <w:pPr>
      <w:spacing w:line="240" w:lineRule="auto"/>
    </w:pPr>
    <w:rPr>
      <w:sz w:val="20"/>
      <w:szCs w:val="20"/>
    </w:rPr>
  </w:style>
  <w:style w:type="character" w:customStyle="1" w:styleId="ae">
    <w:name w:val="Текст примечания Знак"/>
    <w:basedOn w:val="a0"/>
    <w:link w:val="ad"/>
    <w:uiPriority w:val="99"/>
    <w:semiHidden/>
    <w:rsid w:val="00A0603E"/>
    <w:rPr>
      <w:sz w:val="20"/>
      <w:szCs w:val="20"/>
    </w:rPr>
  </w:style>
  <w:style w:type="paragraph" w:styleId="af">
    <w:name w:val="annotation subject"/>
    <w:basedOn w:val="ad"/>
    <w:next w:val="ad"/>
    <w:link w:val="af0"/>
    <w:uiPriority w:val="99"/>
    <w:semiHidden/>
    <w:unhideWhenUsed/>
    <w:rsid w:val="00A0603E"/>
    <w:rPr>
      <w:b/>
      <w:bCs/>
    </w:rPr>
  </w:style>
  <w:style w:type="character" w:customStyle="1" w:styleId="af0">
    <w:name w:val="Тема примечания Знак"/>
    <w:basedOn w:val="ae"/>
    <w:link w:val="af"/>
    <w:uiPriority w:val="99"/>
    <w:semiHidden/>
    <w:rsid w:val="00A0603E"/>
    <w:rPr>
      <w:b/>
      <w:bCs/>
      <w:sz w:val="20"/>
      <w:szCs w:val="20"/>
    </w:rPr>
  </w:style>
  <w:style w:type="character" w:styleId="af1">
    <w:name w:val="Hyperlink"/>
    <w:basedOn w:val="a0"/>
    <w:uiPriority w:val="99"/>
    <w:unhideWhenUsed/>
    <w:rsid w:val="00F32924"/>
    <w:rPr>
      <w:color w:val="0563C1" w:themeColor="hyperlink"/>
      <w:u w:val="single"/>
    </w:rPr>
  </w:style>
  <w:style w:type="character" w:customStyle="1" w:styleId="12">
    <w:name w:val="Неразрешенное упоминание1"/>
    <w:basedOn w:val="a0"/>
    <w:uiPriority w:val="99"/>
    <w:semiHidden/>
    <w:unhideWhenUsed/>
    <w:rsid w:val="00F32924"/>
    <w:rPr>
      <w:color w:val="605E5C"/>
      <w:shd w:val="clear" w:color="auto" w:fill="E1DFDD"/>
    </w:rPr>
  </w:style>
  <w:style w:type="character" w:customStyle="1" w:styleId="30">
    <w:name w:val="Заголовок 3 Знак"/>
    <w:basedOn w:val="a0"/>
    <w:link w:val="3"/>
    <w:uiPriority w:val="9"/>
    <w:rsid w:val="003168A3"/>
    <w:rPr>
      <w:rFonts w:asciiTheme="majorHAnsi" w:eastAsiaTheme="majorEastAsia" w:hAnsiTheme="majorHAnsi" w:cstheme="majorBidi"/>
      <w:color w:val="1F3763" w:themeColor="accent1" w:themeShade="7F"/>
      <w:sz w:val="24"/>
      <w:szCs w:val="24"/>
    </w:rPr>
  </w:style>
  <w:style w:type="character" w:customStyle="1" w:styleId="s14">
    <w:name w:val="s14"/>
    <w:basedOn w:val="a0"/>
    <w:rsid w:val="00866422"/>
  </w:style>
  <w:style w:type="character" w:customStyle="1" w:styleId="s8">
    <w:name w:val="s8"/>
    <w:basedOn w:val="a0"/>
    <w:rsid w:val="00866422"/>
  </w:style>
  <w:style w:type="table" w:customStyle="1" w:styleId="127">
    <w:name w:val="Сетка таблицы127"/>
    <w:basedOn w:val="a1"/>
    <w:next w:val="a3"/>
    <w:uiPriority w:val="59"/>
    <w:rsid w:val="0014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1637">
      <w:bodyDiv w:val="1"/>
      <w:marLeft w:val="0"/>
      <w:marRight w:val="0"/>
      <w:marTop w:val="0"/>
      <w:marBottom w:val="0"/>
      <w:divBdr>
        <w:top w:val="none" w:sz="0" w:space="0" w:color="auto"/>
        <w:left w:val="none" w:sz="0" w:space="0" w:color="auto"/>
        <w:bottom w:val="none" w:sz="0" w:space="0" w:color="auto"/>
        <w:right w:val="none" w:sz="0" w:space="0" w:color="auto"/>
      </w:divBdr>
    </w:div>
    <w:div w:id="1601642799">
      <w:bodyDiv w:val="1"/>
      <w:marLeft w:val="0"/>
      <w:marRight w:val="0"/>
      <w:marTop w:val="0"/>
      <w:marBottom w:val="0"/>
      <w:divBdr>
        <w:top w:val="none" w:sz="0" w:space="0" w:color="auto"/>
        <w:left w:val="none" w:sz="0" w:space="0" w:color="auto"/>
        <w:bottom w:val="none" w:sz="0" w:space="0" w:color="auto"/>
        <w:right w:val="none" w:sz="0" w:space="0" w:color="auto"/>
      </w:divBdr>
    </w:div>
    <w:div w:id="1871215788">
      <w:bodyDiv w:val="1"/>
      <w:marLeft w:val="0"/>
      <w:marRight w:val="0"/>
      <w:marTop w:val="0"/>
      <w:marBottom w:val="0"/>
      <w:divBdr>
        <w:top w:val="none" w:sz="0" w:space="0" w:color="auto"/>
        <w:left w:val="none" w:sz="0" w:space="0" w:color="auto"/>
        <w:bottom w:val="none" w:sz="0" w:space="0" w:color="auto"/>
        <w:right w:val="none" w:sz="0" w:space="0" w:color="auto"/>
      </w:divBdr>
    </w:div>
    <w:div w:id="19115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68A58-467D-440E-B057-BF164757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Шепелёва Наталья Николаевна</dc:creator>
  <cp:lastModifiedBy>Шепелёва Наталья Николаевна</cp:lastModifiedBy>
  <cp:revision>8</cp:revision>
  <cp:lastPrinted>2024-07-19T08:31:00Z</cp:lastPrinted>
  <dcterms:created xsi:type="dcterms:W3CDTF">2024-10-21T11:06:00Z</dcterms:created>
  <dcterms:modified xsi:type="dcterms:W3CDTF">2024-10-29T09:14:00Z</dcterms:modified>
</cp:coreProperties>
</file>