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52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137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ind w:left="283" w:hanging="0"/>
              <w:jc w:val="left"/>
              <w:rPr>
                <w:lang w:eastAsia="en-US" w:bidi="ar-SA"/>
              </w:rPr>
            </w:pPr>
            <w:r>
              <w:rPr>
                <w:rFonts w:cs="Times New Roman"/>
                <w:b/>
                <w:bCs/>
                <w:sz w:val="24"/>
                <w:szCs w:val="24"/>
                <w:shd w:fill="FFFFFF" w:val="clear"/>
                <w:lang w:eastAsia="en-US" w:bidi="ar-SA"/>
              </w:rPr>
              <w:t>Проектно-изыскательские работы по объекту «</w:t>
            </w:r>
            <w:r>
              <w:rPr>
                <w:rFonts w:cs="Liberation Serif" w:ascii="Liberation Serif" w:hAnsi="Liberation Serif"/>
                <w:b/>
                <w:bCs/>
                <w:color w:val="000000"/>
                <w:szCs w:val="26"/>
                <w:lang w:eastAsia="en-US" w:bidi="ar-SA"/>
              </w:rPr>
              <w:t>«Строительство ПС 110/6 кВ Советская (2х6,3 МВА) и двух КЛ 110 кВ от ВЛ 110 кВ «Находка — Учебная №1 и ВЛ 110 кВНаходка -Учебная №2,  ориентировочной протяженностью 0,9 км каждая»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5137" w:type="dxa"/>
            <w:tcBorders/>
          </w:tcPr>
          <w:p>
            <w:pPr>
              <w:pStyle w:val="Style18"/>
              <w:spacing w:before="24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kern w:val="0"/>
                <w:sz w:val="22"/>
                <w:szCs w:val="22"/>
                <w:lang w:eastAsia="en-US" w:bidi="ar-SA"/>
              </w:rPr>
              <w:t>Лот № 302601-КС ПИР СМР-2025-ДРСК-ПЭС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НМЦ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60" w:after="60"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val="en-US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val="en-US" w:bidi="ar-SA"/>
              </w:rPr>
              <w:t>394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val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>24,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val="en-US" w:bidi="ar-SA"/>
              </w:rPr>
              <w:t>98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 xml:space="preserve"> руб. без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Метод укрупненных сметных расчетов.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Обоснование расчета НМЦ: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tbl>
      <w:tblPr>
        <w:tblStyle w:val="af8"/>
        <w:tblW w:w="94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97"/>
        <w:gridCol w:w="2634"/>
        <w:gridCol w:w="1836"/>
        <w:gridCol w:w="1708"/>
        <w:gridCol w:w="1411"/>
      </w:tblGrid>
      <w:tr>
        <w:trPr/>
        <w:tc>
          <w:tcPr>
            <w:tcW w:w="189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Наименование товара (работы) услуги в составе лота</w:t>
            </w:r>
          </w:p>
        </w:tc>
        <w:tc>
          <w:tcPr>
            <w:tcW w:w="263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Наименование источника ценовой информации (ИЦИ)</w:t>
            </w:r>
          </w:p>
        </w:tc>
        <w:tc>
          <w:tcPr>
            <w:tcW w:w="18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Цена с учетом полученной информации из соответствующего ИЦИ, в руб. без НДС</w:t>
            </w:r>
          </w:p>
        </w:tc>
        <w:tc>
          <w:tcPr>
            <w:tcW w:w="170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Цена итоговая в руб. без НДС</w:t>
            </w:r>
            <w:bookmarkStart w:id="0" w:name="_GoBack"/>
            <w:bookmarkEnd w:id="0"/>
          </w:p>
        </w:tc>
        <w:tc>
          <w:tcPr>
            <w:tcW w:w="141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Комментарии</w:t>
            </w:r>
          </w:p>
        </w:tc>
      </w:tr>
      <w:tr>
        <w:trPr/>
        <w:tc>
          <w:tcPr>
            <w:tcW w:w="1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Подготовка проектной документации (стадия РД)</w:t>
            </w:r>
          </w:p>
        </w:tc>
        <w:tc>
          <w:tcPr>
            <w:tcW w:w="26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Договор-аналог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394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bidi="ar-SA"/>
              </w:rPr>
              <w:t>24,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98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394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bidi="ar-SA"/>
              </w:rPr>
              <w:t>24,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bidi="ar-SA"/>
              </w:rPr>
              <w:t>98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Приложения:</w:t>
      </w:r>
    </w:p>
    <w:p>
      <w:pPr>
        <w:pStyle w:val="Normal"/>
        <w:numPr>
          <w:ilvl w:val="0"/>
          <w:numId w:val="3"/>
        </w:numPr>
        <w:spacing w:lineRule="auto" w:line="276" w:before="0" w:after="200"/>
        <w:contextualSpacing/>
        <w:jc w:val="both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 w:ascii="Times New Roman" w:hAnsi="Times New Roman"/>
          <w:sz w:val="22"/>
          <w:szCs w:val="22"/>
          <w:lang w:eastAsia="ru-RU"/>
        </w:rPr>
        <w:t>Общий расчет НМЦ – Договора, сметы  (в составе приложения 1 к ДоЗ).</w:t>
      </w:r>
    </w:p>
    <w:sectPr>
      <w:headerReference w:type="even" r:id="rId2"/>
      <w:headerReference w:type="default" r:id="rId3"/>
      <w:type w:val="nextPage"/>
      <w:pgSz w:w="11906" w:h="16838"/>
      <w:pgMar w:left="1701" w:right="709" w:gutter="0" w:header="964" w:top="1021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8340205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5f30b7"/>
    <w:rPr>
      <w:vertAlign w:val="superscript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paragraph" w:styleId="Western" w:customStyle="1">
    <w:name w:val="western"/>
    <w:basedOn w:val="Normal"/>
    <w:qFormat/>
    <w:rsid w:val="004b48b9"/>
    <w:pPr>
      <w:suppressAutoHyphens w:val="false"/>
      <w:spacing w:before="62" w:after="119"/>
    </w:pPr>
    <w:rPr>
      <w:rFonts w:ascii="Times New Roman" w:hAnsi="Times New Roman" w:eastAsia="Times New Roman"/>
      <w:color w:val="00000A"/>
      <w:sz w:val="22"/>
      <w:szCs w:val="22"/>
      <w:lang w:eastAsia="ru-RU"/>
    </w:rPr>
  </w:style>
  <w:style w:type="paragraph" w:styleId="Standard" w:customStyle="1">
    <w:name w:val="Standard"/>
    <w:qFormat/>
    <w:rsid w:val="00cd4dd0"/>
    <w:pPr>
      <w:widowControl/>
      <w:suppressAutoHyphens w:val="true"/>
      <w:bidi w:val="0"/>
      <w:spacing w:before="60" w:after="0"/>
      <w:jc w:val="both"/>
      <w:textAlignment w:val="baseline"/>
    </w:pPr>
    <w:rPr>
      <w:rFonts w:ascii="Times New Roman" w:hAnsi="Times New Roman" w:eastAsia="Times New Roman" w:cs="Times New Roman"/>
      <w:color w:val="00000A"/>
      <w:kern w:val="2"/>
      <w:sz w:val="26"/>
      <w:szCs w:val="20"/>
      <w:lang w:val="ru-RU" w:eastAsia="ru-RU" w:bidi="ar-SA"/>
    </w:rPr>
  </w:style>
  <w:style w:type="paragraph" w:styleId="Style18">
    <w:name w:val="[РГ] Текст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8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E296-4C55-49F2-8679-DC86126E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AlterOffice/3.3.1.3$Linux_X86_64 LibreOffice_project/90d829a0d92d6015ad4fa014ce4f460a7fe6c0ba</Application>
  <AppVersion>15.0000</AppVersion>
  <Pages>1</Pages>
  <Words>151</Words>
  <Characters>870</Characters>
  <CharactersWithSpaces>992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2021-07-05T12:53:00Z</dcterms:created>
  <dc:creator>Andrey Zhurin</dc:creator>
  <dc:description/>
  <dc:language>ru-RU</dc:language>
  <cp:lastModifiedBy>chuyasova_eg</cp:lastModifiedBy>
  <cp:lastPrinted>2021-07-02T09:19:00Z</cp:lastPrinted>
  <dcterms:modified xsi:type="dcterms:W3CDTF">2025-02-20T09:51:12Z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