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2.xml" ContentType="application/vnd.openxmlformats-officedocument.wordprocessingml.footer+xml"/>
  <Override PartName="/word/footer3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media/image1.wmf" ContentType="image/x-wmf"/>
  <Override PartName="/word/media/image2.wmf" ContentType="image/x-wmf"/>
  <Override PartName="/word/media/image3.png" ContentType="image/png"/>
  <Override PartName="/word/header9.xml" ContentType="application/vnd.openxmlformats-officedocument.wordprocessingml.head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13.xml" ContentType="application/vnd.openxmlformats-officedocument.wordprocessingml.footer+xml"/>
  <Override PartName="/word/footer5.xml" ContentType="application/vnd.openxmlformats-officedocument.wordprocessingml.footer+xml"/>
  <Override PartName="/word/footer14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footer15.xml" ContentType="application/vnd.openxmlformats-officedocument.wordprocessingml.footer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133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419"/>
        <w:gridCol w:w="4258"/>
      </w:tblGrid>
      <w:tr>
        <w:trPr>
          <w:trHeight w:val="107" w:hRule="atLeast"/>
        </w:trPr>
        <w:tc>
          <w:tcPr>
            <w:tcW w:w="541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</w:rPr>
            </w:pPr>
            <w:r>
              <w:rPr>
                <w:b/>
              </w:rPr>
              <w:t>УТВЕРЖДАЮ:</w:t>
            </w:r>
          </w:p>
          <w:p>
            <w:pPr>
              <w:pStyle w:val="Normal"/>
              <w:widowControl w:val="false"/>
              <w:spacing w:lineRule="auto" w:line="276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258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919" w:hRule="atLeast"/>
        </w:trPr>
        <w:tc>
          <w:tcPr>
            <w:tcW w:w="54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2" w:hRule="atLeast"/>
        </w:trPr>
        <w:tc>
          <w:tcPr>
            <w:tcW w:w="541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 xml:space="preserve">___________________ 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4258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177" w:hRule="atLeast"/>
        </w:trPr>
        <w:tc>
          <w:tcPr>
            <w:tcW w:w="541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Cs w:val="22"/>
              </w:rPr>
              <w:t>«</w:t>
            </w:r>
            <w:r>
              <w:rPr>
                <w:szCs w:val="22"/>
                <w:u w:val="single"/>
              </w:rPr>
              <w:t xml:space="preserve">     </w:t>
            </w:r>
            <w:r>
              <w:rPr>
                <w:szCs w:val="22"/>
              </w:rPr>
              <w:t>»</w:t>
            </w:r>
            <w:r>
              <w:rPr>
                <w:szCs w:val="22"/>
                <w:u w:val="single"/>
              </w:rPr>
              <w:t xml:space="preserve">                             </w:t>
            </w:r>
            <w:r>
              <w:rPr>
                <w:szCs w:val="22"/>
              </w:rPr>
              <w:t>2025 г.</w:t>
            </w:r>
          </w:p>
        </w:tc>
        <w:tc>
          <w:tcPr>
            <w:tcW w:w="4258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0" w:after="0"/>
        <w:contextualSpacing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76" w:before="0" w:after="0"/>
        <w:contextualSpacing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76" w:before="0" w:after="0"/>
        <w:contextualSpacing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Задание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br/>
        <w:t>на выполнение работ:</w:t>
      </w:r>
    </w:p>
    <w:p>
      <w:pPr>
        <w:pStyle w:val="Normal"/>
        <w:spacing w:lineRule="auto" w:line="276" w:before="0" w:after="0"/>
        <w:contextualSpacing/>
        <w:jc w:val="center"/>
        <w:rPr>
          <w:b/>
          <w:bCs/>
        </w:rPr>
      </w:pPr>
      <w:r>
        <w:rPr>
          <w:b/>
          <w:bCs/>
          <w:color w:val="000000"/>
        </w:rPr>
        <w:t>«Подготовка геотехнических испытаний в створе проектируемой плотины по объекту «Нижне-Зейская ГЭС на р.Зее»</w:t>
      </w:r>
    </w:p>
    <w:p>
      <w:pPr>
        <w:pStyle w:val="Normal"/>
        <w:spacing w:lineRule="auto" w:line="276" w:before="0" w:after="0"/>
        <w:contextualSpacing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 w:before="0" w:after="0"/>
        <w:ind w:left="0" w:hanging="0"/>
        <w:contextualSpacing/>
        <w:jc w:val="both"/>
        <w:rPr>
          <w:b/>
          <w:bCs/>
        </w:rPr>
      </w:pPr>
      <w:r>
        <w:rPr>
          <w:b/>
          <w:bCs/>
        </w:rPr>
        <w:t xml:space="preserve">Основание для работы </w:t>
      </w:r>
    </w:p>
    <w:p>
      <w:pPr>
        <w:pStyle w:val="Normal"/>
        <w:spacing w:before="0" w:after="0"/>
        <w:contextualSpacing/>
        <w:jc w:val="both"/>
        <w:rPr/>
      </w:pPr>
      <w:r>
        <w:rPr/>
        <w:t>Генеральный договор № 3304 от 07.03.2024 «Разработка проектной документации для строительства объекта «Нижне-Зейская ГЭС на р. Зее».</w:t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before="0" w:after="0"/>
        <w:ind w:left="0" w:hanging="0"/>
        <w:contextualSpacing/>
        <w:jc w:val="both"/>
        <w:rPr>
          <w:b/>
        </w:rPr>
      </w:pPr>
      <w:r>
        <w:rPr>
          <w:b/>
        </w:rPr>
        <w:t>Наименование организации Заказчика</w:t>
      </w:r>
    </w:p>
    <w:p>
      <w:pPr>
        <w:pStyle w:val="Normal"/>
        <w:jc w:val="both"/>
        <w:rPr/>
      </w:pPr>
      <w:r>
        <w:rPr/>
        <w:t>АО «Ленгидропроект», 197349, г. Санкт-Петербург, проспект Испытателей, дом 22, литера А.</w:t>
      </w:r>
    </w:p>
    <w:p>
      <w:pPr>
        <w:pStyle w:val="Normal"/>
        <w:jc w:val="both"/>
        <w:rPr/>
      </w:pPr>
      <w:r>
        <w:rPr/>
        <w:t xml:space="preserve">Тел.: +7 (812) 395-29-01. Факс: +7 (812) 394-44-26. E-mail: </w:t>
      </w:r>
      <w:hyperlink r:id="rId2">
        <w:r>
          <w:rPr>
            <w:rStyle w:val="Hyperlink"/>
          </w:rPr>
          <w:t>office@lhp.ru</w:t>
        </w:r>
      </w:hyperlink>
      <w:r>
        <w:rPr/>
        <w:t>.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before="0" w:after="0"/>
        <w:ind w:left="0" w:hanging="0"/>
        <w:contextualSpacing/>
        <w:jc w:val="both"/>
        <w:rPr>
          <w:b/>
        </w:rPr>
      </w:pPr>
      <w:r>
        <w:rPr>
          <w:b/>
        </w:rPr>
        <w:t>Наименование организации Подрядчика</w:t>
      </w:r>
    </w:p>
    <w:p>
      <w:pPr>
        <w:pStyle w:val="Normal"/>
        <w:spacing w:before="0" w:after="0"/>
        <w:contextualSpacing/>
        <w:jc w:val="both"/>
        <w:rPr>
          <w:lang w:val="en-US"/>
        </w:rPr>
      </w:pPr>
      <w:r>
        <w:rPr>
          <w:lang w:val="en-US"/>
        </w:rPr>
        <w:t xml:space="preserve"> </w:t>
      </w:r>
    </w:p>
    <w:p>
      <w:pPr>
        <w:pStyle w:val="Normal"/>
        <w:spacing w:before="0" w:after="0"/>
        <w:contextualSpacing/>
        <w:jc w:val="both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before="0" w:after="0"/>
        <w:ind w:left="0" w:hanging="0"/>
        <w:contextualSpacing/>
        <w:jc w:val="both"/>
        <w:rPr>
          <w:b/>
        </w:rPr>
      </w:pPr>
      <w:r>
        <w:rPr>
          <w:b/>
        </w:rPr>
        <w:t>Наименование и местоположение объекта</w:t>
      </w:r>
    </w:p>
    <w:p>
      <w:pPr>
        <w:pStyle w:val="Normal"/>
        <w:spacing w:before="0" w:after="0"/>
        <w:contextualSpacing/>
        <w:jc w:val="both"/>
        <w:rPr/>
      </w:pPr>
      <w:r>
        <w:rPr/>
        <w:t>Российская Федерация, Амурская область, Свободненский муниципальный район, ЗАТО Циолковский.</w:t>
      </w:r>
    </w:p>
    <w:p>
      <w:pPr>
        <w:pStyle w:val="Normal"/>
        <w:spacing w:before="0" w:after="0"/>
        <w:contextualSpacing/>
        <w:jc w:val="both"/>
        <w:rPr/>
      </w:pPr>
      <w:r>
        <w:rPr/>
        <w:t>Участок основных сооружений (правобережное примыкание по створу) проектируемой Нижне-Зейской ГЭС.</w:t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before="0" w:after="0"/>
        <w:ind w:left="0" w:hanging="0"/>
        <w:contextualSpacing/>
        <w:jc w:val="both"/>
        <w:rPr>
          <w:b/>
        </w:rPr>
      </w:pPr>
      <w:r>
        <w:rPr>
          <w:b/>
        </w:rPr>
        <w:t>Вид строительства</w:t>
      </w:r>
    </w:p>
    <w:p>
      <w:pPr>
        <w:pStyle w:val="Normal"/>
        <w:spacing w:before="0" w:after="0"/>
        <w:contextualSpacing/>
        <w:jc w:val="both"/>
        <w:rPr/>
      </w:pPr>
      <w:r>
        <w:rPr/>
        <w:t>Новое строительство</w:t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before="0" w:after="0"/>
        <w:ind w:left="0" w:hanging="0"/>
        <w:contextualSpacing/>
        <w:jc w:val="both"/>
        <w:rPr>
          <w:b/>
        </w:rPr>
      </w:pPr>
      <w:r>
        <w:rPr>
          <w:b/>
        </w:rPr>
        <w:t>Стадия проектирования</w:t>
      </w:r>
    </w:p>
    <w:p>
      <w:pPr>
        <w:pStyle w:val="BodyText"/>
        <w:tabs>
          <w:tab w:val="clear" w:pos="708"/>
          <w:tab w:val="left" w:pos="142" w:leader="none"/>
          <w:tab w:val="left" w:pos="567" w:leader="none"/>
        </w:tabs>
        <w:suppressAutoHyphens w:val="true"/>
        <w:spacing w:before="0" w:after="0"/>
        <w:contextualSpacing/>
        <w:jc w:val="both"/>
        <w:rPr>
          <w:bCs/>
        </w:rPr>
      </w:pPr>
      <w:r>
        <w:rPr>
          <w:bCs/>
        </w:rPr>
        <w:t>Разработка проектной документации</w:t>
      </w:r>
    </w:p>
    <w:p>
      <w:pPr>
        <w:pStyle w:val="BodyText"/>
        <w:tabs>
          <w:tab w:val="clear" w:pos="708"/>
          <w:tab w:val="left" w:pos="142" w:leader="none"/>
          <w:tab w:val="left" w:pos="567" w:leader="none"/>
        </w:tabs>
        <w:suppressAutoHyphens w:val="true"/>
        <w:spacing w:before="0" w:after="0"/>
        <w:contextualSpacing/>
        <w:jc w:val="both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before="0" w:after="0"/>
        <w:ind w:left="0" w:hanging="0"/>
        <w:contextualSpacing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>Сроки выполнение работы</w:t>
      </w:r>
    </w:p>
    <w:p>
      <w:pPr>
        <w:pStyle w:val="Normal"/>
        <w:widowControl/>
        <w:tabs>
          <w:tab w:val="clear" w:pos="708"/>
          <w:tab w:val="left" w:pos="133" w:leader="none"/>
        </w:tabs>
        <w:bidi w:val="0"/>
        <w:spacing w:lineRule="auto" w:line="240" w:before="0" w:after="85"/>
        <w:ind w:left="0" w:right="0" w:hanging="0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  <w:lang w:eastAsia="en-US"/>
        </w:rPr>
        <w:t>В</w:t>
      </w:r>
      <w:r>
        <w:rPr>
          <w:rFonts w:eastAsia="Calibri"/>
          <w:color w:val="000000"/>
          <w:sz w:val="26"/>
          <w:szCs w:val="26"/>
          <w:lang w:eastAsia="en-US"/>
        </w:rPr>
        <w:t xml:space="preserve"> течение </w:t>
      </w:r>
      <w:r>
        <w:rPr>
          <w:rFonts w:eastAsia="Calibri"/>
          <w:color w:val="000000"/>
          <w:sz w:val="26"/>
          <w:szCs w:val="26"/>
          <w:lang w:eastAsia="en-US"/>
        </w:rPr>
        <w:t xml:space="preserve">20 </w:t>
      </w:r>
      <w:r>
        <w:rPr>
          <w:rFonts w:eastAsia="Calibri"/>
          <w:color w:val="000000"/>
          <w:sz w:val="26"/>
          <w:szCs w:val="26"/>
          <w:lang w:eastAsia="en-US"/>
        </w:rPr>
        <w:t>(</w:t>
      </w:r>
      <w:r>
        <w:rPr>
          <w:rFonts w:eastAsia="Calibri"/>
          <w:color w:val="000000"/>
          <w:sz w:val="26"/>
          <w:szCs w:val="26"/>
          <w:lang w:eastAsia="en-US"/>
        </w:rPr>
        <w:t>двадцати</w:t>
      </w:r>
      <w:r>
        <w:rPr>
          <w:rFonts w:eastAsia="Calibri"/>
          <w:color w:val="000000"/>
          <w:sz w:val="26"/>
          <w:szCs w:val="26"/>
          <w:lang w:eastAsia="en-US"/>
        </w:rPr>
        <w:t xml:space="preserve">) </w:t>
      </w:r>
      <w:r>
        <w:rPr>
          <w:rFonts w:eastAsia="Calibri"/>
          <w:color w:val="000000"/>
          <w:sz w:val="26"/>
          <w:szCs w:val="26"/>
          <w:lang w:eastAsia="en-US"/>
        </w:rPr>
        <w:t>календарных дней</w:t>
      </w:r>
      <w:r>
        <w:rPr>
          <w:rFonts w:eastAsia="Calibri"/>
          <w:color w:val="000000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  <w:lang w:eastAsia="en-US"/>
        </w:rPr>
        <w:t>с даты следующей за датой заключения договора.</w:t>
      </w:r>
    </w:p>
    <w:p>
      <w:pPr>
        <w:pStyle w:val="BodyText"/>
        <w:tabs>
          <w:tab w:val="clear" w:pos="708"/>
          <w:tab w:val="left" w:pos="142" w:leader="none"/>
          <w:tab w:val="left" w:pos="567" w:leader="none"/>
        </w:tabs>
        <w:suppressAutoHyphens w:val="true"/>
        <w:spacing w:before="0" w:after="0"/>
        <w:contextualSpacing/>
        <w:jc w:val="both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before="0" w:after="0"/>
        <w:ind w:left="0" w:hanging="0"/>
        <w:contextualSpacing/>
        <w:jc w:val="both"/>
        <w:rPr>
          <w:b/>
        </w:rPr>
      </w:pPr>
      <w:r>
        <w:rPr>
          <w:b/>
        </w:rPr>
        <w:t>Основные технико-экономические показатели объекта</w:t>
      </w:r>
    </w:p>
    <w:p>
      <w:pPr>
        <w:pStyle w:val="Style19"/>
        <w:ind w:left="0" w:hanging="0"/>
        <w:rPr>
          <w:lang w:val="ru-RU"/>
        </w:rPr>
      </w:pPr>
      <w:r>
        <w:rPr>
          <w:lang w:val="ru-RU"/>
        </w:rPr>
        <w:t>Общая длина сооружений Нижне-Зейской ГЭС по гребню (отм 193,0 м) 1341,0 м;</w:t>
      </w:r>
    </w:p>
    <w:p>
      <w:pPr>
        <w:pStyle w:val="Style19"/>
        <w:ind w:left="0" w:hanging="0"/>
        <w:rPr>
          <w:lang w:val="ru-RU"/>
        </w:rPr>
      </w:pPr>
      <w:r>
        <w:rPr>
          <w:lang w:val="ru-RU"/>
        </w:rPr>
        <w:t>Максимальная высота в русле от 35,0 м;</w:t>
      </w:r>
    </w:p>
    <w:p>
      <w:pPr>
        <w:pStyle w:val="Style19"/>
        <w:ind w:left="0" w:hanging="0"/>
        <w:rPr>
          <w:lang w:val="ru-RU"/>
        </w:rPr>
      </w:pPr>
      <w:r>
        <w:rPr>
          <w:lang w:val="ru-RU"/>
        </w:rPr>
        <w:t>Нормальный подпорный уровень, НПУ 190,0 м;</w:t>
      </w:r>
    </w:p>
    <w:p>
      <w:pPr>
        <w:pStyle w:val="Style19"/>
        <w:ind w:left="0" w:hanging="0"/>
        <w:rPr>
          <w:vertAlign w:val="superscript"/>
          <w:lang w:val="ru-RU"/>
        </w:rPr>
      </w:pPr>
      <w:r>
        <w:rPr>
          <w:lang w:val="ru-RU"/>
        </w:rPr>
        <w:t>Количество гидроагрегатов 4;</w:t>
      </w:r>
    </w:p>
    <w:p>
      <w:pPr>
        <w:pStyle w:val="Style19"/>
        <w:ind w:left="0" w:hanging="0"/>
        <w:rPr/>
      </w:pPr>
      <w:r>
        <w:rPr>
          <w:lang w:val="ru-RU"/>
        </w:rPr>
        <w:t>Площадь зеркала водохранилища при НПУ 235,05 км</w:t>
      </w:r>
      <w:r>
        <w:rPr>
          <w:vertAlign w:val="superscript"/>
          <w:lang w:val="ru-RU"/>
        </w:rPr>
        <w:t>2</w:t>
      </w:r>
      <w:r>
        <w:rPr>
          <w:lang w:val="ru-RU"/>
        </w:rPr>
        <w:t>;</w:t>
      </w:r>
    </w:p>
    <w:p>
      <w:pPr>
        <w:pStyle w:val="Style19"/>
        <w:ind w:left="0" w:hanging="0"/>
        <w:rPr>
          <w:lang w:val="ru-RU"/>
        </w:rPr>
      </w:pPr>
      <w:r>
        <w:rPr>
          <w:lang w:val="ru-RU"/>
        </w:rPr>
        <w:t>Установленная мощность 400 МВт.</w:t>
      </w:r>
    </w:p>
    <w:p>
      <w:pPr>
        <w:pStyle w:val="Style19"/>
        <w:ind w:left="0" w:hanging="0"/>
        <w:rPr>
          <w:lang w:val="ru-RU"/>
        </w:rPr>
      </w:pPr>
      <w:r>
        <w:rPr>
          <w:lang w:val="ru-RU"/>
        </w:rPr>
      </w:r>
    </w:p>
    <w:p>
      <w:pPr>
        <w:pStyle w:val="ListParagraph"/>
        <w:tabs>
          <w:tab w:val="clear" w:pos="708"/>
          <w:tab w:val="left" w:pos="0" w:leader="none"/>
        </w:tabs>
        <w:ind w:left="0" w:hanging="0"/>
        <w:jc w:val="both"/>
        <w:rPr>
          <w:bCs/>
          <w:szCs w:val="16"/>
        </w:rPr>
      </w:pPr>
      <w:r>
        <w:rPr>
          <w:bCs/>
          <w:szCs w:val="16"/>
        </w:rPr>
        <w:t>Приведены предварительные технико-экономические показатели объектов. Уточняются по результатам выполнения проектных работ.</w:t>
      </w:r>
    </w:p>
    <w:p>
      <w:pPr>
        <w:pStyle w:val="Normal"/>
        <w:spacing w:lineRule="auto" w:line="276" w:before="0" w:after="0"/>
        <w:contextualSpacing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 w:before="0" w:after="0"/>
        <w:ind w:left="0" w:hanging="0"/>
        <w:contextualSpacing/>
        <w:jc w:val="both"/>
        <w:rPr>
          <w:b/>
        </w:rPr>
      </w:pPr>
      <w:r>
        <w:rPr>
          <w:b/>
        </w:rPr>
        <w:t>Комплекс задач, решаемых строительством</w:t>
      </w:r>
    </w:p>
    <w:p>
      <w:pPr>
        <w:pStyle w:val="Normal"/>
        <w:tabs>
          <w:tab w:val="clear" w:pos="708"/>
          <w:tab w:val="left" w:pos="1288" w:leader="none"/>
        </w:tabs>
        <w:spacing w:before="0" w:after="0"/>
        <w:contextualSpacing/>
        <w:jc w:val="both"/>
        <w:rPr/>
      </w:pPr>
      <w:r>
        <w:rPr/>
        <w:t xml:space="preserve">- повышение надежности энергоснабжения ОЭС Востока. </w:t>
      </w:r>
    </w:p>
    <w:p>
      <w:pPr>
        <w:pStyle w:val="Normal"/>
        <w:tabs>
          <w:tab w:val="clear" w:pos="708"/>
          <w:tab w:val="left" w:pos="1288" w:leader="none"/>
        </w:tabs>
        <w:spacing w:before="0" w:after="0"/>
        <w:contextualSpacing/>
        <w:jc w:val="both"/>
        <w:rPr/>
      </w:pPr>
      <w:r>
        <w:rPr/>
        <w:t xml:space="preserve">- выработка электроэнергии. </w:t>
      </w:r>
    </w:p>
    <w:p>
      <w:pPr>
        <w:pStyle w:val="Normal"/>
        <w:tabs>
          <w:tab w:val="clear" w:pos="708"/>
          <w:tab w:val="left" w:pos="1288" w:leader="none"/>
        </w:tabs>
        <w:spacing w:before="0" w:after="0"/>
        <w:contextualSpacing/>
        <w:jc w:val="both"/>
        <w:rPr/>
      </w:pPr>
      <w:r>
        <w:rPr/>
        <w:t>- создание гидроузла с противопаводковой емкостью.</w:t>
      </w:r>
    </w:p>
    <w:p>
      <w:pPr>
        <w:pStyle w:val="Normal"/>
        <w:tabs>
          <w:tab w:val="clear" w:pos="708"/>
          <w:tab w:val="left" w:pos="1288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 w:before="0" w:after="0"/>
        <w:ind w:left="0" w:hanging="0"/>
        <w:contextualSpacing/>
        <w:jc w:val="both"/>
        <w:rPr>
          <w:b/>
        </w:rPr>
      </w:pPr>
      <w:r>
        <w:rPr>
          <w:b/>
        </w:rPr>
        <w:t>Состав полевых работ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>
          <w:b/>
        </w:rPr>
        <w:t>10.1.</w:t>
      </w:r>
      <w:r>
        <w:rPr/>
        <w:tab/>
        <w:t>В основной состав полевых работ по подготовке геотехнических испытаний входит подготовка испытательных площадок, заливка бетонных штампов, бурение скважин под анкера, установка упорных конструкций. Ниже приведена схема расположения и количества анкеров для каждой площадки (схема 1).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Работы условно делятся на три части: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1. Устройство анкеров.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2. Изготовление штампов и боковых упоров.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3. Установка испытательных стендов (упорных конструкций).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>
          <w:b/>
          <w:i/>
          <w:i/>
        </w:rPr>
      </w:pPr>
      <w:r>
        <w:rPr>
          <w:b/>
          <w:i/>
        </w:rPr>
        <w:t>1. Устройство анкеров.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Устройство анкеров включает в себя: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разметку, согласно которой выполнять бурение скважин;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 xml:space="preserve">- бурение скважин диаметром 146 мм, глубиной 3 м (гранитное основание, шесть участков 6+4+6+4=20 анкеров) и 7,1 м (сланцы, 3 участка 6+6+6=18 анкеров), </w:t>
      </w:r>
      <w:r>
        <w:rPr>
          <w:b/>
        </w:rPr>
        <w:t>общим метражом на 187,8 м</w:t>
      </w:r>
      <w:r>
        <w:rPr/>
        <w:t>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Бурение под сваи допустимо выполнять без документирования скважин и отбора керна.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изготовление армокаркасов для анкеров (20 штук длиной 3+2=5 м и 18 штук 7,1+2=9,1 м). Чертежи армокаркасов будут предоставлены по мере необходимости;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установка армокаркасов в скважины и заполнение скважин бетоном.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>
          <w:b/>
          <w:i/>
          <w:i/>
        </w:rPr>
      </w:pPr>
      <w:r>
        <w:rPr>
          <w:b/>
          <w:i/>
        </w:rPr>
        <w:t>2. Изготовление штампов и боковых упоров.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Работы по изготовлению штампов и боковых упоров включают в себя: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подготовку горизонтального основания на выбранных площадках размером (1,0-1,2)х(1,0х1,2) м;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инженерно-геологическое документирование площадок (зарисовка трещин для определения коэффициента трещинной пустотности (КТП) и зарисовка рельефа площадок в двух направлениях); Документирование будет выполняться полевыми геологами АО “Ленгидропроект”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установка на площадки опалубки для штампов с последующей заливкой бетонным растовром;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>
          <w:b/>
          <w:i/>
          <w:i/>
        </w:rPr>
      </w:pPr>
      <w:r>
        <w:rPr>
          <w:b/>
          <w:i/>
        </w:rPr>
        <w:t>3. Установка испытательных стендов (упорных конструкций).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Работы по установке испытательных стендов включают в себя: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установка основной и второстепенных балок, закреплённых к четырём сваям;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установка реперной рамы, закреплённой в основание;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установка гидросилового и измерительного оборудования;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после проведения опытов съём гидросилового и измерительного оборудования;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демонтаж реперной рамы;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демонтаж основной и второстепенных балок.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>
          <w:b/>
          <w:i/>
          <w:i/>
        </w:rPr>
      </w:pPr>
      <w:r>
        <w:rPr>
          <w:b/>
          <w:i/>
        </w:rPr>
        <w:t>Для выполнения работ необходимо: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буровая установка;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вспомогательное оборудование.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Количество персонала не менее двух-трёх человек (буровой мастер, помощник бурового мастера, сварщик).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</w:r>
    </w:p>
    <w:p>
      <w:pPr>
        <w:sectPr>
          <w:footerReference w:type="default" r:id="rId3"/>
          <w:type w:val="nextPage"/>
          <w:pgSz w:w="11906" w:h="16838"/>
          <w:pgMar w:left="1304" w:right="924" w:gutter="0" w:header="0" w:top="709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  <w:drawing>
          <wp:inline distT="0" distB="0" distL="0" distR="0">
            <wp:extent cx="10005695" cy="1264285"/>
            <wp:effectExtent l="0" t="0" r="0" b="0"/>
            <wp:docPr id="1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69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12"/>
        <w:jc w:val="center"/>
        <w:rPr/>
      </w:pPr>
      <w:r>
        <w:rPr/>
        <w:t>Схема 1 – Общее расположение опытных площадок для выполнения сдвиговых испытаний при помощи бетонных штампов</w:t>
      </w:r>
    </w:p>
    <w:p>
      <w:pPr>
        <w:sectPr>
          <w:footerReference w:type="default" r:id="rId5"/>
          <w:footerReference w:type="first" r:id="rId6"/>
          <w:type w:val="nextPage"/>
          <w:pgSz w:orient="landscape" w:w="16838" w:h="11906"/>
          <w:pgMar w:left="284" w:right="709" w:gutter="0" w:header="0" w:top="1304" w:footer="709" w:bottom="92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Порядок выполнения подготовительных работ может быть следующим: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первоначально изготовляются анкера на гранитных площадках 3 и 6, далее на гранитных площадках 1-2 и 4-5, на площадках сланцевого основания 11-12, далее на площадках 7-8 и 9-10;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после изготовления анкеров на площадке 3 можно приступать к подготовки площадки 3 и монтажа штампа. Дальнейшая расчистка основания и монтаж штампов выполняются по мере изготовления скважин;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через 3-5 дней после заливки первого штампа можно устанавливать реперы и выполнять изготовление бокового упора.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Порядок выполнения испытаний при применении двух испытательных стендов: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День первый – монтаж испытательных стендов на двух штампах;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День второй – испытание на штампе 1;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День третий – испытание на штампе 2, переустановка испытательного стенда со штампа 1 на штамп 3;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День четвёртый – испытание на штампе 3, переустановка испытательного стенда со штампа 2 на штамп 4 и так далее. Здесь нумерация дана условно, испытания на штампах одной площадки проводятся через один день. Например, последовательность испытаний может быть: штамп 1, штамп 3, штамп 2, штамп 4, штамп 6, штамп 5 и т.д. (здесь нумерация штампов, участков и площадок дана ниже на схеме 1).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Итого ориентировочно работы можно выполнить за 13 дней.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>
          <w:b/>
        </w:rPr>
        <w:t>10.2.</w:t>
      </w:r>
      <w:r>
        <w:rPr/>
        <w:tab/>
        <w:t>Материалы для формирования бетонных штампов, армокаркасов, вертикальных, горизонтальных упоров и анкеров завезены на участок работ и будут переданы Подрядчику по работам по актам передачи для дальнейшей работы под руководством Заказчика самих геотехнических испытаний.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Выполнение работ будет осуществляться под непосредственным руководством Заказчика самих геотехнических испытаний.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76" w:before="0" w:after="0"/>
        <w:ind w:left="0" w:hanging="0"/>
        <w:contextualSpacing/>
        <w:jc w:val="both"/>
        <w:rPr>
          <w:b/>
        </w:rPr>
      </w:pPr>
      <w:r>
        <w:rPr>
          <w:b/>
        </w:rPr>
        <w:t>Объем и состав материалов, передаваемых Подрядчиком Заказчику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Информационный отчет предоставляется на бумажном носителе (1 экз.) и в электронном виде (1 экз.) в формате Microsoft Word (текстовая документация), Microsoft Excel (табличная документация), nanoCAD (графический материал) и формате *.pdf.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Состав и содержание диска должно соответствовать комплекту документации. Файлы должны открываться в режиме просмотра средствами ОС Windows.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В информационном отчете предусматривается: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фотодокументация подготовленных площадок для инженерно-геологической документации эталонных площадок скального массива;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фотодокументация, подготовленных для испытаний бетонных блоков с возможностью идентификации каждой площадки;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фотодокументация очищенных испытательных площадок после демонтажа оборудования;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- подписанные ликвидационные акты выполненных работ</w:t>
      </w:r>
      <w:bookmarkStart w:id="0" w:name="_GoBack"/>
      <w:bookmarkEnd w:id="0"/>
      <w:r>
        <w:rPr/>
        <w:t>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 xml:space="preserve"> </w:t>
      </w:r>
      <w:r>
        <w:rPr/>
        <w:t>По мере выполнения работ – фотодокументация может передаваться в рабочем порядке, Заказчику.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/>
      </w:pPr>
      <w:r>
        <w:rPr/>
        <w:t>Оформление отчета должно соответствовать ГОСТ 21.301-2021 «Система проектной документации для строительства. Правила выполнения отчетной технической документации по инженерным изысканиям», ГОСТ 21.101-2020 «Система проектной документации для строительства. Основные требования к проектной и рабочей документации».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b/>
        </w:rPr>
        <w:t>12. Особые условия</w:t>
      </w:r>
    </w:p>
    <w:p>
      <w:pPr>
        <w:pStyle w:val="Normal"/>
        <w:tabs>
          <w:tab w:val="clear" w:pos="708"/>
          <w:tab w:val="left" w:pos="0" w:leader="none"/>
        </w:tabs>
        <w:ind w:right="57" w:hanging="0"/>
        <w:jc w:val="both"/>
        <w:rPr/>
      </w:pPr>
      <w:r>
        <w:rPr/>
        <w:t>Общее курирование и координацию изысканий производит АО «Ленгидропроект» (г. Санкт-Петербург).</w:t>
      </w:r>
    </w:p>
    <w:p>
      <w:pPr>
        <w:pStyle w:val="Normal"/>
        <w:tabs>
          <w:tab w:val="clear" w:pos="708"/>
          <w:tab w:val="left" w:pos="0" w:leader="none"/>
        </w:tabs>
        <w:ind w:right="57" w:hanging="0"/>
        <w:jc w:val="both"/>
        <w:rPr/>
      </w:pPr>
      <w:r>
        <w:rPr/>
        <w:t>Уровень детализации работ в случае необходимости Подрядчик согласовывает с Заказчиком в рабочем порядке.</w:t>
      </w:r>
    </w:p>
    <w:p>
      <w:pPr>
        <w:pStyle w:val="Normal"/>
        <w:tabs>
          <w:tab w:val="clear" w:pos="708"/>
          <w:tab w:val="left" w:pos="0" w:leader="none"/>
        </w:tabs>
        <w:ind w:right="57" w:hanging="0"/>
        <w:jc w:val="both"/>
        <w:rPr/>
      </w:pPr>
      <w:r>
        <w:rPr/>
        <w:t>В случае наступления отрицательных температур воздуха создается тепловой контур вокруг штампа, в котором поддерживается положительная температура на весь период набора прочности бетоном.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</w:tabs>
        <w:spacing w:lineRule="auto" w:line="276" w:before="0" w:after="0"/>
        <w:ind w:left="0" w:hanging="0"/>
        <w:contextualSpacing/>
        <w:jc w:val="both"/>
        <w:rPr>
          <w:b/>
        </w:rPr>
      </w:pPr>
      <w:r>
        <w:rPr>
          <w:b/>
        </w:rPr>
        <w:t>13. Требования к безопасности и качеству работ</w:t>
      </w:r>
    </w:p>
    <w:p>
      <w:pPr>
        <w:pStyle w:val="Normal"/>
        <w:tabs>
          <w:tab w:val="clear" w:pos="708"/>
          <w:tab w:val="left" w:pos="1560" w:leader="none"/>
        </w:tabs>
        <w:spacing w:before="0" w:after="0"/>
        <w:contextualSpacing/>
        <w:jc w:val="both"/>
        <w:rPr/>
      </w:pPr>
      <w:r>
        <w:rPr/>
        <w:t>Инженерные изыскания должны быть выполнены в соответствии с требованиями действующих нормативных документов, в том числе:</w:t>
      </w:r>
    </w:p>
    <w:p>
      <w:pPr>
        <w:pStyle w:val="ListParagraph"/>
        <w:numPr>
          <w:ilvl w:val="0"/>
          <w:numId w:val="6"/>
        </w:numPr>
        <w:ind w:left="0" w:hanging="0"/>
        <w:jc w:val="both"/>
        <w:rPr>
          <w:color w:val="000000"/>
        </w:rPr>
      </w:pPr>
      <w:r>
        <w:rPr>
          <w:color w:val="000000"/>
        </w:rPr>
        <w:t>СП 47.13330.2016 Инженерные изыскания для строительства. Основные положения. Актуализированная редакция СНиП 11-02-96;</w:t>
      </w:r>
    </w:p>
    <w:p>
      <w:pPr>
        <w:pStyle w:val="ListParagraph"/>
        <w:numPr>
          <w:ilvl w:val="0"/>
          <w:numId w:val="6"/>
        </w:numPr>
        <w:ind w:left="0" w:hanging="0"/>
        <w:jc w:val="both"/>
        <w:rPr>
          <w:color w:val="000000"/>
        </w:rPr>
      </w:pPr>
      <w:r>
        <w:rPr>
          <w:color w:val="000000"/>
        </w:rPr>
        <w:t>СП 11-105-97 Инженерно-геологические изыскания для строительства. Части I-IV;</w:t>
      </w:r>
    </w:p>
    <w:p>
      <w:pPr>
        <w:pStyle w:val="ListParagraph"/>
        <w:numPr>
          <w:ilvl w:val="0"/>
          <w:numId w:val="6"/>
        </w:numPr>
        <w:ind w:left="0" w:hanging="0"/>
        <w:jc w:val="both"/>
        <w:rPr>
          <w:color w:val="000000"/>
        </w:rPr>
      </w:pPr>
      <w:r>
        <w:rPr>
          <w:color w:val="000000"/>
        </w:rPr>
        <w:t>СП 446.1325800.2019 Инженерно-геологические изыскания для строительства. Общие правила производства работ;</w:t>
      </w:r>
    </w:p>
    <w:p>
      <w:pPr>
        <w:pStyle w:val="ListParagraph"/>
        <w:numPr>
          <w:ilvl w:val="0"/>
          <w:numId w:val="6"/>
        </w:numPr>
        <w:ind w:left="0" w:hanging="0"/>
        <w:jc w:val="both"/>
        <w:rPr>
          <w:color w:val="000000"/>
        </w:rPr>
      </w:pPr>
      <w:r>
        <w:rPr>
          <w:color w:val="000000"/>
        </w:rPr>
        <w:t>ГОСТ 12248.3-2020 Грунты. Определение характеристик прочности и деформируемости методом трёхосного сжатия;</w:t>
      </w:r>
    </w:p>
    <w:p>
      <w:pPr>
        <w:pStyle w:val="ListParagraph"/>
        <w:numPr>
          <w:ilvl w:val="0"/>
          <w:numId w:val="6"/>
        </w:numPr>
        <w:ind w:left="0" w:hanging="0"/>
        <w:jc w:val="both"/>
        <w:rPr>
          <w:color w:val="000000"/>
        </w:rPr>
      </w:pPr>
      <w:r>
        <w:rPr>
          <w:color w:val="000000"/>
        </w:rPr>
        <w:t>ГОСТ 12248.4-2020 Грунты. Определение характеристик деформируемости методом компрессионного сжатия;</w:t>
      </w:r>
    </w:p>
    <w:p>
      <w:pPr>
        <w:pStyle w:val="ListParagraph"/>
        <w:numPr>
          <w:ilvl w:val="0"/>
          <w:numId w:val="6"/>
        </w:numPr>
        <w:ind w:left="0" w:hanging="0"/>
        <w:jc w:val="both"/>
        <w:rPr>
          <w:color w:val="000000"/>
        </w:rPr>
      </w:pPr>
      <w:r>
        <w:rPr>
          <w:color w:val="000000"/>
        </w:rPr>
        <w:t>ВСН 34.2-88 Инженерно-геологические изыскания для гидроэнергетических сооружений;</w:t>
      </w:r>
    </w:p>
    <w:p>
      <w:pPr>
        <w:pStyle w:val="ListParagraph"/>
        <w:numPr>
          <w:ilvl w:val="0"/>
          <w:numId w:val="6"/>
        </w:numPr>
        <w:ind w:left="0" w:hanging="0"/>
        <w:jc w:val="both"/>
        <w:rPr>
          <w:color w:val="000000"/>
        </w:rPr>
      </w:pPr>
      <w:r>
        <w:rPr>
          <w:color w:val="000000"/>
        </w:rPr>
        <w:t>ГОСТ 25100-2020 Грунты. Классификация;</w:t>
      </w:r>
    </w:p>
    <w:p>
      <w:pPr>
        <w:pStyle w:val="ListParagraph"/>
        <w:numPr>
          <w:ilvl w:val="0"/>
          <w:numId w:val="6"/>
        </w:numPr>
        <w:ind w:left="0" w:hanging="0"/>
        <w:jc w:val="both"/>
        <w:rPr>
          <w:color w:val="000000"/>
        </w:rPr>
      </w:pPr>
      <w:r>
        <w:rPr>
          <w:color w:val="000000"/>
        </w:rPr>
        <w:t>ГОСТ 20522-2012 Грунты. Методы статистической обработки результатов изысканий;</w:t>
      </w:r>
    </w:p>
    <w:p>
      <w:pPr>
        <w:pStyle w:val="ListParagraph"/>
        <w:numPr>
          <w:ilvl w:val="0"/>
          <w:numId w:val="0"/>
        </w:numPr>
        <w:tabs>
          <w:tab w:val="clear" w:pos="708"/>
        </w:tabs>
        <w:spacing w:before="120" w:after="0"/>
        <w:ind w:left="0" w:hanging="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</w:tabs>
        <w:spacing w:before="120" w:after="0"/>
        <w:ind w:left="0" w:hanging="0"/>
        <w:contextualSpacing/>
        <w:jc w:val="both"/>
        <w:rPr/>
      </w:pPr>
      <w:r>
        <w:rPr/>
        <w:t>Все случаи, которые не регламентированы настоящим Заданием, регламентируются согласно законодательству РФ.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tabs>
          <w:tab w:val="clear" w:pos="708"/>
          <w:tab w:val="left" w:pos="1560" w:leader="none"/>
        </w:tabs>
        <w:spacing w:lineRule="auto" w:line="276"/>
        <w:jc w:val="both"/>
        <w:rPr>
          <w:b/>
        </w:rPr>
      </w:pPr>
      <w:r>
        <w:rPr>
          <w:b/>
        </w:rPr>
        <w:t>Приложение: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Требования к оформлению и составлению сметной документации на выполнение проектных и изыскательских работ;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Схема расположения створа Нижне-Зейской ГЭС.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Методика допуска персонала подрядных организаций к выполнению работ на объектах Общества.</w:t>
      </w:r>
    </w:p>
    <w:p>
      <w:pPr>
        <w:pStyle w:val="Normal"/>
        <w:spacing w:before="120" w:after="0"/>
        <w:rPr/>
      </w:pPr>
      <w:r>
        <w:rPr/>
      </w:r>
    </w:p>
    <w:tbl>
      <w:tblPr>
        <w:tblStyle w:val="1"/>
        <w:tblW w:w="96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28"/>
        <w:gridCol w:w="4417"/>
        <w:gridCol w:w="2033"/>
      </w:tblGrid>
      <w:tr>
        <w:trPr/>
        <w:tc>
          <w:tcPr>
            <w:tcW w:w="9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РАЗРАБОТАЛ: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858" w:hRule="atLeast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mc:AlternateContent>
                <mc:Choice Requires="wps">
                  <w:drawing>
                    <wp:anchor behindDoc="0" distT="5080" distB="5080" distL="5080" distR="5080" simplePos="0" locked="0" layoutInCell="0" allowOverlap="1" relativeHeight="6" wp14:anchorId="2A611FF2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6985</wp:posOffset>
                      </wp:positionV>
                      <wp:extent cx="2383155" cy="635"/>
                      <wp:effectExtent l="5080" t="5080" r="5080" b="5080"/>
                      <wp:wrapNone/>
                      <wp:docPr id="2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320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7.95pt,0.55pt" to="205.55pt,0.55pt" ID="Прямая соединительная линия 3" stroked="t" o:allowincell="f" style="position:absolute" wp14:anchorId="2A611FF2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kern w:val="0"/>
                <w:lang w:val="ru-RU" w:bidi="ar-SA"/>
              </w:rPr>
              <w:t>(подпись)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mc:AlternateContent>
                <mc:Choice Requires="wps">
                  <w:drawing>
                    <wp:anchor behindDoc="0" distT="5080" distB="5080" distL="5080" distR="5080" simplePos="0" locked="0" layoutInCell="0" allowOverlap="1" relativeHeight="5" wp14:anchorId="61BB7A8D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7620</wp:posOffset>
                      </wp:positionV>
                      <wp:extent cx="2372995" cy="635"/>
                      <wp:effectExtent l="5080" t="5080" r="5080" b="5080"/>
                      <wp:wrapNone/>
                      <wp:docPr id="3" name="Прямая соединительная линия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312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8.7pt,0.6pt" to="205.5pt,0.6pt" ID="Прямая соединительная линия 4" stroked="t" o:allowincell="f" style="position:absolute" wp14:anchorId="61BB7A8D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kern w:val="0"/>
                <w:lang w:val="ru-RU" w:bidi="ar-SA"/>
              </w:rPr>
              <w:t>(подпись)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sectPr>
          <w:footerReference w:type="default" r:id="rId7"/>
          <w:footerReference w:type="first" r:id="rId8"/>
          <w:type w:val="nextPage"/>
          <w:pgSz w:w="11906" w:h="16838"/>
          <w:pgMar w:left="1304" w:right="924" w:gutter="0" w:header="0" w:top="709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spacing w:before="0" w:after="200"/>
        <w:contextualSpacing/>
        <w:jc w:val="right"/>
        <w:rPr/>
      </w:pPr>
      <w:r>
        <w:rPr/>
        <w:t>Приложение № 1</w:t>
      </w:r>
    </w:p>
    <w:p>
      <w:pPr>
        <w:pStyle w:val="Normal"/>
        <w:spacing w:before="0" w:after="200"/>
        <w:contextualSpacing/>
        <w:jc w:val="right"/>
        <w:rPr/>
      </w:pPr>
      <w:r>
        <w:rPr/>
        <w:t>к Заданию на выполнение работ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Требования к оформлению и составлению</w:t>
      </w:r>
    </w:p>
    <w:p>
      <w:pPr>
        <w:pStyle w:val="Normal"/>
        <w:jc w:val="center"/>
        <w:rPr>
          <w:b/>
        </w:rPr>
      </w:pPr>
      <w:r>
        <w:rPr>
          <w:b/>
        </w:rPr>
        <w:t>сметной документации на выполнение проектных и изыскательских работ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284" w:leader="none"/>
          <w:tab w:val="left" w:pos="851" w:leader="none"/>
        </w:tabs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Настоящие требования разработаны для единого подхода к определению стоимости проектных и изыскательских работ (далее - ПИР).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284" w:leader="none"/>
          <w:tab w:val="left" w:pos="851" w:leader="none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проведение инженерных изысканий, подготовку проектной и рабочей документации определяются расчетами на основании сметных нормативов, сведения о которых включены в ФРСН.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  <w:tab w:val="left" w:pos="851" w:leader="none"/>
        </w:tabs>
        <w:ind w:left="284" w:firstLine="283"/>
        <w:jc w:val="both"/>
        <w:rPr/>
      </w:pPr>
      <w:r>
        <w:rPr/>
        <w:t xml:space="preserve">Сметы на ПИР составлять на основании технического задания заказчика, графиков производства работ, программы изысканий. 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  <w:tab w:val="left" w:pos="851" w:leader="none"/>
        </w:tabs>
        <w:ind w:left="284" w:firstLine="283"/>
        <w:jc w:val="both"/>
        <w:rPr/>
      </w:pPr>
      <w:r>
        <w:rPr/>
        <w:t>Сметный расчет стоимости изыскательских работ составляется в соответствии с прилагаемой к сметному расчету программой изысканий. Программа изысканий составляется исполнителем на основе технического задания заказчика с учетом требований соответствующих нормативных документов, регламентирующих состав и объем изыскательских работ. По окончании изысканий составляется сметный расчет – исполнительная смета (необходимо предусмотреть условиями договора)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ind w:left="284" w:firstLine="283"/>
        <w:jc w:val="both"/>
        <w:rPr/>
      </w:pPr>
      <w:r>
        <w:rPr/>
        <w:t xml:space="preserve">Стоимость изыскательских работ определять на основе «Методического пособия по определению стоимости инженерных изысканий для строительства», утвержденного письмом Госстроя России от 31.03.2004 № НЗ-2078/10 и внесенного в ФРСН нормативов или иного актуального документа.  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ind w:left="284" w:firstLine="283"/>
        <w:jc w:val="both"/>
        <w:rPr/>
      </w:pPr>
      <w:r>
        <w:rPr/>
        <w:t xml:space="preserve">При определении стоимости изыскательских работ </w:t>
      </w:r>
      <w:r>
        <w:rPr>
          <w:b/>
        </w:rPr>
        <w:t>по согласованию с Заказчиком</w:t>
      </w:r>
      <w:r>
        <w:rPr/>
        <w:t xml:space="preserve"> возможно применять следующие коэффициенты в соответствии с письмом ПАО «ПНИИИС» от 03.04.2014 №11/298: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67" w:leader="none"/>
        </w:tabs>
        <w:ind w:left="567" w:firstLine="283"/>
        <w:jc w:val="both"/>
        <w:rPr/>
      </w:pPr>
      <w:r>
        <w:rPr/>
        <w:t>1,75 – «выполнение картографических работ с составлением планов (продольных профилей) в двух видах: на магнитном и бумажном носителях» (п. 15 е Общих указаний) - при наличии в технических требованиях указания о необходимости составления инженерно-топографических планов (продольных профилей) в двух видах (в электронном виде и на планшете на жесткой основе), либо при выявлении данных требований в процессе выполнения изысканий;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67" w:leader="none"/>
        </w:tabs>
        <w:ind w:left="567" w:firstLine="283"/>
        <w:jc w:val="both"/>
        <w:rPr/>
      </w:pPr>
      <w:r>
        <w:rPr/>
        <w:t>1,2 – «выполнение камеральных и картографических работ с применением компьютерных технологий» (п. 15 д Общих указаний) – применяется при условии, что топографические планы выполняются только в электронном виде (распечатка является вариантом электронной версии);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67" w:leader="none"/>
        </w:tabs>
        <w:ind w:left="567" w:firstLine="283"/>
        <w:jc w:val="both"/>
        <w:rPr/>
      </w:pPr>
      <w:r>
        <w:rPr/>
        <w:t>1,25 – «при выполнении полевых работ на территориях гидроэлектростанций» (п. 8 в Общих указаний) – на станциях Северного Кавказа и Амурской области;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67" w:leader="none"/>
        </w:tabs>
        <w:ind w:left="567" w:firstLine="283"/>
        <w:jc w:val="both"/>
        <w:rPr/>
      </w:pPr>
      <w:r>
        <w:rPr/>
        <w:t>1,15 – «при выполнении полевых работ на территориях гидроэлектростанций» (п. 8 в Общих указаний) – на всех гидроэлектростанциях, кроме станций Северного Кавказа и Амурской области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  <w:tab w:val="left" w:pos="851" w:leader="none"/>
        </w:tabs>
        <w:ind w:left="284" w:firstLine="283"/>
        <w:jc w:val="both"/>
        <w:rPr/>
      </w:pPr>
      <w:r>
        <w:rPr/>
        <w:t xml:space="preserve">Стоимость проектных работ на строительство,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работы, входящих в ФРСН, «Методических указаний по применению Справочников базовых цен на проектные работы в строительстве», утвержденных Приказом Министерства регионального развития РФ от 29.12.2009 № 620 (далее-МУ) или иных актуальных методических указаний. 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  <w:tab w:val="left" w:pos="993" w:leader="none"/>
        </w:tabs>
        <w:ind w:left="284" w:firstLine="283"/>
        <w:jc w:val="both"/>
        <w:rPr/>
      </w:pPr>
      <w:r>
        <w:rPr/>
        <w:t>При определении стоимости ПИР в сметных расчетах указывать полное наименование нормативного документа, на основании, которого составляется сметная документация с указанием всех реквизитов документа.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  <w:tab w:val="left" w:pos="993" w:leader="none"/>
        </w:tabs>
        <w:ind w:left="284" w:firstLine="283"/>
        <w:jc w:val="both"/>
        <w:rPr/>
      </w:pPr>
      <w:r>
        <w:rPr/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  <w:tab w:val="left" w:pos="993" w:leader="none"/>
        </w:tabs>
        <w:ind w:left="284" w:firstLine="283"/>
        <w:jc w:val="both"/>
        <w:rPr/>
      </w:pPr>
      <w:r>
        <w:rPr/>
        <w:t>Пересчет сметной стоимости проектных (изыскательских) работ по состоянию на 01.01.2001г, 01.01.1995г. (1991г.) следует производить согласно индексам на указанные (проектные или изыскательские)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  <w:tab w:val="left" w:pos="426" w:leader="none"/>
          <w:tab w:val="left" w:pos="993" w:leader="none"/>
        </w:tabs>
        <w:ind w:left="284" w:firstLine="283"/>
        <w:jc w:val="both"/>
        <w:rPr/>
      </w:pPr>
      <w:r>
        <w:rPr/>
        <w:t xml:space="preserve">При определении стоимости проектных работ от стоимости строительства по сборникам базовых цен на проектные работы для строительства, разработанным в уровне цен 2001 года необходимо руководствоваться пунктом 2.2 раздела </w:t>
      </w:r>
      <w:r>
        <w:rPr>
          <w:lang w:val="en-US"/>
        </w:rPr>
        <w:t>II</w:t>
      </w:r>
      <w:r>
        <w:rPr/>
        <w:t xml:space="preserve"> МУ. При определении стоимости проектных работ от стоимости строительства по сборникам базовых цен на проектные работы для строительства (изд. 1994-1999 гг.) стоимость строительства следует приводить к уровню цен по состоянию на 01.01.1991. Для пересчета стоимости строительно-монтажных работ и прочих затрат из уровня цен по состоянию на 01.01.2000 в уровень цен по состоянию 01.01.1991 и обратно использовать соответствующее отношение индексов пересчета из уровня цен 1991-го и 2000 года в уровень цен I квартала 2010 года, опубликованных в последней официальной публикации индексов Министерства регионального развития Российской Федерации к уровню цен 1991 года (письмо от 20 января 2010 г. № 1289-СК/08). При отсутствии разделения стоимости строительства на «Строительно-монтажные работы», «Оборудование» и «Прочие затраты» применяется индекс на строительно-монтажные работы».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  <w:tab w:val="left" w:pos="993" w:leader="none"/>
        </w:tabs>
        <w:ind w:left="284" w:firstLine="283"/>
        <w:jc w:val="both"/>
        <w:rPr/>
      </w:pPr>
      <w:r>
        <w:rPr/>
        <w:t>Решение о стоимости работ принимать коллегиально на уровне Департамента закупок и Департамента капитального строительства (в лице Управления организации проектной деятельности) с учетом индивидуального подхода по каждому объекту.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  <w:tab w:val="left" w:pos="993" w:leader="none"/>
        </w:tabs>
        <w:ind w:left="284" w:firstLine="283"/>
        <w:jc w:val="both"/>
        <w:rPr/>
      </w:pPr>
      <w:r>
        <w:rPr/>
        <w:t>При определении стоимости ПИР, затраты проектной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учитываются путем введения к итогу базовой цены повышающих коэффициентов. Размер примененных коэффициентов, доплат и т.д. указывать с обоснованиями из технической части, вводных указаний сборников или других нормативных документов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284" w:leader="none"/>
          <w:tab w:val="left" w:pos="993" w:leader="none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отсутствия в сметных нормативах, сведения о которых включены в ФРСН, показателей и нормативов цены проектных работ, стоимость работ по подготовке проектной документации определяется в соответствии с положениями МУ, либо по нормативному акту, пришедшему на смену данному документу.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284" w:leader="none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работ, цены на которые отсутствуют в СБЦ и СЦ, внесенных в </w:t>
      </w:r>
      <w:r>
        <w:rPr>
          <w:rFonts w:cs="Times New Roman" w:ascii="Times New Roman" w:hAnsi="Times New Roman"/>
          <w:sz w:val="24"/>
          <w:szCs w:val="24"/>
        </w:rPr>
        <w:t>ФРСН</w:t>
      </w:r>
      <w:r>
        <w:rPr>
          <w:rFonts w:ascii="Times New Roman" w:hAnsi="Times New Roman"/>
          <w:sz w:val="24"/>
          <w:szCs w:val="24"/>
        </w:rPr>
        <w:t xml:space="preserve">, возможно определять </w:t>
      </w:r>
      <w:r>
        <w:rPr>
          <w:rFonts w:cs="Times New Roman" w:ascii="Times New Roman" w:hAnsi="Times New Roman"/>
          <w:sz w:val="24"/>
          <w:szCs w:val="24"/>
        </w:rPr>
        <w:t>на основании калькуляции затрат (форма 3п) приведена в образце 3П Приложения 2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Annotationtext"/>
        <w:rPr>
          <w:sz w:val="24"/>
          <w:szCs w:val="24"/>
        </w:rPr>
      </w:pPr>
      <w:r>
        <w:rPr>
          <w:sz w:val="24"/>
          <w:szCs w:val="24"/>
        </w:rPr>
        <w:t>Сметы на ПИР предоставляются в форматах: «Excel» и «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>» (с подписями и печатью). Результаты вычислений (построчные) и итоговые данные в ЛСР (ЛС), приводятся в рублях,</w:t>
      </w:r>
    </w:p>
    <w:p>
      <w:pPr>
        <w:pStyle w:val="ConsPlusNormal1"/>
        <w:numPr>
          <w:ilvl w:val="0"/>
          <w:numId w:val="8"/>
        </w:numPr>
        <w:suppressAutoHyphens w:val="true"/>
        <w:ind w:left="142" w:firstLine="992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при базисно-индексном методе, с округлением до двух знаков после запятой (до копеек);</w:t>
      </w:r>
    </w:p>
    <w:p>
      <w:pPr>
        <w:pStyle w:val="ConsPlusNormal1"/>
        <w:numPr>
          <w:ilvl w:val="0"/>
          <w:numId w:val="8"/>
        </w:numPr>
        <w:suppressAutoHyphens w:val="true"/>
        <w:ind w:left="142" w:firstLine="992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при ресурсно-индексном и ресурсным методах, а также сметных расчетах на отдельные виды </w:t>
      </w:r>
      <w:r>
        <w:rPr>
          <w:rFonts w:cs="Times New Roman" w:ascii="Times New Roman" w:hAnsi="Times New Roman"/>
          <w:sz w:val="24"/>
          <w:szCs w:val="24"/>
        </w:rPr>
        <w:t>затрат - с округлением до целых единиц;</w:t>
      </w:r>
    </w:p>
    <w:p>
      <w:pPr>
        <w:sectPr>
          <w:headerReference w:type="default" r:id="rId9"/>
          <w:footerReference w:type="default" r:id="rId10"/>
          <w:footerReference w:type="first" r:id="rId11"/>
          <w:type w:val="nextPage"/>
          <w:pgSz w:w="11906" w:h="16838"/>
          <w:pgMar w:left="1304" w:right="924" w:gutter="0" w:header="709" w:top="851" w:footer="0" w:bottom="720"/>
          <w:pgNumType w:fmt="decimal"/>
          <w:formProt w:val="false"/>
          <w:textDirection w:val="lrTb"/>
          <w:docGrid w:type="default" w:linePitch="360" w:charSpace="0"/>
        </w:sectPr>
        <w:pStyle w:val="ConsPlusNormal1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  <w:tab w:val="left" w:pos="993" w:leader="none"/>
        </w:tabs>
        <w:suppressAutoHyphens w:val="true"/>
        <w:ind w:left="142" w:firstLine="992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в сводной смете - в рублях с округлением до целых единиц.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</w:rPr>
        <w:t>Приложение № 1</w:t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  <w:t>к Требованиям к оформлению и составлению сметной документации на выполнение проектных и изыскательских работ</w:t>
      </w:r>
    </w:p>
    <w:p>
      <w:pPr>
        <w:pStyle w:val="Normal"/>
        <w:ind w:left="5811" w:hanging="0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 xml:space="preserve">ПОЯСНИТЕЛЬНАЯ ЗАПИСКА 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по заполнению формы №3п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>при составлении смет на ПИР.</w:t>
      </w:r>
    </w:p>
    <w:p>
      <w:pPr>
        <w:pStyle w:val="Normal"/>
        <w:tabs>
          <w:tab w:val="clear" w:pos="708"/>
          <w:tab w:val="left" w:pos="1080" w:leader="none"/>
        </w:tabs>
        <w:ind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При составлении сметного расчета по трудозатратам (форма №3п), разработанным организацией, выполняющей ПИР,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Расчетом по трудозатратам (форма №3п)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Форма сметы для определения стоимости работ на основании калькуляции затрат (форма 3п) приведена в образце 3П Приложения 2.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/>
        <w:t xml:space="preserve">Результаты вычислений и итоговые данные по разделам расчета </w:t>
      </w:r>
      <w:r>
        <w:rPr>
          <w:u w:val="single"/>
        </w:rPr>
        <w:t>округлять до целых рублей.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Особенности заполнения формы №3п.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firstLine="567"/>
        <w:jc w:val="both"/>
        <w:rPr>
          <w:color w:val="000000"/>
        </w:rPr>
      </w:pPr>
      <w:r>
        <w:rPr>
          <w:color w:val="000000"/>
        </w:rPr>
        <w:t>При составлении сметного расчета на основании калькуляции затрат (форма №3п) руководствоваться Методикой определения стоимости работ по подготовке проектной документации, утвержденной приказом Минстроя России от 1 октября 2021 г. №707/пр. п.145.</w:t>
      </w:r>
    </w:p>
    <w:p>
      <w:pPr>
        <w:pStyle w:val="Normal"/>
        <w:widowControl/>
        <w:bidi w:val="0"/>
        <w:spacing w:lineRule="auto" w:line="240" w:before="0" w:after="0"/>
        <w:ind w:left="5811" w:hanging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  <w:t>Приложение № 2</w:t>
      </w:r>
    </w:p>
    <w:p>
      <w:pPr>
        <w:pStyle w:val="Normal"/>
        <w:ind w:left="5811" w:hanging="0"/>
        <w:rPr>
          <w:sz w:val="20"/>
        </w:rPr>
      </w:pPr>
      <w:r>
        <w:rPr>
          <w:sz w:val="20"/>
        </w:rPr>
        <w:t>к Требованиям к оформлению и составлению сметной документации на выполнение ПИР</w:t>
      </w:r>
    </w:p>
    <w:p>
      <w:pPr>
        <w:pStyle w:val="Normal"/>
        <w:shd w:val="clear" w:color="auto" w:fill="FFFFFF"/>
        <w:ind w:firstLine="284"/>
        <w:jc w:val="center"/>
        <w:rPr>
          <w:b/>
          <w:bCs/>
          <w:iCs/>
          <w:spacing w:val="-4"/>
        </w:rPr>
      </w:pPr>
      <w:r>
        <w:rPr>
          <w:b/>
          <w:bCs/>
          <w:iCs/>
          <w:spacing w:val="-4"/>
        </w:rPr>
      </w:r>
    </w:p>
    <w:p>
      <w:pPr>
        <w:pStyle w:val="Normal"/>
        <w:shd w:val="clear" w:color="auto" w:fill="FFFFFF"/>
        <w:jc w:val="center"/>
        <w:rPr>
          <w:b/>
          <w:spacing w:val="-4"/>
          <w:sz w:val="28"/>
          <w:szCs w:val="28"/>
        </w:rPr>
      </w:pPr>
      <w:r>
        <w:rPr>
          <w:b/>
          <w:bCs/>
          <w:iCs/>
          <w:spacing w:val="-4"/>
          <w:sz w:val="28"/>
          <w:szCs w:val="28"/>
        </w:rPr>
        <w:t>Образцы оформления сметной документации на проектные (изыскательские) работы</w:t>
      </w:r>
    </w:p>
    <w:p>
      <w:pPr>
        <w:pStyle w:val="Normal"/>
        <w:shd w:val="clear" w:color="auto" w:fill="FFFFFF"/>
        <w:ind w:right="565" w:hanging="0"/>
        <w:rPr>
          <w:b/>
        </w:rPr>
      </w:pPr>
      <w:r>
        <w:rPr>
          <w:b/>
        </w:rPr>
        <w:t>Образец 2П</w:t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811" w:hanging="0"/>
              <w:rPr/>
            </w:pPr>
            <w:r>
              <w:rPr/>
              <w:t xml:space="preserve">Приложение № ____к договору № _____  </w:t>
            </w:r>
          </w:p>
          <w:p>
            <w:pPr>
              <w:pStyle w:val="Normal"/>
              <w:widowControl w:val="false"/>
              <w:shd w:val="clear" w:color="auto" w:fill="FFFFFF"/>
              <w:ind w:left="5811" w:hanging="0"/>
              <w:rPr/>
            </w:pPr>
            <w:r>
              <w:rPr/>
              <w:t>от__________</w:t>
            </w:r>
          </w:p>
          <w:p>
            <w:pPr>
              <w:pStyle w:val="Normal"/>
              <w:widowControl w:val="false"/>
              <w:shd w:val="clear" w:color="auto" w:fill="FFFFFF"/>
              <w:ind w:left="3829" w:hanging="0"/>
              <w:rPr/>
            </w:pPr>
            <w:r>
              <w:rPr/>
            </w:r>
          </w:p>
          <w:tbl>
            <w:tblPr>
              <w:tblW w:w="844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5283"/>
              <w:gridCol w:w="3162"/>
            </w:tblGrid>
            <w:tr>
              <w:trPr>
                <w:trHeight w:val="417" w:hRule="atLeast"/>
              </w:trPr>
              <w:tc>
                <w:tcPr>
                  <w:tcW w:w="528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b/>
                      <w:bCs/>
                    </w:rPr>
                    <w:t xml:space="preserve">СОГЛАСОВАНО: 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_________________(</w:t>
                  </w:r>
                  <w:r>
                    <w:rPr>
                      <w:sz w:val="20"/>
                      <w:szCs w:val="20"/>
                    </w:rPr>
                    <w:t>Подрядчик)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__________________ Ф.И.О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162" w:type="dxa"/>
                  <w:tcBorders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rPr>
                      <w:bCs/>
                    </w:rPr>
                  </w:pPr>
                  <w:r>
                    <w:rPr/>
                    <w:t>_________________(</w:t>
                  </w:r>
                  <w:r>
                    <w:rPr>
                      <w:sz w:val="20"/>
                      <w:szCs w:val="20"/>
                    </w:rPr>
                    <w:t>Заказчик)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_________________ Ф.И.О.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СМЕТА № </w:t>
              <w:br/>
              <w:t>на проектные (изыскательские) работы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предприятия, здания, сооружения, стадии проектирования, этапа, вида проектных или изыскательских работ__________________________________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проектной (изыскательской) организации__________________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 заказчика__________________________________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410"/>
              <w:gridCol w:w="2138"/>
              <w:gridCol w:w="3489"/>
              <w:gridCol w:w="1965"/>
              <w:gridCol w:w="1072"/>
            </w:tblGrid>
            <w:tr>
              <w:trPr>
                <w:tblHeader w:val="true"/>
              </w:trPr>
              <w:tc>
                <w:tcPr>
                  <w:tcW w:w="4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№ </w:t>
                  </w:r>
                  <w:r>
                    <w:rPr>
                      <w:sz w:val="22"/>
                      <w:szCs w:val="22"/>
                    </w:rPr>
                    <w:t>пп</w:t>
                  </w:r>
                </w:p>
              </w:tc>
              <w:tc>
                <w:tcPr>
                  <w:tcW w:w="213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3489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Расчет стоимости:</w:t>
                    <w:br/>
                    <w:t xml:space="preserve"> (a + bx) </w:t>
                  </w:r>
                  <w:r>
                    <w:rPr>
                      <w:rFonts w:eastAsia="Symbol" w:cs="Symbol" w:ascii="Symbol" w:hAnsi="Symbol"/>
                      <w:sz w:val="22"/>
                      <w:szCs w:val="22"/>
                    </w:rPr>
                    <w:sym w:font="Symbol" w:char="f0b4"/>
                  </w:r>
                  <w:r>
                    <w:rPr>
                      <w:sz w:val="22"/>
                      <w:szCs w:val="22"/>
                    </w:rPr>
                    <w:t xml:space="preserve"> K</w:t>
                  </w:r>
                  <w:r>
                    <w:rPr>
                      <w:sz w:val="22"/>
                      <w:szCs w:val="22"/>
                      <w:vertAlign w:val="subscript"/>
                    </w:rPr>
                    <w:t>i</w:t>
                  </w:r>
                  <w:r>
                    <w:rPr>
                      <w:sz w:val="22"/>
                      <w:szCs w:val="22"/>
                    </w:rPr>
                    <w:t xml:space="preserve">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  <w:sz w:val="22"/>
                      <w:szCs w:val="22"/>
                    </w:rPr>
                    <w:sym w:font="Symbol" w:char="f0b4"/>
                  </w:r>
                  <w:r>
                    <w:rPr>
                      <w:sz w:val="22"/>
                      <w:szCs w:val="22"/>
                    </w:rPr>
                    <w:t xml:space="preserve"> проц.</w:t>
                  </w:r>
                </w:p>
              </w:tc>
              <w:tc>
                <w:tcPr>
                  <w:tcW w:w="107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1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213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489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количество </w:t>
                  </w:r>
                  <w:r>
                    <w:rPr>
                      <w:rFonts w:eastAsia="Symbol" w:cs="Symbol" w:ascii="Symbol" w:hAnsi="Symbol"/>
                      <w:sz w:val="22"/>
                      <w:szCs w:val="22"/>
                    </w:rPr>
                    <w:sym w:font="Symbol" w:char="f0b4"/>
                  </w:r>
                  <w:r>
                    <w:rPr>
                      <w:sz w:val="22"/>
                      <w:szCs w:val="22"/>
                    </w:rPr>
                    <w:t xml:space="preserve"> цена</w:t>
                  </w:r>
                </w:p>
              </w:tc>
              <w:tc>
                <w:tcPr>
                  <w:tcW w:w="1072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3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8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>
              <w:trPr/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3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8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72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>
              <w:trPr/>
              <w:tc>
                <w:tcPr>
                  <w:tcW w:w="41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3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8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72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Составил:___________/должность, организация/____________/подпись/___________/расшифровка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Проверил:___________/должность, организация/___________/подпись/________/расшифровка подписи/</w:t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подписи/</w:t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1906" w:h="16838"/>
          <w:pgMar w:left="1304" w:right="924" w:gutter="0" w:header="709" w:top="766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</w:rPr>
      </w:pPr>
      <w:r>
        <w:rPr>
          <w:b/>
        </w:rPr>
        <w:t>Образец 3п</w:t>
      </w:r>
    </w:p>
    <w:p>
      <w:pPr>
        <w:pStyle w:val="Normal"/>
        <w:rPr/>
      </w:pPr>
      <w:r>
        <w:rPr/>
      </w:r>
      <w:bookmarkStart w:id="1" w:name="P3834"/>
      <w:bookmarkStart w:id="2" w:name="P3838"/>
      <w:bookmarkStart w:id="3" w:name="P3837"/>
      <w:bookmarkStart w:id="4" w:name="P3836"/>
      <w:bookmarkStart w:id="5" w:name="P3835"/>
      <w:bookmarkStart w:id="6" w:name="P3833"/>
      <w:bookmarkStart w:id="7" w:name="P3832"/>
      <w:bookmarkStart w:id="8" w:name="P3831"/>
      <w:bookmarkStart w:id="9" w:name="P3816"/>
      <w:bookmarkStart w:id="10" w:name="P3767"/>
      <w:bookmarkStart w:id="11" w:name="P3865"/>
      <w:bookmarkStart w:id="12" w:name="P3839"/>
      <w:bookmarkStart w:id="13" w:name="P3834"/>
      <w:bookmarkStart w:id="14" w:name="P3838"/>
      <w:bookmarkStart w:id="15" w:name="P3837"/>
      <w:bookmarkStart w:id="16" w:name="P3836"/>
      <w:bookmarkStart w:id="17" w:name="P3835"/>
      <w:bookmarkStart w:id="18" w:name="P3833"/>
      <w:bookmarkStart w:id="19" w:name="P3832"/>
      <w:bookmarkStart w:id="20" w:name="P3831"/>
      <w:bookmarkStart w:id="21" w:name="P3816"/>
      <w:bookmarkStart w:id="22" w:name="P3767"/>
      <w:bookmarkStart w:id="23" w:name="P3865"/>
      <w:bookmarkStart w:id="24" w:name="P383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Рекомендуемый образец сметы на проектные работы в соответствии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с калькуляцией затрат (форма 3п)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СМЕТА N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на проектные работы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>(наименование стройки)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Заказчик 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>(наименование организации)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Проектная организация 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>(наименование организации)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Составлена в уровне цен на ___________ 20__ г.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Расчет коэффициента, учитывающего степень участия исполнителей-проектировщиков различной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квалификации в выполнении проектных работ (Ккв-уч)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4596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36"/>
        <w:gridCol w:w="1702"/>
        <w:gridCol w:w="1543"/>
        <w:gridCol w:w="2268"/>
        <w:gridCol w:w="1559"/>
        <w:gridCol w:w="2268"/>
        <w:gridCol w:w="4819"/>
      </w:tblGrid>
      <w:tr>
        <w:trPr>
          <w:trHeight w:val="1208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должностей исполнителей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время участия исполнителя в работе, Тф (дни)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продолжительность выполнения проектных работ, предусмотренных калькуляцией, Тп (дни)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исполнителей одной квалификации Чi (чел)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уровня квалификации специалистов исполнителей работы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квалификации (участия) специалистов одной квалификации, </w:t>
            </w:r>
            <w:r>
              <w:rPr/>
              <w:drawing>
                <wp:inline distT="0" distB="0" distL="0" distR="0">
                  <wp:extent cx="2667000" cy="257175"/>
                  <wp:effectExtent l="0" t="0" r="0" b="0"/>
                  <wp:docPr id="4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hyperlink w:anchor="P3816" w:tgtFrame="Примечание: &lt;*&gt; Графы для расчета коэффициента в таблице не заполняются">
              <w:r>
                <w:rPr>
                  <w:rStyle w:val="Hyperlink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hyperlink w:anchor="P3816" w:tgtFrame="Примечание: &lt;*&gt; Графы для расчета коэффициента в таблице не заполняются">
              <w:r>
                <w:rPr>
                  <w:rStyle w:val="Hyperlink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Примечание: &lt;*&gt; Графы для расчета коэффициента в таблице не заполняются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Расчет стоимости проектных работ в соответствии с калькуляцией затрат на проектирование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460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1418"/>
        <w:gridCol w:w="827"/>
        <w:gridCol w:w="1440"/>
        <w:gridCol w:w="1452"/>
        <w:gridCol w:w="1527"/>
        <w:gridCol w:w="1478"/>
        <w:gridCol w:w="1164"/>
        <w:gridCol w:w="1327"/>
        <w:gridCol w:w="1417"/>
        <w:gridCol w:w="2408"/>
      </w:tblGrid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зарплата исполнителей, руб.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рабочих дней в месяце, дни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Среднедневная зарплата исполнителей [</w:t>
            </w:r>
            <w:hyperlink w:anchor="P3831" w:tgtFrame="1">
              <w:r>
                <w:rPr>
                  <w:rStyle w:val="Hyperlink"/>
                  <w:sz w:val="22"/>
                  <w:szCs w:val="22"/>
                </w:rPr>
                <w:t>гр 1</w:t>
              </w:r>
            </w:hyperlink>
            <w:r>
              <w:rPr>
                <w:sz w:val="22"/>
                <w:szCs w:val="22"/>
              </w:rPr>
              <w:t xml:space="preserve"> / </w:t>
            </w:r>
            <w:hyperlink w:anchor="P3832" w:tgtFrame="2">
              <w:r>
                <w:rPr>
                  <w:rStyle w:val="Hyperlink"/>
                  <w:sz w:val="22"/>
                  <w:szCs w:val="22"/>
                </w:rPr>
                <w:t>гр 2</w:t>
              </w:r>
            </w:hyperlink>
            <w:r>
              <w:rPr>
                <w:sz w:val="22"/>
                <w:szCs w:val="22"/>
              </w:rPr>
              <w:t>] руб.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зарплаты в себестоимости работ - Кз, %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Рентабельность, %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Среднедневная единичная выработка, руб. (</w:t>
            </w:r>
            <w:hyperlink w:anchor="P3833" w:tgtFrame="3">
              <w:r>
                <w:rPr>
                  <w:rStyle w:val="Hyperlink"/>
                  <w:sz w:val="22"/>
                  <w:szCs w:val="22"/>
                </w:rPr>
                <w:t>гр. 3</w:t>
              </w:r>
            </w:hyperlink>
            <w:r>
              <w:rPr>
                <w:sz w:val="22"/>
                <w:szCs w:val="22"/>
              </w:rPr>
              <w:t xml:space="preserve"> x (1 + </w:t>
            </w:r>
            <w:hyperlink w:anchor="P3835" w:tgtFrame="5">
              <w:r>
                <w:rPr>
                  <w:rStyle w:val="Hyperlink"/>
                  <w:sz w:val="22"/>
                  <w:szCs w:val="22"/>
                </w:rPr>
                <w:t>гр. 5</w:t>
              </w:r>
            </w:hyperlink>
            <w:r>
              <w:rPr>
                <w:sz w:val="22"/>
                <w:szCs w:val="22"/>
              </w:rPr>
              <w:t xml:space="preserve">)) / </w:t>
            </w:r>
            <w:hyperlink w:anchor="P3834" w:tgtFrame="4">
              <w:r>
                <w:rPr>
                  <w:rStyle w:val="Hyperlink"/>
                  <w:sz w:val="22"/>
                  <w:szCs w:val="22"/>
                </w:rPr>
                <w:t>гр. 4</w:t>
              </w:r>
            </w:hyperlink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разработки (дни)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исполнителей (чел.)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квалификации (участия) К</w:t>
            </w:r>
            <w:r>
              <w:rPr>
                <w:sz w:val="22"/>
                <w:szCs w:val="22"/>
                <w:vertAlign w:val="subscript"/>
              </w:rPr>
              <w:t>кв-уч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работ, руб. С = (</w:t>
            </w:r>
            <w:hyperlink w:anchor="P3836" w:tgtFrame="6">
              <w:r>
                <w:rPr>
                  <w:rStyle w:val="Hyperlink"/>
                  <w:sz w:val="22"/>
                  <w:szCs w:val="22"/>
                </w:rPr>
                <w:t>гр. 6</w:t>
              </w:r>
            </w:hyperlink>
            <w:r>
              <w:rPr>
                <w:sz w:val="22"/>
                <w:szCs w:val="22"/>
              </w:rPr>
              <w:t xml:space="preserve"> x </w:t>
            </w:r>
            <w:hyperlink w:anchor="P3837" w:tgtFrame="7">
              <w:r>
                <w:rPr>
                  <w:rStyle w:val="Hyperlink"/>
                  <w:sz w:val="22"/>
                  <w:szCs w:val="22"/>
                </w:rPr>
                <w:t>гр. 7</w:t>
              </w:r>
            </w:hyperlink>
            <w:r>
              <w:rPr>
                <w:sz w:val="22"/>
                <w:szCs w:val="22"/>
              </w:rPr>
              <w:t xml:space="preserve"> x </w:t>
            </w:r>
            <w:hyperlink w:anchor="P3838" w:tgtFrame="8">
              <w:r>
                <w:rPr>
                  <w:rStyle w:val="Hyperlink"/>
                  <w:sz w:val="22"/>
                  <w:szCs w:val="22"/>
                </w:rPr>
                <w:t>гр. 8</w:t>
              </w:r>
            </w:hyperlink>
            <w:r>
              <w:rPr>
                <w:sz w:val="22"/>
                <w:szCs w:val="22"/>
              </w:rPr>
              <w:t xml:space="preserve"> x </w:t>
            </w:r>
            <w:hyperlink w:anchor="P3839" w:tgtFrame="9">
              <w:r>
                <w:rPr>
                  <w:rStyle w:val="Hyperlink"/>
                  <w:sz w:val="22"/>
                  <w:szCs w:val="22"/>
                </w:rPr>
                <w:t>гр. 9</w:t>
              </w:r>
            </w:hyperlink>
            <w:r>
              <w:rPr>
                <w:sz w:val="22"/>
                <w:szCs w:val="22"/>
              </w:rPr>
              <w:t>)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Руководитель проектной организации         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>[подпись (инициалы, фамилия)]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Главный инженер проекта                             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>[подпись (инициалы, фамилия)]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Начальник __________________ отдела      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(наименование)                                                [подпись (инициалы, фамилия)]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Заказчик                                                          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>[должность, подпись (инициалы, фамилия)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headerReference w:type="default" r:id="rId17"/>
          <w:headerReference w:type="first" r:id="rId18"/>
          <w:footerReference w:type="default" r:id="rId19"/>
          <w:footerReference w:type="first" r:id="rId20"/>
          <w:type w:val="nextPage"/>
          <w:pgSz w:orient="landscape" w:w="16838" w:h="11906"/>
          <w:pgMar w:left="720" w:right="709" w:gutter="0" w:header="709" w:top="1304" w:footer="709" w:bottom="924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left" w:pos="937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b/>
        </w:rPr>
      </w:pPr>
      <w:r>
        <w:rPr>
          <w:b/>
        </w:rPr>
        <w:t>Образец сводной сметы</w:t>
      </w:r>
    </w:p>
    <w:p>
      <w:pPr>
        <w:pStyle w:val="Normal"/>
        <w:jc w:val="center"/>
        <w:rPr>
          <w:b/>
        </w:rPr>
      </w:pPr>
      <w:r>
        <w:rPr>
          <w:b/>
        </w:rPr>
        <w:t>СВОДНАЯ СМЕТА №</w:t>
      </w:r>
    </w:p>
    <w:p>
      <w:pPr>
        <w:pStyle w:val="Normal"/>
        <w:jc w:val="center"/>
        <w:rPr>
          <w:b/>
        </w:rPr>
      </w:pPr>
      <w:r>
        <w:rPr>
          <w:b/>
        </w:rPr>
        <w:t>на проектные работы и инженерные изыскания</w:t>
      </w:r>
    </w:p>
    <w:p>
      <w:pPr>
        <w:pStyle w:val="Normal"/>
        <w:pBdr>
          <w:bottom w:val="single" w:sz="4" w:space="1" w:color="000000"/>
        </w:pBdr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i/>
          <w:i/>
          <w:sz w:val="20"/>
        </w:rPr>
      </w:pPr>
      <w:r>
        <w:rPr>
          <w:i/>
          <w:sz w:val="20"/>
        </w:rPr>
        <w:t>(наименование стройки)</w:t>
      </w:r>
    </w:p>
    <w:p>
      <w:pPr>
        <w:pStyle w:val="Normal"/>
        <w:jc w:val="both"/>
        <w:rPr/>
      </w:pPr>
      <w:r>
        <w:rPr/>
        <w:t>Заказчик _______________________________________________________________________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                                                </w:t>
      </w:r>
      <w:r>
        <w:rPr>
          <w:i/>
        </w:rPr>
        <w:t>(наименование организации)</w:t>
      </w:r>
    </w:p>
    <w:p>
      <w:pPr>
        <w:pStyle w:val="Normal"/>
        <w:jc w:val="both"/>
        <w:rPr/>
      </w:pPr>
      <w:r>
        <w:rPr/>
        <w:t>Изыскательская организация______________________________________________________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                                                  </w:t>
      </w:r>
      <w:r>
        <w:rPr>
          <w:i/>
        </w:rPr>
        <w:t>(наименование организации)</w:t>
      </w:r>
    </w:p>
    <w:p>
      <w:pPr>
        <w:pStyle w:val="Normal"/>
        <w:jc w:val="both"/>
        <w:rPr/>
      </w:pPr>
      <w:r>
        <w:rPr/>
        <w:t>Проектная организация___________________________________________________________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                                                 </w:t>
      </w:r>
      <w:r>
        <w:rPr>
          <w:i/>
        </w:rPr>
        <w:t>(наименование организации)</w:t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/>
      </w:pPr>
      <w:r>
        <w:rPr/>
        <w:t>Составлена в уровне цен на ________________ 20___ г.</w:t>
      </w:r>
    </w:p>
    <w:tbl>
      <w:tblPr>
        <w:tblW w:w="10147" w:type="dxa"/>
        <w:jc w:val="lef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970"/>
        <w:gridCol w:w="2006"/>
        <w:gridCol w:w="1700"/>
        <w:gridCol w:w="2268"/>
        <w:gridCol w:w="1420"/>
        <w:gridCol w:w="1783"/>
      </w:tblGrid>
      <w:tr>
        <w:trPr/>
        <w:tc>
          <w:tcPr>
            <w:tcW w:w="8364" w:type="dxa"/>
            <w:gridSpan w:val="5"/>
            <w:tcBorders/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8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N№ п/п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смет на проектные работы и инженерные изыскания, затрат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</w:p>
        </w:tc>
        <w:tc>
          <w:tcPr>
            <w:tcW w:w="5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Сметная стоимость, руб.</w:t>
            </w:r>
          </w:p>
        </w:tc>
      </w:tr>
      <w:tr>
        <w:trPr>
          <w:trHeight w:val="74" w:hRule="atLeast"/>
        </w:trPr>
        <w:tc>
          <w:tcPr>
            <w:tcW w:w="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инженерных изысканий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проектных работ</w:t>
            </w:r>
          </w:p>
        </w:tc>
      </w:tr>
      <w:tr>
        <w:trPr/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/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Инженерные изыскания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2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Наименование сметы на инженерные изыскания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&lt;X&gt;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Проектная документация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Наименование сметы на проектные работы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&lt;X&gt;</w:t>
            </w:r>
          </w:p>
        </w:tc>
      </w:tr>
      <w:tr>
        <w:trPr>
          <w:trHeight w:val="323" w:hRule="atLeast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Ш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Рабочая документация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Наименование сметы на проектные работы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&lt;X&gt;</w:t>
            </w:r>
          </w:p>
        </w:tc>
      </w:tr>
      <w:tr>
        <w:trPr/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по видам работ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&lt;X&gt;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&lt;X&gt;</w:t>
            </w:r>
          </w:p>
        </w:tc>
      </w:tr>
      <w:tr>
        <w:trPr/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&lt;X&gt;</w:t>
            </w:r>
          </w:p>
        </w:tc>
      </w:tr>
    </w:tbl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/>
        <w:t>Руководитель проектной организации ______________________________________________</w:t>
      </w:r>
    </w:p>
    <w:p>
      <w:pPr>
        <w:pStyle w:val="Normal"/>
        <w:jc w:val="both"/>
        <w:rPr/>
      </w:pPr>
      <w:r>
        <w:rPr/>
        <w:t xml:space="preserve">                                                          </w:t>
      </w:r>
      <w:r>
        <w:rPr/>
        <w:t>[подпись (инициалы, фамилия)]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Главный инженер проекта ________________________________________________________</w:t>
      </w:r>
    </w:p>
    <w:p>
      <w:pPr>
        <w:pStyle w:val="Normal"/>
        <w:jc w:val="both"/>
        <w:rPr/>
      </w:pPr>
      <w:r>
        <w:rPr/>
        <w:t xml:space="preserve">                                                          </w:t>
      </w:r>
      <w:r>
        <w:rPr/>
        <w:t>[подпись (инициалы, фамилия)]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Начальник_________________отдела_______________________________________________</w:t>
      </w:r>
    </w:p>
    <w:p>
      <w:pPr>
        <w:pStyle w:val="Normal"/>
        <w:jc w:val="both"/>
        <w:rPr/>
      </w:pPr>
      <w:r>
        <w:rPr/>
        <w:t xml:space="preserve">                       </w:t>
      </w:r>
      <w:r>
        <w:rPr/>
        <w:t>(наименование)                                     [подпись (инициалы, фамилия)]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Заказчик_______________________________________________________________________</w:t>
      </w:r>
    </w:p>
    <w:p>
      <w:pPr>
        <w:sectPr>
          <w:headerReference w:type="default" r:id="rId21"/>
          <w:headerReference w:type="first" r:id="rId22"/>
          <w:footerReference w:type="default" r:id="rId23"/>
          <w:footerReference w:type="first" r:id="rId2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jc w:val="both"/>
        <w:rPr>
          <w:sz w:val="22"/>
          <w:szCs w:val="22"/>
        </w:rPr>
      </w:pPr>
      <w:r>
        <w:rPr/>
        <w:t xml:space="preserve">                        </w:t>
      </w:r>
      <w:r>
        <w:rPr/>
        <w:t>[должность, подпись (инициалы, фамилия)</w:t>
      </w:r>
      <w:bookmarkStart w:id="25" w:name="RANGE!A1%253AD25"/>
      <w:r>
        <w:rPr/>
        <w:t>]</w:t>
      </w:r>
      <w:bookmarkEnd w:id="25"/>
    </w:p>
    <w:p>
      <w:pPr>
        <w:pStyle w:val="Normal"/>
        <w:spacing w:before="0" w:after="200"/>
        <w:contextualSpacing/>
        <w:jc w:val="right"/>
        <w:rPr/>
      </w:pPr>
      <w:r>
        <w:rPr/>
        <w:t>Приложение № 2</w:t>
      </w:r>
    </w:p>
    <w:p>
      <w:pPr>
        <w:pStyle w:val="Normal"/>
        <w:spacing w:before="0" w:after="200"/>
        <w:contextualSpacing/>
        <w:jc w:val="right"/>
        <w:rPr/>
      </w:pPr>
      <w:bookmarkStart w:id="26" w:name="_Toc148704472"/>
      <w:bookmarkStart w:id="27" w:name="_Toc159932382"/>
      <w:r>
        <w:rPr/>
        <w:t>к Заданию на выполнение работ</w:t>
      </w:r>
      <w:bookmarkEnd w:id="26"/>
      <w:bookmarkEnd w:id="27"/>
    </w:p>
    <w:p>
      <w:pPr>
        <w:pStyle w:val="Normal"/>
        <w:jc w:val="center"/>
        <w:rPr/>
      </w:pPr>
      <w:r>
        <w:rPr/>
        <w:t>Схема расположения створа Нижне-Зейской ГЭС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8894445" cy="5086985"/>
            <wp:effectExtent l="0" t="0" r="0" b="0"/>
            <wp:docPr id="5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445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headerReference w:type="default" r:id="rId26"/>
      <w:headerReference w:type="first" r:id="rId27"/>
      <w:footerReference w:type="default" r:id="rId28"/>
      <w:footerReference w:type="first" r:id="rId29"/>
      <w:type w:val="nextPage"/>
      <w:pgSz w:orient="landscape" w:w="16838" w:h="11906"/>
      <w:pgMar w:left="1134" w:right="567" w:gutter="0" w:header="708" w:top="1134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4222267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568738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8302236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332456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0195908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8571213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4120396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sz w:val="24"/>
        <w:i w:val="false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98"/>
        </w:tabs>
        <w:ind w:left="1598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07"/>
        </w:tabs>
        <w:ind w:left="2307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2656"/>
        </w:tabs>
        <w:ind w:left="265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3365"/>
        </w:tabs>
        <w:ind w:left="336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3714"/>
        </w:tabs>
        <w:ind w:left="371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4423"/>
        </w:tabs>
        <w:ind w:left="4423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5132"/>
        </w:tabs>
        <w:ind w:left="5132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eastAsia="Calibri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032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Основной текст Знак"/>
    <w:basedOn w:val="DefaultParagraphFont"/>
    <w:uiPriority w:val="99"/>
    <w:qFormat/>
    <w:rsid w:val="00cf032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032e"/>
    <w:rPr>
      <w:color w:val="0000FF" w:themeColor="hyperlink"/>
      <w:u w:val="single"/>
    </w:rPr>
  </w:style>
  <w:style w:type="character" w:styleId="Style10" w:customStyle="1">
    <w:name w:val="Абзац списка Знак"/>
    <w:link w:val="ListParagraph"/>
    <w:uiPriority w:val="34"/>
    <w:qFormat/>
    <w:locked/>
    <w:rsid w:val="00cf032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Описание Знак"/>
    <w:basedOn w:val="DefaultParagraphFont"/>
    <w:link w:val="Style19"/>
    <w:qFormat/>
    <w:rsid w:val="00241f2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2" w:customStyle="1">
    <w:name w:val="Верхний колонтитул Знак"/>
    <w:basedOn w:val="DefaultParagraphFont"/>
    <w:qFormat/>
    <w:rsid w:val="00ac5b0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ac5b0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qFormat/>
    <w:rsid w:val="00d8365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d83652"/>
    <w:rPr/>
  </w:style>
  <w:style w:type="character" w:styleId="ConsPlusNormal" w:customStyle="1">
    <w:name w:val="ConsPlusNormal Знак"/>
    <w:link w:val="ConsPlusNormal1"/>
    <w:qFormat/>
    <w:rsid w:val="00d83652"/>
    <w:rPr>
      <w:rFonts w:ascii="Arial" w:hAnsi="Arial" w:eastAsia="Times New Roman" w:cs="Arial"/>
      <w:sz w:val="20"/>
      <w:szCs w:val="20"/>
      <w:lang w:eastAsia="ru-RU"/>
    </w:rPr>
  </w:style>
  <w:style w:type="character" w:styleId="LHP" w:customStyle="1">
    <w:name w:val="LHP_Основной текст Знак"/>
    <w:basedOn w:val="DefaultParagraphFont"/>
    <w:link w:val="LHP1"/>
    <w:qFormat/>
    <w:rsid w:val="0058597c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8597c"/>
    <w:rPr>
      <w:rFonts w:ascii="Segoe UI" w:hAnsi="Segoe UI" w:eastAsia="Times New Roman" w:cs="Segoe UI"/>
      <w:sz w:val="18"/>
      <w:szCs w:val="18"/>
      <w:lang w:eastAsia="ru-RU"/>
    </w:rPr>
  </w:style>
  <w:style w:type="character" w:styleId="Style16">
    <w:name w:val="Символ сноски"/>
    <w:qFormat/>
    <w:rPr/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9"/>
    <w:uiPriority w:val="99"/>
    <w:unhideWhenUsed/>
    <w:rsid w:val="00cf032e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Style10"/>
    <w:uiPriority w:val="34"/>
    <w:qFormat/>
    <w:rsid w:val="00cf032e"/>
    <w:pPr>
      <w:spacing w:before="0" w:after="0"/>
      <w:ind w:left="720" w:hanging="0"/>
      <w:contextualSpacing/>
    </w:pPr>
    <w:rPr/>
  </w:style>
  <w:style w:type="paragraph" w:styleId="Style19" w:customStyle="1">
    <w:name w:val="Описание"/>
    <w:basedOn w:val="Normal"/>
    <w:link w:val="Style11"/>
    <w:qFormat/>
    <w:rsid w:val="00241f21"/>
    <w:pPr>
      <w:spacing w:before="120" w:after="60"/>
      <w:ind w:left="431" w:hanging="0"/>
      <w:contextualSpacing/>
    </w:pPr>
    <w:rPr>
      <w:lang w:val="x-none" w:eastAsia="x-none"/>
    </w:rPr>
  </w:style>
  <w:style w:type="paragraph" w:styleId="Style121" w:customStyle="1">
    <w:name w:val="Style12"/>
    <w:basedOn w:val="Normal"/>
    <w:uiPriority w:val="99"/>
    <w:qFormat/>
    <w:rsid w:val="00241f21"/>
    <w:pPr>
      <w:widowControl w:val="false"/>
      <w:spacing w:lineRule="exact" w:line="281"/>
      <w:ind w:hanging="698"/>
      <w:jc w:val="both"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nhideWhenUsed/>
    <w:rsid w:val="00ac5b0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ac5b0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4"/>
    <w:uiPriority w:val="99"/>
    <w:unhideWhenUsed/>
    <w:qFormat/>
    <w:rsid w:val="00d83652"/>
    <w:pPr/>
    <w:rPr>
      <w:sz w:val="20"/>
      <w:szCs w:val="20"/>
    </w:rPr>
  </w:style>
  <w:style w:type="paragraph" w:styleId="ConsPlusNormal1" w:customStyle="1">
    <w:name w:val="ConsPlusNormal"/>
    <w:link w:val="ConsPlusNormal"/>
    <w:qFormat/>
    <w:rsid w:val="00d8365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HP1" w:customStyle="1">
    <w:name w:val="LHP_Основной текст"/>
    <w:link w:val="LHP"/>
    <w:qFormat/>
    <w:rsid w:val="0058597c"/>
    <w:pPr>
      <w:widowControl w:val="false"/>
      <w:suppressAutoHyphens w:val="true"/>
      <w:bidi w:val="0"/>
      <w:spacing w:lineRule="auto" w:line="360" w:before="0" w:after="0"/>
      <w:ind w:left="284" w:right="284" w:firstLine="851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8597c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a8541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21" w:customStyle="1">
    <w:name w:val="Основной текст 21"/>
    <w:basedOn w:val="Normal"/>
    <w:qFormat/>
    <w:rsid w:val="00b67f0d"/>
    <w:pPr>
      <w:spacing w:lineRule="auto" w:line="360"/>
      <w:ind w:firstLine="720"/>
      <w:jc w:val="both"/>
    </w:pPr>
    <w:rPr>
      <w:sz w:val="28"/>
      <w:szCs w:val="20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241f21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f202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lhp.ru" TargetMode="External"/><Relationship Id="rId3" Type="http://schemas.openxmlformats.org/officeDocument/2006/relationships/footer" Target="footer1.xml"/><Relationship Id="rId4" Type="http://schemas.openxmlformats.org/officeDocument/2006/relationships/image" Target="media/image1.wmf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header" Target="header1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image" Target="media/image2.wmf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header" Target="header6.xml"/><Relationship Id="rId22" Type="http://schemas.openxmlformats.org/officeDocument/2006/relationships/header" Target="header7.xml"/><Relationship Id="rId23" Type="http://schemas.openxmlformats.org/officeDocument/2006/relationships/footer" Target="footer12.xml"/><Relationship Id="rId24" Type="http://schemas.openxmlformats.org/officeDocument/2006/relationships/footer" Target="footer13.xml"/><Relationship Id="rId25" Type="http://schemas.openxmlformats.org/officeDocument/2006/relationships/image" Target="media/image3.png"/><Relationship Id="rId26" Type="http://schemas.openxmlformats.org/officeDocument/2006/relationships/header" Target="header8.xml"/><Relationship Id="rId27" Type="http://schemas.openxmlformats.org/officeDocument/2006/relationships/header" Target="header9.xml"/><Relationship Id="rId28" Type="http://schemas.openxmlformats.org/officeDocument/2006/relationships/footer" Target="footer14.xml"/><Relationship Id="rId29" Type="http://schemas.openxmlformats.org/officeDocument/2006/relationships/footer" Target="footer15.xm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<Relationship Id="rId3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89D2-6987-4CDA-A6FD-FC4BC485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AlterOffice/3.3.1.3$Linux_X86_64 LibreOffice_project/90d829a0d92d6015ad4fa014ce4f460a7fe6c0ba</Application>
  <AppVersion>15.0000</AppVersion>
  <DocSecurity>4</DocSecurity>
  <Pages>13</Pages>
  <Words>2660</Words>
  <Characters>19492</Characters>
  <CharactersWithSpaces>22788</CharactersWithSpaces>
  <Paragraphs>316</Paragraphs>
  <Company>АО "Ленгидропроект"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2025-10-19T05:34:00Z</dcterms:created>
  <dc:creator>Головкин Павел Иванович</dc:creator>
  <dc:description/>
  <dc:language>ru-RU</dc:language>
  <cp:lastModifiedBy>kozlovaes</cp:lastModifiedBy>
  <cp:lastPrinted>2024-06-04T09:55:00Z</cp:lastPrinted>
  <dcterms:modified xsi:type="dcterms:W3CDTF">2025-10-20T15:16:58Z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