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6803" w:vertAnchor="page" w:tblpY="1135" w:leftFromText="180" w:topFromText="0" w:rightFromText="180" w:bottomFromText="0"/>
        <w:tblW w:w="4110" w:type="dxa"/>
        <w:tblLayout w:type="fixed"/>
        <w:tblLook w:val="04A0" w:firstRow="1" w:lastRow="0" w:firstColumn="1" w:lastColumn="0" w:noHBand="0" w:noVBand="1"/>
      </w:tblPr>
      <w:tblGrid>
        <w:gridCol w:w="4110"/>
      </w:tblGrid>
      <w:tr>
        <w:tblPrEx/>
        <w:trPr>
          <w:trHeight w:val="1274"/>
        </w:trPr>
        <w:tc>
          <w:tcPr>
            <w:tcW w:w="4110" w:type="dxa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bCs/>
                <w:color w:val="000000"/>
                <w:highlight w:val="white"/>
              </w:rPr>
            </w:pPr>
            <w:r>
              <w:rPr>
                <w:color w:val="000000"/>
                <w:highlight w:val="none"/>
                <w:shd w:val="clear" w:color="ddebf6" w:themeColor="accent1" w:themeTint="33" w:fill="ddebf6" w:themeFill="accent1" w:themeFillTint="33"/>
              </w:rPr>
              <w:t xml:space="preserve">«07» </w:t>
            </w:r>
            <w:r>
              <w:rPr>
                <w:color w:val="000000"/>
                <w:highlight w:val="none"/>
                <w:shd w:val="clear" w:color="ddebf6" w:themeColor="accent1" w:themeTint="33" w:fill="ddebf6" w:themeFill="accent1" w:themeFillTint="33"/>
              </w:rPr>
              <w:t xml:space="preserve">ноября</w:t>
            </w:r>
            <w:r>
              <w:rPr>
                <w:color w:val="000000"/>
                <w:highlight w:val="white"/>
              </w:rPr>
              <w:t xml:space="preserve"> 2025 г.</w:t>
            </w:r>
            <w:r>
              <w:rPr>
                <w:bCs/>
                <w:color w:val="000000"/>
                <w:highlight w:val="white"/>
              </w:rPr>
            </w:r>
            <w:r>
              <w:rPr>
                <w:bCs/>
                <w:color w:val="000000"/>
                <w:highlight w:val="white"/>
              </w:rPr>
            </w:r>
          </w:p>
        </w:tc>
      </w:tr>
    </w:tbl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7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ИЗВЕЩЕНИЕ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В ЭЛЕКТРОННОМ МАГАЗИНЕ, УЧАСТНИКАМИ КОТОРОГО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shd w:val="clear" w:color="ddebf6" w:themeColor="accent1" w:themeTint="33" w:fill="ddebf6" w:themeFill="accent1" w:themeFillTint="33"/>
        <w:rPr>
          <w:b/>
          <w:bCs/>
        </w:rPr>
      </w:pPr>
      <w:r>
        <w:rPr>
          <w:b/>
          <w:bCs/>
        </w:rPr>
      </w:r>
      <w:r>
        <w:rPr>
          <w:b/>
          <w:bCs/>
        </w:rPr>
        <w:t xml:space="preserve">Поставка материалов по пожарной безопасности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39"/>
        <w:jc w:val="center"/>
        <w:spacing w:after="0"/>
        <w:rPr>
          <w:b/>
          <w:bCs/>
        </w:rPr>
      </w:pPr>
      <w:r>
        <w:rPr>
          <w:b/>
          <w:bCs/>
        </w:rPr>
        <w:t xml:space="preserve">г. Калининград</w:t>
      </w:r>
      <w:r>
        <w:rPr>
          <w:bCs/>
        </w:rPr>
        <w:br/>
      </w:r>
      <w:r>
        <w:rPr>
          <w:b/>
          <w:bCs/>
        </w:rPr>
        <w:t xml:space="preserve">2025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45"/>
        <w:ind w:left="567" w:firstLine="0"/>
        <w:keepNext w:val="0"/>
        <w:spacing w:before="0" w:after="0"/>
        <w:tabs>
          <w:tab w:val="clear" w:pos="432" w:leader="none"/>
        </w:tabs>
        <w:rPr>
          <w:rStyle w:val="1016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251" w:name="_Toc1"/>
      <w:r>
        <w:rPr>
          <w:rStyle w:val="1016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r>
        <w:rPr>
          <w:rStyle w:val="1016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bookmarkEnd w:id="251"/>
      <w:r>
        <w:rPr>
          <w:rStyle w:val="1016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Style w:val="1016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035"/>
        <w:tabs>
          <w:tab w:val="right" w:pos="9345" w:leader="dot"/>
        </w:tabs>
        <w:rPr>
          <w:rStyle w:val="1016"/>
          <w:rFonts w:ascii="Times New Roman" w:hAnsi="Times New Roman" w:cs="Times New Roman"/>
          <w:caps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  <w:caps/>
          </w:rPr>
          <w:t xml:space="preserve">СОДЕРЖАНИЕ</w:t>
        </w:r>
        <w:r>
          <w:rPr>
            <w:rStyle w:val="1065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2</w:t>
          <w:fldChar w:fldCharType="end"/>
        </w:r>
      </w:hyperlink>
      <w:r>
        <w:rPr>
          <w:rStyle w:val="1016"/>
          <w:rFonts w:ascii="Times New Roman" w:hAnsi="Times New Roman" w:cs="Times New Roman"/>
          <w:caps/>
        </w:rPr>
      </w:r>
      <w:r>
        <w:rPr>
          <w:rStyle w:val="1016"/>
          <w:rFonts w:ascii="Times New Roman" w:hAnsi="Times New Roman" w:cs="Times New Roman"/>
          <w:caps/>
        </w:rPr>
      </w:r>
    </w:p>
    <w:p>
      <w:pPr>
        <w:pStyle w:val="1035"/>
        <w:tabs>
          <w:tab w:val="left" w:pos="567" w:leader="none"/>
          <w:tab w:val="right" w:pos="9345" w:leader="dot"/>
        </w:tabs>
        <w:rPr>
          <w:rStyle w:val="1016"/>
          <w:caps/>
        </w:rPr>
      </w:pPr>
      <w:r/>
      <w:hyperlink w:tooltip="#_Toc2" w:anchor="_Toc2" w:history="1">
        <w:r>
          <w:rPr>
            <w:rFonts w:ascii="Times New Roman" w:hAnsi="Times New Roman" w:eastAsia="Times New Roman" w:cs="Times New Roman"/>
          </w:rPr>
          <w:t xml:space="preserve">I.</w:t>
        </w:r>
        <w:r>
          <w:tab/>
        </w:r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  <w:caps/>
          </w:rPr>
          <w:t xml:space="preserve">ОБЩИЕ УСЛОВИЯ ПРОВЕДЕНИЯ ЗАКУПКИ</w:t>
        </w:r>
        <w:r>
          <w:rPr>
            <w:rStyle w:val="1065"/>
            <w:caps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4</w:t>
          <w:fldChar w:fldCharType="end"/>
        </w:r>
      </w:hyperlink>
      <w:r>
        <w:rPr>
          <w:rStyle w:val="1016"/>
          <w:caps/>
        </w:rPr>
      </w:r>
      <w:r>
        <w:rPr>
          <w:rStyle w:val="1016"/>
          <w:caps/>
        </w:rPr>
      </w:r>
    </w:p>
    <w:p>
      <w:pPr>
        <w:pStyle w:val="1035"/>
        <w:tabs>
          <w:tab w:val="left" w:pos="567" w:leader="none"/>
          <w:tab w:val="right" w:pos="9345" w:leader="dot"/>
        </w:tabs>
      </w:pPr>
      <w:r/>
      <w:hyperlink w:tooltip="#_Toc3" w:anchor="_Toc3" w:history="1">
        <w:r>
          <w:rPr>
            <w:rFonts w:ascii="Times New Roman" w:hAnsi="Times New Roman" w:eastAsia="Times New Roman" w:cs="Times New Roman"/>
          </w:rPr>
          <w:t xml:space="preserve">1.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ОБЩИЕ ПОЛОЖЕНИЯ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4" w:anchor="_Toc4" w:history="1">
        <w:r>
          <w:rPr>
            <w:rFonts w:ascii="Times New Roman" w:hAnsi="Times New Roman" w:eastAsia="Times New Roman" w:cs="Times New Roman"/>
          </w:rPr>
          <w:t xml:space="preserve">1.1.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Правовой статус документов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5" w:anchor="_Toc5" w:history="1">
        <w:r>
          <w:rPr>
            <w:rFonts w:ascii="Times New Roman" w:hAnsi="Times New Roman" w:eastAsia="Times New Roman" w:cs="Times New Roman"/>
          </w:rPr>
          <w:t xml:space="preserve">1.2.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Заказчик, предмет и условия проведения закупки.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6" w:anchor="_Toc6" w:history="1">
        <w:r>
          <w:rPr>
            <w:rFonts w:ascii="Times New Roman" w:hAnsi="Times New Roman" w:eastAsia="Times New Roman" w:cs="Times New Roman"/>
          </w:rPr>
          <w:t xml:space="preserve">1.3.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Начальная (максимальная) цена договора (цена лота)</w:t>
        </w:r>
        <w:r>
          <w:rPr>
            <w:rStyle w:val="1065"/>
          </w:rPr>
          <w:t xml:space="preserve"> 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5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7" w:anchor="_Toc7" w:history="1">
        <w:r>
          <w:rPr>
            <w:rFonts w:ascii="Times New Roman" w:hAnsi="Times New Roman" w:eastAsia="Times New Roman" w:cs="Times New Roman"/>
          </w:rPr>
          <w:t xml:space="preserve">1.4.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участникам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5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8" w:anchor="_Toc8" w:history="1">
        <w:r>
          <w:rPr>
            <w:rFonts w:ascii="Times New Roman" w:hAnsi="Times New Roman" w:eastAsia="Times New Roman" w:cs="Times New Roman"/>
          </w:rPr>
          <w:t xml:space="preserve">1.5.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Привлечение соисполнителей (субподрядчиков) к исполнению договора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6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9" w:anchor="_Toc9" w:history="1">
        <w:r>
          <w:rPr>
            <w:rFonts w:ascii="Times New Roman" w:hAnsi="Times New Roman" w:eastAsia="Times New Roman" w:cs="Times New Roman"/>
          </w:rPr>
          <w:t xml:space="preserve">1.6.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Расходы на участие в закупке и при заключении договора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6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0" w:anchor="_Toc10" w:history="1">
        <w:r>
          <w:rPr>
            <w:rFonts w:ascii="Times New Roman" w:hAnsi="Times New Roman" w:eastAsia="Times New Roman" w:cs="Times New Roman"/>
          </w:rPr>
          <w:t xml:space="preserve">1.7.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Предоставление национального режима при</w:t>
        </w:r>
        <w:r>
          <w:rPr>
            <w:rStyle w:val="1065"/>
          </w:rPr>
          <w:t xml:space="preserve">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6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1" w:anchor="_Toc11" w:history="1">
        <w:r>
          <w:rPr>
            <w:rFonts w:ascii="Times New Roman" w:hAnsi="Times New Roman" w:eastAsia="Times New Roman" w:cs="Times New Roman"/>
          </w:rPr>
          <w:t xml:space="preserve">1.8.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Антимонопольная оговорка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6</w:t>
          <w:fldChar w:fldCharType="end"/>
        </w:r>
      </w:hyperlink>
      <w:r/>
      <w:r/>
    </w:p>
    <w:p>
      <w:pPr>
        <w:pStyle w:val="1035"/>
        <w:tabs>
          <w:tab w:val="left" w:pos="567" w:leader="none"/>
          <w:tab w:val="right" w:pos="9345" w:leader="dot"/>
        </w:tabs>
      </w:pPr>
      <w:r/>
      <w:hyperlink w:tooltip="#_Toc12" w:anchor="_Toc12" w:history="1">
        <w:r>
          <w:rPr>
            <w:rFonts w:ascii="Times New Roman" w:hAnsi="Times New Roman" w:eastAsia="Times New Roman" w:cs="Times New Roman"/>
          </w:rPr>
          <w:t xml:space="preserve">2.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ИЗВЕЩЕНИЕ О 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7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3" w:anchor="_Toc13" w:history="1">
        <w:r>
          <w:rPr>
            <w:rFonts w:ascii="Times New Roman" w:hAnsi="Times New Roman" w:eastAsia="Times New Roman" w:cs="Times New Roman"/>
          </w:rPr>
          <w:t xml:space="preserve">2.1.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Предоставление </w:t>
        </w:r>
        <w:r>
          <w:rPr>
            <w:rStyle w:val="1065"/>
          </w:rPr>
          <w:t xml:space="preserve">извещения о 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7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4" w:anchor="_Toc14" w:history="1">
        <w:r>
          <w:rPr>
            <w:rFonts w:ascii="Times New Roman" w:hAnsi="Times New Roman" w:eastAsia="Times New Roman" w:cs="Times New Roman"/>
          </w:rPr>
          <w:t xml:space="preserve">2.2.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Внесение изменений в извещение о </w:t>
        </w:r>
        <w:r>
          <w:rPr>
            <w:rStyle w:val="1065"/>
          </w:rPr>
          <w:t xml:space="preserve">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7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5" w:anchor="_Toc15" w:history="1">
        <w:r>
          <w:rPr>
            <w:rFonts w:ascii="Times New Roman" w:hAnsi="Times New Roman" w:eastAsia="Times New Roman" w:cs="Times New Roman"/>
          </w:rPr>
          <w:t xml:space="preserve">2.3.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Отмена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7</w:t>
          <w:fldChar w:fldCharType="end"/>
        </w:r>
      </w:hyperlink>
      <w:r/>
      <w:r/>
    </w:p>
    <w:p>
      <w:pPr>
        <w:pStyle w:val="1035"/>
        <w:tabs>
          <w:tab w:val="left" w:pos="567" w:leader="none"/>
          <w:tab w:val="right" w:pos="9345" w:leader="dot"/>
        </w:tabs>
      </w:pPr>
      <w:r/>
      <w:hyperlink w:tooltip="#_Toc16" w:anchor="_Toc16" w:history="1">
        <w:r>
          <w:rPr>
            <w:rFonts w:ascii="Times New Roman" w:hAnsi="Times New Roman" w:eastAsia="Times New Roman" w:cs="Times New Roman"/>
          </w:rPr>
          <w:t xml:space="preserve">3.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СОДЕРЖАНИЮ ЗАЯВКИ НА УЧАСТИЕ В </w:t>
        </w:r>
        <w:r>
          <w:rPr>
            <w:rStyle w:val="1065"/>
          </w:rPr>
          <w:t xml:space="preserve">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7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7" w:anchor="_Toc17" w:history="1">
        <w:r>
          <w:rPr>
            <w:rFonts w:ascii="Times New Roman" w:hAnsi="Times New Roman" w:eastAsia="Times New Roman" w:cs="Times New Roman"/>
          </w:rPr>
          <w:t xml:space="preserve">3.1.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оформлению заявки на участие в 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7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8" w:anchor="_Toc18" w:history="1">
        <w:r>
          <w:rPr>
            <w:rFonts w:ascii="Times New Roman" w:hAnsi="Times New Roman" w:eastAsia="Times New Roman" w:cs="Times New Roman"/>
          </w:rPr>
          <w:t xml:space="preserve">3.2.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Язык документов, входящих в состав заявки на участие в 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8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19" w:anchor="_Toc19" w:history="1">
        <w:r>
          <w:rPr>
            <w:rFonts w:ascii="Times New Roman" w:hAnsi="Times New Roman" w:eastAsia="Times New Roman" w:cs="Times New Roman"/>
          </w:rPr>
          <w:t xml:space="preserve">3.3.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валюте заявки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8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0" w:anchor="_Toc20" w:history="1">
        <w:r>
          <w:rPr>
            <w:rFonts w:ascii="Times New Roman" w:hAnsi="Times New Roman" w:eastAsia="Times New Roman" w:cs="Times New Roman"/>
          </w:rPr>
          <w:t xml:space="preserve">3.4.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составу заявки на участие в 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8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1" w:anchor="_Toc21" w:history="1">
        <w:r>
          <w:rPr>
            <w:rFonts w:ascii="Times New Roman" w:hAnsi="Times New Roman" w:eastAsia="Times New Roman" w:cs="Times New Roman"/>
          </w:rPr>
          <w:t xml:space="preserve">3.5.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описанию предложения участника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9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2" w:anchor="_Toc22" w:history="1">
        <w:r>
          <w:rPr>
            <w:rFonts w:ascii="Times New Roman" w:hAnsi="Times New Roman" w:eastAsia="Times New Roman" w:cs="Times New Roman"/>
          </w:rPr>
          <w:t xml:space="preserve">3.6.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</w:t>
        </w:r>
        <w:r>
          <w:rPr>
            <w:rStyle w:val="1065"/>
          </w:rPr>
          <w:t xml:space="preserve"> 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10</w:t>
          <w:fldChar w:fldCharType="end"/>
        </w:r>
      </w:hyperlink>
      <w:r/>
      <w:r/>
    </w:p>
    <w:p>
      <w:pPr>
        <w:pStyle w:val="1035"/>
        <w:tabs>
          <w:tab w:val="left" w:pos="567" w:leader="none"/>
          <w:tab w:val="right" w:pos="9345" w:leader="dot"/>
        </w:tabs>
        <w:rPr>
          <w:highlight w:val="white"/>
        </w:rPr>
      </w:pPr>
      <w:r/>
      <w:hyperlink w:tooltip="#_Toc23" w:anchor="_Toc23" w:history="1">
        <w:r>
          <w:rPr>
            <w:rFonts w:ascii="Times New Roman" w:hAnsi="Times New Roman" w:eastAsia="Times New Roman" w:cs="Times New Roman"/>
          </w:rPr>
          <w:t xml:space="preserve">4.</w:t>
        </w:r>
        <w:r>
          <w:tab/>
        </w:r>
        <w:r>
          <w:rPr>
            <w:rStyle w:val="1065"/>
          </w:rPr>
        </w:r>
        <w:r>
          <w:rPr>
            <w:rStyle w:val="1065"/>
            <w:highlight w:val="white"/>
          </w:rPr>
          <w:t xml:space="preserve">ОТБОР ЗАЯВОК НА УЧАСТИЕ В ЗАКУПКЕ</w:t>
        </w:r>
        <w:r>
          <w:rPr>
            <w:rStyle w:val="1065"/>
            <w:highlight w:val="white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12</w:t>
          <w:fldChar w:fldCharType="end"/>
        </w:r>
      </w:hyperlink>
      <w:r>
        <w:rPr>
          <w:highlight w:val="white"/>
        </w:rPr>
      </w:r>
      <w:r>
        <w:rPr>
          <w:highlight w:val="white"/>
        </w:rPr>
      </w:r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4" w:anchor="_Toc24" w:history="1">
        <w:r>
          <w:rPr>
            <w:rFonts w:ascii="Times New Roman" w:hAnsi="Times New Roman" w:eastAsia="Times New Roman" w:cs="Times New Roman"/>
          </w:rPr>
          <w:t xml:space="preserve">4.1.</w:t>
        </w:r>
        <w:r>
          <w:tab/>
        </w:r>
        <w:r>
          <w:rPr>
            <w:rStyle w:val="1065"/>
          </w:rPr>
        </w:r>
        <w:r>
          <w:rPr>
            <w:rStyle w:val="1065"/>
            <w:highlight w:val="white"/>
          </w:rPr>
          <w:t xml:space="preserve">Порядок, место, дата н</w:t>
        </w:r>
        <w:r>
          <w:rPr>
            <w:rStyle w:val="1065"/>
          </w:rPr>
          <w:t xml:space="preserve">ачала и дата окончания срока отбора заявок на участие в </w:t>
        </w:r>
        <w:r>
          <w:rPr>
            <w:rStyle w:val="1065"/>
          </w:rPr>
          <w:t xml:space="preserve">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12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5" w:anchor="_Toc25" w:history="1">
        <w:r>
          <w:rPr>
            <w:rFonts w:ascii="Times New Roman" w:hAnsi="Times New Roman" w:eastAsia="Times New Roman" w:cs="Times New Roman"/>
          </w:rPr>
          <w:t xml:space="preserve">4.2.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Изменения и отзыв заявок на участие в </w:t>
        </w:r>
        <w:r>
          <w:rPr>
            <w:rStyle w:val="1065"/>
          </w:rPr>
          <w:t xml:space="preserve">закупке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12</w:t>
          <w:fldChar w:fldCharType="end"/>
        </w:r>
      </w:hyperlink>
      <w:r/>
      <w:r/>
    </w:p>
    <w:p>
      <w:pPr>
        <w:pStyle w:val="1035"/>
        <w:tabs>
          <w:tab w:val="left" w:pos="567" w:leader="none"/>
          <w:tab w:val="right" w:pos="9345" w:leader="dot"/>
        </w:tabs>
      </w:pPr>
      <w:r/>
      <w:hyperlink w:tooltip="#_Toc26" w:anchor="_Toc26" w:history="1">
        <w:r>
          <w:rPr>
            <w:rFonts w:ascii="Times New Roman" w:hAnsi="Times New Roman" w:eastAsia="Times New Roman" w:cs="Times New Roman"/>
          </w:rPr>
          <w:t xml:space="preserve">5.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ПОРЯДОК ПРОВЕДЕНИЯ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12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7" w:anchor="_Toc27" w:history="1">
        <w:r>
          <w:rPr>
            <w:rFonts w:ascii="Times New Roman" w:hAnsi="Times New Roman" w:eastAsia="Times New Roman" w:cs="Times New Roman"/>
          </w:rPr>
          <w:t xml:space="preserve">5.1.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Закупочная комиссия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12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8" w:anchor="_Toc28" w:history="1">
        <w:r>
          <w:rPr>
            <w:rFonts w:ascii="Times New Roman" w:hAnsi="Times New Roman" w:eastAsia="Times New Roman" w:cs="Times New Roman"/>
          </w:rPr>
          <w:t xml:space="preserve">5.2.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процедуре рассмотрения, оценки и сопоставления заявок участников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12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29" w:anchor="_Toc29" w:history="1">
        <w:r>
          <w:rPr>
            <w:rFonts w:ascii="Times New Roman" w:hAnsi="Times New Roman" w:eastAsia="Times New Roman" w:cs="Times New Roman"/>
          </w:rPr>
          <w:t xml:space="preserve">5.3.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Критерии оценки заявок участников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13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0" w:anchor="_Toc30" w:history="1">
        <w:r>
          <w:rPr>
            <w:rFonts w:ascii="Times New Roman" w:hAnsi="Times New Roman" w:eastAsia="Times New Roman" w:cs="Times New Roman"/>
          </w:rPr>
          <w:t xml:space="preserve">5.4.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Особенности осуществления рассмотрения заявок.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13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1" w:anchor="_Toc31" w:history="1">
        <w:r>
          <w:rPr>
            <w:rFonts w:ascii="Times New Roman" w:hAnsi="Times New Roman" w:eastAsia="Times New Roman" w:cs="Times New Roman"/>
          </w:rPr>
          <w:t xml:space="preserve">5.5.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Особенности осуществления рассмотрения и сопоставления ценовых предложений участников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14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2" w:anchor="_Toc32" w:history="1">
        <w:r>
          <w:rPr>
            <w:rFonts w:ascii="Times New Roman" w:hAnsi="Times New Roman" w:eastAsia="Times New Roman" w:cs="Times New Roman"/>
          </w:rPr>
          <w:t xml:space="preserve">5.6.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Подведение итогов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14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3" w:anchor="_Toc33" w:history="1">
        <w:r>
          <w:rPr>
            <w:rFonts w:ascii="Times New Roman" w:hAnsi="Times New Roman" w:eastAsia="Times New Roman" w:cs="Times New Roman"/>
          </w:rPr>
          <w:t xml:space="preserve">5.7.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Признание закупки несостоявшейся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15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4" w:anchor="_Toc34" w:history="1">
        <w:r>
          <w:rPr>
            <w:rFonts w:ascii="Times New Roman" w:hAnsi="Times New Roman" w:eastAsia="Times New Roman" w:cs="Times New Roman"/>
          </w:rPr>
          <w:t xml:space="preserve">5.8.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Рассмотрение жалоб и обращений участников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15</w:t>
          <w:fldChar w:fldCharType="end"/>
        </w:r>
      </w:hyperlink>
      <w:r/>
      <w:r/>
    </w:p>
    <w:p>
      <w:pPr>
        <w:pStyle w:val="1035"/>
        <w:tabs>
          <w:tab w:val="left" w:pos="567" w:leader="none"/>
          <w:tab w:val="right" w:pos="9345" w:leader="dot"/>
        </w:tabs>
      </w:pPr>
      <w:r/>
      <w:hyperlink w:tooltip="#_Toc35" w:anchor="_Toc35" w:history="1">
        <w:r>
          <w:rPr>
            <w:rFonts w:ascii="Times New Roman" w:hAnsi="Times New Roman" w:eastAsia="Times New Roman" w:cs="Times New Roman"/>
          </w:rPr>
          <w:t xml:space="preserve">6.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ЗАКЛЮЧЕНИЕ, ИЗМЕНЕНИЕ И РАСТОРЖЕНИЕ ДОГОВОРА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15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6" w:anchor="_Toc36" w:history="1">
        <w:r>
          <w:rPr>
            <w:rFonts w:ascii="Times New Roman" w:hAnsi="Times New Roman" w:eastAsia="Times New Roman" w:cs="Times New Roman"/>
          </w:rPr>
          <w:t xml:space="preserve">6.1.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Срок и порядок заключения договора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15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7" w:anchor="_Toc37" w:history="1">
        <w:r>
          <w:rPr>
            <w:rFonts w:ascii="Times New Roman" w:hAnsi="Times New Roman" w:eastAsia="Times New Roman" w:cs="Times New Roman"/>
          </w:rPr>
          <w:t xml:space="preserve">6.2.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17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  <w:rPr>
          <w:smallCaps/>
        </w:rPr>
      </w:pPr>
      <w:r/>
      <w:hyperlink w:tooltip="#_Toc38" w:anchor="_Toc38" w:history="1">
        <w:r>
          <w:rPr>
            <w:rFonts w:ascii="Times New Roman" w:hAnsi="Times New Roman" w:eastAsia="Times New Roman" w:cs="Times New Roman"/>
          </w:rPr>
          <w:t xml:space="preserve">6.3.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rPr>
            <w:rStyle w:val="1065"/>
            <w:smallCaps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18</w:t>
          <w:fldChar w:fldCharType="end"/>
        </w:r>
      </w:hyperlink>
      <w:r>
        <w:rPr>
          <w:smallCaps/>
        </w:rPr>
      </w:r>
      <w:r>
        <w:rPr>
          <w:smallCaps/>
        </w:rPr>
      </w:r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39" w:anchor="_Toc39" w:history="1">
        <w:r>
          <w:rPr>
            <w:rFonts w:ascii="Times New Roman" w:hAnsi="Times New Roman" w:eastAsia="Times New Roman" w:cs="Times New Roman"/>
          </w:rPr>
          <w:t xml:space="preserve">6.4.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Отказ от заключения договора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19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40" w:anchor="_Toc40" w:history="1">
        <w:r>
          <w:rPr>
            <w:rFonts w:ascii="Times New Roman" w:hAnsi="Times New Roman" w:eastAsia="Times New Roman" w:cs="Times New Roman"/>
          </w:rPr>
          <w:t xml:space="preserve">6.5.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Изменение и расторжение договора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19</w:t>
          <w:fldChar w:fldCharType="end"/>
        </w:r>
      </w:hyperlink>
      <w:r/>
      <w:r/>
    </w:p>
    <w:p>
      <w:pPr>
        <w:pStyle w:val="1036"/>
        <w:tabs>
          <w:tab w:val="left" w:pos="850" w:leader="none"/>
          <w:tab w:val="right" w:pos="9345" w:leader="dot"/>
        </w:tabs>
      </w:pPr>
      <w:r/>
      <w:hyperlink w:tooltip="#_Toc41" w:anchor="_Toc41" w:history="1">
        <w:r>
          <w:rPr>
            <w:rFonts w:ascii="Times New Roman" w:hAnsi="Times New Roman" w:eastAsia="Times New Roman" w:cs="Times New Roman"/>
          </w:rPr>
          <w:t xml:space="preserve">6.6.</w:t>
        </w:r>
        <w:r>
          <w:tab/>
        </w:r>
        <w:r>
          <w:rPr>
            <w:rStyle w:val="1065"/>
          </w:rPr>
        </w:r>
        <w:r>
          <w:rPr>
            <w:rStyle w:val="1065"/>
          </w:rPr>
          <w:t xml:space="preserve">Закупка продукции с разбиением заказа на лоты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20</w:t>
          <w:fldChar w:fldCharType="end"/>
        </w:r>
      </w:hyperlink>
      <w:r/>
      <w:r/>
    </w:p>
    <w:p>
      <w:pPr>
        <w:pStyle w:val="1035"/>
        <w:tabs>
          <w:tab w:val="left" w:pos="567" w:leader="none"/>
          <w:tab w:val="right" w:pos="9345" w:leader="dot"/>
        </w:tabs>
        <w:rPr>
          <w:rStyle w:val="1016"/>
          <w:rFonts w:ascii="Times New Roman" w:hAnsi="Times New Roman" w:cs="Times New Roman"/>
        </w:rPr>
      </w:pPr>
      <w:r/>
      <w:hyperlink w:tooltip="#_Toc42" w:anchor="_Toc42" w:history="1">
        <w:r>
          <w:rPr>
            <w:rFonts w:ascii="Times New Roman" w:hAnsi="Times New Roman" w:eastAsia="Times New Roman" w:cs="Times New Roman"/>
          </w:rPr>
          <w:t xml:space="preserve">II.</w:t>
        </w:r>
        <w:r>
          <w:tab/>
        </w:r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</w:rPr>
          <w:t xml:space="preserve">ИНФОРМАЦИОННАЯ КАРТА </w:t>
        </w:r>
        <w:r>
          <w:rPr>
            <w:rStyle w:val="1065"/>
            <w:rFonts w:ascii="Times New Roman" w:hAnsi="Times New Roman" w:cs="Times New Roman"/>
          </w:rPr>
          <w:t xml:space="preserve">ЗАКУПКИ</w:t>
        </w:r>
        <w:r>
          <w:rPr>
            <w:rStyle w:val="1065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21</w:t>
          <w:fldChar w:fldCharType="end"/>
        </w:r>
      </w:hyperlink>
      <w:r>
        <w:rPr>
          <w:rStyle w:val="1016"/>
          <w:rFonts w:ascii="Times New Roman" w:hAnsi="Times New Roman" w:cs="Times New Roman"/>
        </w:rPr>
      </w:r>
      <w:r>
        <w:rPr>
          <w:rStyle w:val="1016"/>
          <w:rFonts w:ascii="Times New Roman" w:hAnsi="Times New Roman" w:cs="Times New Roman"/>
        </w:rPr>
      </w:r>
    </w:p>
    <w:p>
      <w:pPr>
        <w:pStyle w:val="1035"/>
        <w:tabs>
          <w:tab w:val="right" w:pos="9345" w:leader="dot"/>
        </w:tabs>
        <w:rPr>
          <w:rStyle w:val="1016"/>
          <w:rFonts w:ascii="Times New Roman" w:hAnsi="Times New Roman" w:cs="Times New Roman"/>
        </w:rPr>
      </w:pPr>
      <w:r/>
      <w:hyperlink w:tooltip="#_Toc43" w:anchor="_Toc43" w:history="1"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</w:rPr>
          <w:t xml:space="preserve">ОБРАЗЦЫ ФОРМ ДЛЯ ЗАПОЛНЕНИЯ УЧАСТНИКАМИ ЗАКУПКИ</w:t>
        </w:r>
        <w:r>
          <w:rPr>
            <w:rStyle w:val="1065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31</w:t>
          <w:fldChar w:fldCharType="end"/>
        </w:r>
      </w:hyperlink>
      <w:r>
        <w:rPr>
          <w:rStyle w:val="1016"/>
          <w:rFonts w:ascii="Times New Roman" w:hAnsi="Times New Roman" w:cs="Times New Roman"/>
        </w:rPr>
      </w:r>
      <w:r>
        <w:rPr>
          <w:rStyle w:val="1016"/>
          <w:rFonts w:ascii="Times New Roman" w:hAnsi="Times New Roman" w:cs="Times New Roman"/>
        </w:rPr>
      </w:r>
    </w:p>
    <w:p>
      <w:pPr>
        <w:pStyle w:val="1036"/>
        <w:tabs>
          <w:tab w:val="right" w:pos="9345" w:leader="dot"/>
        </w:tabs>
      </w:pPr>
      <w:r/>
      <w:hyperlink w:tooltip="#_Toc44" w:anchor="_Toc44" w:history="1">
        <w:r>
          <w:rPr>
            <w:rStyle w:val="1065"/>
          </w:rPr>
        </w:r>
        <w:r>
          <w:rPr>
            <w:rStyle w:val="1065"/>
          </w:rPr>
          <w:t xml:space="preserve">ФОРМА ТЕХНИЧЕСКОЕ ПРЕДЛОЖЕНИЕ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31</w:t>
          <w:fldChar w:fldCharType="end"/>
        </w:r>
      </w:hyperlink>
      <w:r/>
      <w:r/>
    </w:p>
    <w:p>
      <w:pPr>
        <w:pStyle w:val="1036"/>
        <w:tabs>
          <w:tab w:val="right" w:pos="9345" w:leader="dot"/>
        </w:tabs>
      </w:pPr>
      <w:r/>
      <w:hyperlink w:tooltip="#_Toc45" w:anchor="_Toc45" w:history="1">
        <w:r>
          <w:rPr>
            <w:rStyle w:val="1065"/>
          </w:rPr>
        </w:r>
        <w:r>
          <w:rPr>
            <w:rStyle w:val="1065"/>
          </w:rPr>
          <w:t xml:space="preserve">ФОРМА ИНФОРМАЦИЯ ОБ УЧАСТНИКЕ ЗАКУПКИ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36</w:t>
          <w:fldChar w:fldCharType="end"/>
        </w:r>
      </w:hyperlink>
      <w:r/>
      <w:r/>
    </w:p>
    <w:p>
      <w:pPr>
        <w:pStyle w:val="1036"/>
        <w:tabs>
          <w:tab w:val="right" w:pos="9345" w:leader="dot"/>
        </w:tabs>
      </w:pPr>
      <w:r/>
      <w:hyperlink w:tooltip="#_Toc46" w:anchor="_Toc46" w:history="1">
        <w:r>
          <w:rPr>
            <w:rStyle w:val="1065"/>
          </w:rPr>
        </w:r>
        <w:r>
          <w:rPr>
            <w:rStyle w:val="1065"/>
          </w:rPr>
          <w:t xml:space="preserve">ФОРМА </w:t>
        </w:r>
        <w:r>
          <w:rPr>
            <w:rStyle w:val="1065"/>
            <w:highlight w:val="none"/>
          </w:rPr>
          <w:t xml:space="preserve">ДЕКЛАРАЦИИ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38</w:t>
          <w:fldChar w:fldCharType="end"/>
        </w:r>
      </w:hyperlink>
      <w:r/>
      <w:r/>
    </w:p>
    <w:p>
      <w:pPr>
        <w:pStyle w:val="1036"/>
        <w:tabs>
          <w:tab w:val="right" w:pos="9345" w:leader="dot"/>
        </w:tabs>
        <w:rPr>
          <w:highlight w:val="none"/>
        </w:rPr>
      </w:pPr>
      <w:r/>
      <w:hyperlink w:tooltip="#_Toc47" w:anchor="_Toc47" w:history="1">
        <w:r>
          <w:rPr>
            <w:rStyle w:val="1065"/>
          </w:rPr>
        </w:r>
        <w:r>
          <w:rPr>
            <w:rStyle w:val="1065"/>
            <w:highlight w:val="none"/>
          </w:rPr>
          <w:t xml:space="preserve">О СООТВЕТСТИИ УЧАСТНИКА ЗАКУПКИ ТРЕБОВАНИЯМ, УСТАНОВЛЕННЫМ ПУНКТОМ 9 ЧАСТИ 19.1 СТАТЬИ 3.4. 223 ФЗ</w:t>
        </w:r>
        <w:r>
          <w:rPr>
            <w:rStyle w:val="1065"/>
            <w:highlight w:val="none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38</w:t>
          <w:fldChar w:fldCharType="end"/>
        </w:r>
      </w:hyperlink>
      <w:r>
        <w:rPr>
          <w:highlight w:val="none"/>
        </w:rPr>
      </w:r>
      <w:r>
        <w:rPr>
          <w:highlight w:val="none"/>
        </w:rPr>
      </w:r>
    </w:p>
    <w:p>
      <w:pPr>
        <w:pStyle w:val="1035"/>
        <w:tabs>
          <w:tab w:val="left" w:pos="567" w:leader="none"/>
          <w:tab w:val="right" w:pos="9345" w:leader="dot"/>
        </w:tabs>
        <w:rPr>
          <w:rStyle w:val="1016"/>
          <w:rFonts w:ascii="Times New Roman" w:hAnsi="Times New Roman" w:cs="Times New Roman"/>
          <w:caps/>
        </w:rPr>
      </w:pPr>
      <w:r/>
      <w:hyperlink w:tooltip="#_Toc48" w:anchor="_Toc48" w:history="1">
        <w:r>
          <w:rPr>
            <w:rFonts w:ascii="Times New Roman" w:hAnsi="Times New Roman" w:eastAsia="Times New Roman" w:cs="Times New Roman"/>
          </w:rPr>
          <w:t xml:space="preserve">III.</w:t>
        </w:r>
        <w:r>
          <w:tab/>
        </w:r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  <w:caps/>
          </w:rPr>
          <w:t xml:space="preserve">ПРОЕКТ ДОГОВОРА</w:t>
        </w:r>
        <w:r>
          <w:rPr>
            <w:rStyle w:val="1065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40</w:t>
          <w:fldChar w:fldCharType="end"/>
        </w:r>
      </w:hyperlink>
      <w:r>
        <w:rPr>
          <w:rStyle w:val="1016"/>
          <w:rFonts w:ascii="Times New Roman" w:hAnsi="Times New Roman" w:cs="Times New Roman"/>
          <w:caps/>
        </w:rPr>
      </w:r>
      <w:r>
        <w:rPr>
          <w:rStyle w:val="1016"/>
          <w:rFonts w:ascii="Times New Roman" w:hAnsi="Times New Roman" w:cs="Times New Roman"/>
          <w:caps/>
        </w:rPr>
      </w:r>
    </w:p>
    <w:p>
      <w:pPr>
        <w:pStyle w:val="1035"/>
        <w:tabs>
          <w:tab w:val="left" w:pos="567" w:leader="none"/>
          <w:tab w:val="right" w:pos="9345" w:leader="dot"/>
        </w:tabs>
        <w:rPr>
          <w:rStyle w:val="1016"/>
          <w:rFonts w:ascii="Times New Roman" w:hAnsi="Times New Roman" w:cs="Times New Roman"/>
        </w:rPr>
      </w:pPr>
      <w:r/>
      <w:hyperlink w:tooltip="#_Toc49" w:anchor="_Toc49" w:history="1">
        <w:r>
          <w:rPr>
            <w:rFonts w:ascii="Times New Roman" w:hAnsi="Times New Roman" w:eastAsia="Times New Roman" w:cs="Times New Roman"/>
          </w:rPr>
          <w:t xml:space="preserve">IV.</w:t>
        </w:r>
        <w:r>
          <w:tab/>
        </w:r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</w:rPr>
          <w:t xml:space="preserve">ТЕХНИЧЕСКАЯ ЧАСТЬ</w:t>
        </w:r>
        <w:r>
          <w:rPr>
            <w:rStyle w:val="1065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41</w:t>
          <w:fldChar w:fldCharType="end"/>
        </w:r>
      </w:hyperlink>
      <w:r>
        <w:rPr>
          <w:rStyle w:val="1016"/>
          <w:rFonts w:ascii="Times New Roman" w:hAnsi="Times New Roman" w:cs="Times New Roman"/>
        </w:rPr>
      </w:r>
      <w:r>
        <w:rPr>
          <w:rStyle w:val="1016"/>
          <w:rFonts w:ascii="Times New Roman" w:hAnsi="Times New Roman" w:cs="Times New Roman"/>
        </w:rPr>
      </w:r>
    </w:p>
    <w:p>
      <w:pPr>
        <w:pStyle w:val="1035"/>
        <w:tabs>
          <w:tab w:val="left" w:pos="567" w:leader="none"/>
          <w:tab w:val="right" w:pos="9345" w:leader="dot"/>
        </w:tabs>
        <w:rPr>
          <w:rStyle w:val="1016"/>
          <w:rFonts w:ascii="Times New Roman" w:hAnsi="Times New Roman" w:cs="Times New Roman"/>
        </w:rPr>
      </w:pPr>
      <w:r/>
      <w:hyperlink w:tooltip="#_Toc50" w:anchor="_Toc50" w:history="1">
        <w:r>
          <w:rPr>
            <w:rFonts w:ascii="Times New Roman" w:hAnsi="Times New Roman" w:eastAsia="Times New Roman" w:cs="Times New Roman"/>
          </w:rPr>
          <w:t xml:space="preserve">V.</w:t>
        </w:r>
        <w:r>
          <w:tab/>
        </w:r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</w:rPr>
          <w:t xml:space="preserve">ОБОСНОВАНИЕ НАЧАЛЬНОЙ МАКСИМАЛЬНОЙ ЦЕНЫ</w:t>
        </w:r>
        <w:r>
          <w:rPr>
            <w:rStyle w:val="1065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42</w:t>
          <w:fldChar w:fldCharType="end"/>
        </w:r>
      </w:hyperlink>
      <w:r>
        <w:rPr>
          <w:rStyle w:val="1016"/>
          <w:rFonts w:ascii="Times New Roman" w:hAnsi="Times New Roman" w:cs="Times New Roman"/>
        </w:rPr>
      </w:r>
      <w:r>
        <w:rPr>
          <w:rStyle w:val="1016"/>
          <w:rFonts w:ascii="Times New Roman" w:hAnsi="Times New Roman" w:cs="Times New Roman"/>
        </w:rPr>
      </w:r>
    </w:p>
    <w:p>
      <w:pPr>
        <w:pStyle w:val="1035"/>
        <w:tabs>
          <w:tab w:val="left" w:pos="567" w:leader="none"/>
          <w:tab w:val="right" w:pos="9345" w:leader="dot"/>
        </w:tabs>
      </w:pPr>
      <w:r/>
      <w:hyperlink w:tooltip="#_Toc51" w:anchor="_Toc51" w:history="1">
        <w:r>
          <w:rPr>
            <w:rFonts w:ascii="Times New Roman" w:hAnsi="Times New Roman" w:eastAsia="Times New Roman" w:cs="Times New Roman"/>
          </w:rPr>
          <w:t xml:space="preserve">VI.</w:t>
        </w:r>
        <w:r>
          <w:tab/>
        </w:r>
        <w:r>
          <w:rPr>
            <w:rStyle w:val="1065"/>
          </w:rPr>
        </w:r>
        <w:r>
          <w:rPr>
            <w:rStyle w:val="1065"/>
            <w:rFonts w:ascii="Times New Roman" w:hAnsi="Times New Roman" w:cs="Times New Roman"/>
          </w:rPr>
          <w:t xml:space="preserve">ТИПОВЫЕ ФОРМЫ НЕЗАВИСИМЫХ ГАРАНТИЙ</w:t>
        </w:r>
        <w:r>
          <w:rPr>
            <w:rStyle w:val="1065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43</w:t>
          <w:fldChar w:fldCharType="end"/>
        </w:r>
      </w:hyperlink>
      <w:r/>
      <w:r/>
    </w:p>
    <w:p>
      <w:pPr>
        <w:pStyle w:val="845"/>
        <w:ind w:left="0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 w:val="0"/>
          <w:smallCaps/>
          <w:sz w:val="24"/>
          <w:szCs w:val="24"/>
        </w:rPr>
      </w: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45"/>
        <w:numPr>
          <w:ilvl w:val="0"/>
          <w:numId w:val="4"/>
        </w:numPr>
        <w:ind w:left="0" w:firstLine="567"/>
        <w:keepNext w:val="0"/>
        <w:spacing w:before="0" w:after="0"/>
        <w:rPr>
          <w:rStyle w:val="1016"/>
          <w:b w:val="0"/>
          <w:bCs w:val="0"/>
          <w:caps/>
          <w:sz w:val="24"/>
          <w:szCs w:val="24"/>
        </w:rPr>
      </w:pPr>
      <w:r/>
      <w:bookmarkStart w:id="252" w:name="_Toc2"/>
      <w:r/>
      <w:bookmarkStart w:id="2" w:name="_I._ОБЩИЕ_У"/>
      <w:r/>
      <w:bookmarkStart w:id="3" w:name="_ОБЩИЕ_УСЛОВИЯ_ПРОВЕДЕНИЯ"/>
      <w:r/>
      <w:bookmarkStart w:id="4" w:name="_Ref166642713"/>
      <w:r/>
      <w:bookmarkEnd w:id="2"/>
      <w:r/>
      <w:bookmarkEnd w:id="3"/>
      <w:r>
        <w:rPr>
          <w:rStyle w:val="1016"/>
          <w:rFonts w:ascii="Times New Roman" w:hAnsi="Times New Roman" w:cs="Times New Roman"/>
          <w:caps/>
          <w:color w:val="auto"/>
          <w:sz w:val="24"/>
          <w:szCs w:val="24"/>
        </w:rPr>
        <w:t xml:space="preserve">ОБЩИЕ УСЛОВИЯ ПРОВЕДЕНИЯ ЗАКУПКИ</w:t>
      </w:r>
      <w:bookmarkEnd w:id="4"/>
      <w:r>
        <w:rPr>
          <w:rStyle w:val="1016"/>
          <w:b w:val="0"/>
          <w:bCs w:val="0"/>
          <w:caps/>
          <w:sz w:val="24"/>
          <w:szCs w:val="24"/>
        </w:rPr>
      </w:r>
      <w:bookmarkEnd w:id="252"/>
      <w:r>
        <w:rPr>
          <w:rStyle w:val="1016"/>
          <w:b w:val="0"/>
          <w:bCs w:val="0"/>
          <w:caps/>
          <w:sz w:val="24"/>
          <w:szCs w:val="24"/>
        </w:rPr>
      </w:r>
      <w:r>
        <w:rPr>
          <w:rStyle w:val="1016"/>
          <w:b w:val="0"/>
          <w:bCs w:val="0"/>
          <w:caps/>
          <w:sz w:val="24"/>
          <w:szCs w:val="24"/>
        </w:rPr>
      </w:r>
    </w:p>
    <w:p>
      <w:r/>
      <w:r/>
    </w:p>
    <w:p>
      <w:pPr>
        <w:pStyle w:val="84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53" w:name="_Toc3"/>
      <w:r/>
      <w:bookmarkStart w:id="6" w:name="_ОБЩИЕ_ПОЛОЖЕНИЯ"/>
      <w:r/>
      <w:bookmarkStart w:id="7" w:name="_Ref166101247"/>
      <w:r/>
      <w:bookmarkStart w:id="8" w:name="_Ref166101251"/>
      <w:r/>
      <w:bookmarkEnd w:id="6"/>
      <w:r>
        <w:rPr>
          <w:sz w:val="24"/>
          <w:szCs w:val="24"/>
        </w:rPr>
        <w:t xml:space="preserve">ОБЩИЕ ПОЛОЖЕНИЯ</w:t>
      </w:r>
      <w:bookmarkEnd w:id="7"/>
      <w:r/>
      <w:bookmarkEnd w:id="8"/>
      <w:r>
        <w:rPr>
          <w:sz w:val="24"/>
          <w:szCs w:val="24"/>
        </w:rPr>
      </w:r>
      <w:bookmarkEnd w:id="2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54" w:name="_Toc4"/>
      <w:r>
        <w:rPr>
          <w:sz w:val="24"/>
          <w:szCs w:val="24"/>
        </w:rPr>
        <w:t xml:space="preserve">Правовой статус документов</w:t>
      </w:r>
      <w:r>
        <w:rPr>
          <w:sz w:val="24"/>
          <w:szCs w:val="24"/>
        </w:rPr>
      </w:r>
      <w:bookmarkEnd w:id="25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" w:name="_Ref119427085"/>
      <w:r/>
      <w:bookmarkStart w:id="12" w:name="_Ref11225299"/>
      <w:r>
        <w:rPr>
          <w:rFonts w:ascii="Times New Roman" w:hAnsi="Times New Roman" w:cs="Times New Roman"/>
          <w:b w:val="0"/>
        </w:rPr>
        <w:t xml:space="preserve">Настоящее извещение о закупке подготовлено в соответствии </w:t>
      </w:r>
      <w:bookmarkEnd w:id="11"/>
      <w:r>
        <w:rPr>
          <w:rFonts w:ascii="Times New Roman" w:hAnsi="Times New Roman" w:cs="Times New Roman"/>
          <w:b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065"/>
            <w:rFonts w:ascii="Times New Roman" w:hAnsi="Times New Roman" w:cs="Times New Roman"/>
            <w:b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</w:rPr>
        <w:t xml:space="preserve">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</w:t>
      </w:r>
      <w:r>
        <w:rPr>
          <w:rFonts w:ascii="Times New Roman" w:hAnsi="Times New Roman" w:cs="Times New Roman"/>
          <w:b w:val="0"/>
          <w:bCs w:val="0"/>
        </w:rPr>
        <w:t xml:space="preserve">положениями </w:t>
      </w:r>
      <w:hyperlink r:id="rId13" w:tooltip="https://zakupki.gov.ru/epz/orderclause/card/common-info.html?orderClauseInfoId=967865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Единого стандарта закупок ПАО «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Россети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действующей на дату официального размещения извещения)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Термины и определения, применяемые в настоящем извещении о закупке и приложениях</w:t>
      </w:r>
      <w:r>
        <w:rPr>
          <w:rFonts w:ascii="Times New Roman" w:hAnsi="Times New Roman" w:cs="Times New Roman"/>
          <w:b w:val="0"/>
          <w:highlight w:val="white"/>
        </w:rPr>
        <w:t xml:space="preserve"> к нему, используются в значе</w:t>
      </w:r>
      <w:r>
        <w:rPr>
          <w:rFonts w:ascii="Times New Roman" w:hAnsi="Times New Roman" w:cs="Times New Roman"/>
          <w:b w:val="0"/>
        </w:rPr>
        <w:t xml:space="preserve">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настоящим извещением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Извещение о закупке, размещенное Заказчиком в Единой информационной системе в сфере закупок товаров, рабо</w:t>
      </w:r>
      <w:r>
        <w:rPr>
          <w:rFonts w:ascii="Times New Roman" w:hAnsi="Times New Roman" w:cs="Times New Roman"/>
          <w:b w:val="0"/>
        </w:rP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bookmarkStart w:id="13" w:name="_Hlk1888836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подает заявку на учас</w:t>
      </w:r>
      <w:r>
        <w:rPr>
          <w:rFonts w:ascii="Times New Roman" w:hAnsi="Times New Roman" w:cs="Times New Roman"/>
          <w:b w:val="0"/>
          <w:highlight w:val="white"/>
        </w:rPr>
        <w:t xml:space="preserve">тие в неконкурентной закупке</w:t>
      </w:r>
      <w:r>
        <w:rPr>
          <w:rFonts w:ascii="Times New Roman" w:hAnsi="Times New Roman" w:cs="Times New Roman"/>
          <w:b w:val="0"/>
        </w:rPr>
        <w:t xml:space="preserve"> (далее – заявка, заявка участника закупки).</w:t>
      </w:r>
      <w:bookmarkEnd w:id="1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Во всем, что не урегулировано извещением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065"/>
            <w:rFonts w:ascii="Times New Roman" w:hAnsi="Times New Roman" w:cs="Times New Roman"/>
            <w:b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</w:rPr>
        <w:t xml:space="preserve">, </w:t>
      </w:r>
      <w:hyperlink r:id="rId15" w:tooltip="https://zakupki.gov.ru/epz/orderclause/card/common-info.html?orderClauseInfoId=967865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отношении сторон договора, заключ</w:t>
      </w:r>
      <w:r>
        <w:rPr>
          <w:rFonts w:ascii="Times New Roman" w:hAnsi="Times New Roman" w:cs="Times New Roman"/>
          <w:b w:val="0"/>
        </w:rPr>
        <w:t xml:space="preserve">аемого по результатам закупки, действуют также иные специальные нормативные правовые акты, настоящее извещение о закупке и заявка участника закупки, признанного победителем, будут считаться приоритетными по отношению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5" w:name="_Toc5"/>
      <w:r>
        <w:rPr>
          <w:sz w:val="24"/>
          <w:szCs w:val="24"/>
        </w:rPr>
        <w:t xml:space="preserve">Заказчик, предмет и условия проведения закупки.</w:t>
      </w:r>
      <w:r>
        <w:rPr>
          <w:sz w:val="24"/>
          <w:szCs w:val="24"/>
        </w:rPr>
      </w:r>
      <w:bookmarkEnd w:id="25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настоящего извещения о</w:t>
      </w:r>
      <w:r>
        <w:rPr>
          <w:rFonts w:ascii="Times New Roman" w:hAnsi="Times New Roman" w:cs="Times New Roman"/>
          <w:b w:val="0"/>
          <w:bCs w:val="0"/>
        </w:rPr>
        <w:t xml:space="preserve"> закупке соответственно (далее по тексту ссылки на части, разделы, подразделы, пункты и подпункты относятся исключительно к настоящему извещению о закупке, если рядом с такой ссылкой не указано иного), проводит закупку, предмет и условия которой указаны в </w:t>
      </w:r>
      <w:hyperlink w:tooltip="#_II._ИНФОРМ" w:anchor="_II._ИНФОРМ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настоящего </w:t>
      </w:r>
      <w:r>
        <w:rPr>
          <w:rFonts w:ascii="Times New Roman" w:hAnsi="Times New Roman" w:cs="Times New Roman"/>
          <w:b w:val="0"/>
        </w:rPr>
        <w:t xml:space="preserve">извещения</w:t>
      </w:r>
      <w:r>
        <w:rPr>
          <w:rFonts w:ascii="Times New Roman" w:hAnsi="Times New Roman" w:cs="Times New Roman"/>
          <w:b w:val="0"/>
          <w:bCs w:val="0"/>
        </w:rPr>
        <w:t xml:space="preserve"> о закупке.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извещении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56" w:name="_Toc6"/>
      <w:r>
        <w:rPr>
          <w:sz w:val="24"/>
          <w:szCs w:val="24"/>
        </w:rPr>
        <w:t xml:space="preserve">Начальная (максимальная) цена договора (цена лота)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End w:id="25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7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bookmarkEnd w:id="17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лота), либо формулы цены, устанавливающей правила расчета </w:t>
      </w:r>
      <w:r>
        <w:rPr>
          <w:rFonts w:ascii="Times New Roman" w:hAnsi="Times New Roman" w:cs="Times New Roman"/>
          <w:b w:val="0"/>
        </w:rPr>
        <w:t xml:space="preserve">сумм,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значение цены договора. В случае если по результатам закупки</w:t>
      </w:r>
      <w:r>
        <w:rPr>
          <w:rFonts w:ascii="Times New Roman" w:hAnsi="Times New Roman" w:cs="Times New Roman"/>
          <w:b w:val="0"/>
        </w:rPr>
        <w:t xml:space="preserve"> в соответствии с условиями извещения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Начальная (максимальная) цена каждого товара, работы, услуги, являющихся предметом закупки, составляет значения, указанные в </w:t>
      </w:r>
      <w:hyperlink w:tooltip="#_Приложение_№_2" w:anchor="_Приложение_№_1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color w:val="000000" w:themeColor="text1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Данные значения (началь</w:t>
      </w:r>
      <w:r>
        <w:rPr>
          <w:rFonts w:ascii="Times New Roman" w:hAnsi="Times New Roman" w:cs="Times New Roman"/>
          <w:b w:val="0"/>
        </w:rPr>
        <w:t xml:space="preserve">ная (максимальная) цена каждого товара, работы, услуги) приводятся, в том числе для расчета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57" w:name="_Toc7"/>
      <w:r/>
      <w:bookmarkStart w:id="18" w:name="_Требования_к_участникам"/>
      <w:r/>
      <w:bookmarkEnd w:id="18"/>
      <w:r>
        <w:rPr>
          <w:sz w:val="24"/>
          <w:szCs w:val="24"/>
        </w:rPr>
        <w:t xml:space="preserve">Требования к участникам закупки</w:t>
      </w:r>
      <w:r>
        <w:rPr>
          <w:sz w:val="24"/>
          <w:szCs w:val="24"/>
        </w:rPr>
      </w:r>
      <w:bookmarkEnd w:id="2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8"/>
        <w:numPr>
          <w:ilvl w:val="0"/>
          <w:numId w:val="6"/>
        </w:numPr>
        <w:ind w:left="0" w:firstLine="567"/>
        <w:jc w:val="both"/>
        <w:rPr>
          <w:bCs/>
        </w:rPr>
      </w:pPr>
      <w:r>
        <w:rPr>
          <w:bCs/>
        </w:rPr>
        <w:t xml:space="preserve">любое юридическое лицо ил</w:t>
      </w:r>
      <w:r>
        <w:rPr>
          <w:bCs/>
        </w:rPr>
        <w:t xml:space="preserve">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являющиеся субъектами малого</w:t>
      </w:r>
      <w:r>
        <w:rPr>
          <w:bCs/>
        </w:rPr>
        <w:t xml:space="preserve"> или среднего предпринимательства (далее – субъекты МСП),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</w:t>
      </w:r>
      <w:hyperlink r:id="rId16" w:tooltip="https://www.consultant.ru/document/cons_doc_LAW_421788/?ysclid=lg20fc4h7v470804950" w:history="1">
        <w:r>
          <w:rPr>
            <w:rStyle w:val="1065"/>
            <w:bCs/>
          </w:rPr>
          <w:t xml:space="preserve">Федеральным законом от 14 июля 2022 года № 255-ФЗ «О контроле за деятельностью лиц, находящихся под иностранным влиянием»</w:t>
        </w:r>
      </w:hyperlink>
      <w:r>
        <w:rPr>
          <w:bCs/>
        </w:rPr>
        <w:t xml:space="preserve"> если иное не предусмотрено законодательством Российской Федерации;</w:t>
      </w:r>
      <w:r>
        <w:rPr>
          <w:bCs/>
        </w:rPr>
      </w:r>
      <w:r>
        <w:rPr>
          <w:bCs/>
        </w:rPr>
      </w:r>
    </w:p>
    <w:p>
      <w:pPr>
        <w:pStyle w:val="1158"/>
        <w:numPr>
          <w:ilvl w:val="0"/>
          <w:numId w:val="6"/>
        </w:numPr>
        <w:ind w:left="0" w:firstLine="567"/>
        <w:jc w:val="both"/>
        <w:rPr>
          <w:b/>
          <w:bCs/>
        </w:rPr>
      </w:pPr>
      <w:r>
        <w:rPr>
          <w:bCs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являющиеся субъектами МСП, выступающих на стороне од</w:t>
      </w:r>
      <w:r>
        <w:rPr>
          <w:bCs/>
        </w:rPr>
        <w:t xml:space="preserve">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g20fc4h7v470804950" w:history="1">
        <w:r>
          <w:rPr>
            <w:rStyle w:val="1065"/>
            <w:bCs/>
          </w:rPr>
          <w:t xml:space="preserve">Федеральным законом от 14 июля 2022 года № 255-ФЗ «О контроле за деятельностью лиц, находящихся под иностранным влиянием»</w:t>
        </w:r>
      </w:hyperlink>
      <w:r>
        <w:rPr>
          <w:bCs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/>
      <w:bookmarkStart w:id="20" w:name="_Участник_закупки_для"/>
      <w:r/>
      <w:bookmarkStart w:id="21" w:name="_Ref166312025"/>
      <w:r/>
      <w:bookmarkEnd w:id="20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13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highlight w:val="white"/>
        </w:rPr>
        <w:t xml:space="preserve">, </w:t>
      </w:r>
      <w:hyperlink w:tooltip="#_Требования,_установленные_в" w:anchor="_Отборочные_требования_об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highlight w:val="white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15 части II «ИНФОРМАЦИОННАЯ КАРТА ЗАКУПКИ»</w:t>
        </w:r>
      </w:hyperlink>
      <w:r/>
      <w:bookmarkEnd w:id="21"/>
      <w:r>
        <w:rPr>
          <w:rFonts w:ascii="Times New Roman" w:hAnsi="Times New Roman" w:cs="Times New Roman"/>
          <w:b w:val="0"/>
          <w:bCs w:val="0"/>
          <w:highlight w:val="white"/>
        </w:rPr>
        <w:t xml:space="preserve">, </w:t>
      </w:r>
      <w:hyperlink w:tooltip="#_Квалификационные_требования_к" w:anchor="_Требования_в_отношении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16 части II «ИНФОРМАЦИОННАЯ КАРТА ЗАКУПКИ»</w:t>
        </w:r>
      </w:hyperlink>
      <w:r>
        <w:rPr>
          <w:rStyle w:val="1065"/>
          <w:rFonts w:ascii="Times New Roman" w:hAnsi="Times New Roman" w:cs="Times New Roman"/>
          <w:b w:val="0"/>
          <w:bCs w:val="0"/>
          <w:color w:val="auto"/>
          <w:highlight w:val="white"/>
          <w:u w:val="none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s://www.consultant.ru/document/cons_doc_LAW_116964/fddec0f5c16a67f6fca41f9e31dfb0dcc72cc49a/" w:history="1">
        <w:r>
          <w:rPr>
            <w:rStyle w:val="1065"/>
            <w:rFonts w:ascii="Times New Roman" w:hAnsi="Times New Roman" w:cs="Times New Roman"/>
            <w:b w:val="0"/>
          </w:rPr>
          <w:t xml:space="preserve">Законом 223-ФЗ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gozjrfxvn703153083" w:history="1">
        <w:r>
          <w:rPr>
            <w:rStyle w:val="1065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</w:t>
        </w:r>
        <w:r>
          <w:rPr>
            <w:rStyle w:val="1065"/>
            <w:rFonts w:ascii="Times New Roman" w:hAnsi="Times New Roman" w:cs="Times New Roman"/>
            <w:b w:val="0"/>
          </w:rPr>
          <w:t xml:space="preserve">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 пункте </w:t>
      </w:r>
      <w:hyperlink w:tooltip="#_Единые_требования_к" w:anchor="_Единые_требования_к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13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</w:t>
      </w:r>
      <w:r>
        <w:rPr>
          <w:rFonts w:ascii="Times New Roman" w:hAnsi="Times New Roman" w:cs="Times New Roman"/>
          <w:b w:val="0"/>
        </w:rPr>
        <w:t xml:space="preserve">олжно отвечать требованиям настоящего извещения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При устано</w:t>
      </w:r>
      <w:r>
        <w:rPr>
          <w:rFonts w:ascii="Times New Roman" w:hAnsi="Times New Roman" w:cs="Times New Roman"/>
          <w:b w:val="0"/>
        </w:rPr>
        <w:t xml:space="preserve">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 распределением поставок между членами коллективного участника. При установлении требо</w:t>
      </w:r>
      <w:r>
        <w:rPr>
          <w:rFonts w:ascii="Times New Roman" w:hAnsi="Times New Roman" w:cs="Times New Roman"/>
          <w:b w:val="0"/>
        </w:rPr>
        <w:t xml:space="preserve">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извещении требованиям оценивается в соответствии с распределением поставок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</w:t>
      </w:r>
      <w:r>
        <w:rPr>
          <w:rFonts w:ascii="Times New Roman" w:hAnsi="Times New Roman" w:cs="Times New Roman"/>
          <w:b w:val="0"/>
        </w:rPr>
        <w:t xml:space="preserve">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58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r>
        <w:rPr>
          <w:sz w:val="24"/>
          <w:szCs w:val="24"/>
        </w:rPr>
      </w:r>
      <w:bookmarkEnd w:id="2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3" w:name="_Ref354131841"/>
      <w:r/>
      <w:bookmarkStart w:id="24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59" w:name="_Toc9"/>
      <w:r/>
      <w:bookmarkEnd w:id="23"/>
      <w:r>
        <w:rPr>
          <w:sz w:val="24"/>
          <w:szCs w:val="24"/>
        </w:rPr>
        <w:t xml:space="preserve">Расходы на участие в закупке и при заключении договора</w:t>
      </w:r>
      <w:r>
        <w:rPr>
          <w:sz w:val="24"/>
          <w:szCs w:val="24"/>
        </w:rPr>
      </w:r>
      <w:bookmarkEnd w:id="25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24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60" w:name="_Toc10"/>
      <w:r/>
      <w:bookmarkStart w:id="27" w:name="_Hlk188883334"/>
      <w:r/>
      <w:bookmarkEnd w:id="12"/>
      <w:r>
        <w:rPr>
          <w:color w:val="000000" w:themeColor="text1"/>
          <w:sz w:val="24"/>
          <w:szCs w:val="24"/>
        </w:rPr>
        <w:t xml:space="preserve">Предоставление национального режима при</w:t>
      </w:r>
      <w:r>
        <w:rPr>
          <w:sz w:val="24"/>
          <w:szCs w:val="24"/>
        </w:rPr>
        <w:t xml:space="preserve">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bookmarkEnd w:id="260"/>
      <w:r/>
      <w:r/>
    </w:p>
    <w:p>
      <w:pPr>
        <w:pStyle w:val="847"/>
        <w:numPr>
          <w:ilvl w:val="2"/>
          <w:numId w:val="1"/>
        </w:numPr>
        <w:ind w:left="0" w:firstLine="567"/>
        <w:spacing w:before="0" w:after="0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товаров, происходящих из иностранных государств, преимущество в отношении товаров российского происхождения, устанавливаются в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 пункте </w:t>
      </w:r>
      <w:hyperlink w:tooltip="#_Информация" w:anchor="_Информация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11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Стандарта и </w:t>
      </w:r>
      <w:hyperlink r:id="rId20" w:tooltip="https://zakupki.gov.ru/epz/orderclause/card/common-info.html?orderClauseInfoId=967865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Единого стандарта закупок ПАО «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Россети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Постановле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Style w:val="1065"/>
          <w:rFonts w:ascii="Times New Roman" w:hAnsi="Times New Roman" w:cs="Times New Roman"/>
          <w:b w:val="0"/>
          <w:bCs w:val="0"/>
          <w:color w:val="auto"/>
          <w:u w:val="none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61" w:name="_Toc11"/>
      <w:r>
        <w:rPr>
          <w:sz w:val="24"/>
          <w:szCs w:val="24"/>
        </w:rPr>
        <w:t xml:space="preserve">Антимонопольная оговорка</w:t>
      </w:r>
      <w:r>
        <w:rPr>
          <w:b w:val="0"/>
        </w:rPr>
      </w:r>
      <w:bookmarkEnd w:id="261"/>
      <w:r>
        <w:rPr>
          <w:b w:val="0"/>
        </w:rPr>
      </w:r>
      <w:r>
        <w:rPr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</w:t>
      </w:r>
      <w:r>
        <w:rPr>
          <w:rFonts w:ascii="Times New Roman" w:hAnsi="Times New Roman" w:cs="Times New Roman"/>
          <w:b w:val="0"/>
          <w:bCs w:val="0"/>
        </w:rPr>
        <w:t xml:space="preserve">комплаенса</w:t>
      </w:r>
      <w:r>
        <w:rPr>
          <w:rFonts w:ascii="Times New Roman" w:hAnsi="Times New Roman" w:cs="Times New Roman"/>
          <w:b w:val="0"/>
          <w:bCs w:val="0"/>
        </w:rPr>
        <w:t xml:space="preserve"> АО «</w:t>
      </w:r>
      <w:r>
        <w:rPr>
          <w:rFonts w:ascii="Times New Roman" w:hAnsi="Times New Roman" w:cs="Times New Roman"/>
          <w:b w:val="0"/>
          <w:bCs w:val="0"/>
        </w:rPr>
        <w:t xml:space="preserve">Россети</w:t>
      </w:r>
      <w:r>
        <w:rPr>
          <w:rFonts w:ascii="Times New Roman" w:hAnsi="Times New Roman" w:cs="Times New Roman"/>
          <w:b w:val="0"/>
          <w:bCs w:val="0"/>
        </w:rPr>
        <w:t xml:space="preserve"> Янтарь», представленной в разделе «Политика антимонопольного </w:t>
      </w:r>
      <w:r>
        <w:rPr>
          <w:rFonts w:ascii="Times New Roman" w:hAnsi="Times New Roman" w:cs="Times New Roman"/>
          <w:b w:val="0"/>
          <w:bCs w:val="0"/>
        </w:rPr>
        <w:t xml:space="preserve">комплаенса</w:t>
      </w:r>
      <w:r>
        <w:rPr>
          <w:rFonts w:ascii="Times New Roman" w:hAnsi="Times New Roman" w:cs="Times New Roman"/>
          <w:b w:val="0"/>
          <w:bCs w:val="0"/>
        </w:rPr>
        <w:t xml:space="preserve">» на официальном сайте АО «</w:t>
      </w:r>
      <w:r>
        <w:rPr>
          <w:rFonts w:ascii="Times New Roman" w:hAnsi="Times New Roman" w:cs="Times New Roman"/>
          <w:b w:val="0"/>
          <w:bCs w:val="0"/>
        </w:rPr>
        <w:t xml:space="preserve">Россети</w:t>
      </w:r>
      <w:r>
        <w:rPr>
          <w:rFonts w:ascii="Times New Roman" w:hAnsi="Times New Roman" w:cs="Times New Roman"/>
          <w:b w:val="0"/>
          <w:bCs w:val="0"/>
        </w:rPr>
        <w:t xml:space="preserve"> Янтарь» по адресу в сети Интернет </w:t>
      </w:r>
      <w:hyperlink r:id="rId22" w:tooltip="https://www.rosseti-yantar.ru/about/politiks/antimonopolnyy-komplaens/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Антимонопольная политика).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№ 135-ФЗ «О защите конкуренции»</w:t>
      </w:r>
      <w:r>
        <w:rPr>
          <w:rFonts w:ascii="Times New Roman" w:hAnsi="Times New Roman" w:cs="Times New Roman"/>
          <w:b w:val="0"/>
          <w:bCs w:val="0"/>
        </w:rPr>
        <w:t xml:space="preserve">, а также иных федеральных законов, нормативных 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Антимонопольное законодательство), </w:t>
      </w:r>
      <w:r>
        <w:rPr>
          <w:rFonts w:ascii="Times New Roman" w:hAnsi="Times New Roman" w:cs="Times New Roman"/>
          <w:b w:val="0"/>
          <w:bCs w:val="0"/>
        </w:rPr>
        <w:t xml:space="preserve">Федерального закона от 18.07.2011 № 223-ФЗ «О закупках товаров, работ, услуг отдельными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</w:t>
      </w:r>
      <w:r>
        <w:rPr>
          <w:rFonts w:ascii="Times New Roman" w:hAnsi="Times New Roman" w:cs="Times New Roman"/>
          <w:b w:val="0"/>
          <w:bCs w:val="0"/>
        </w:rPr>
        <w:t xml:space="preserve">о или может произойти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</w:t>
      </w:r>
      <w:r>
        <w:rPr>
          <w:rFonts w:ascii="Times New Roman" w:hAnsi="Times New Roman" w:cs="Times New Roman"/>
          <w:b w:val="0"/>
          <w:bCs w:val="0"/>
        </w:rPr>
        <w:t xml:space="preserve"> материалы, достоверно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880" w:leader="none"/>
        </w:tabs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уведомление АО «</w:t>
      </w:r>
      <w:r>
        <w:rPr>
          <w:rFonts w:ascii="Times New Roman" w:hAnsi="Times New Roman" w:cs="Times New Roman"/>
          <w:b w:val="0"/>
          <w:bCs w:val="0"/>
        </w:rPr>
        <w:t xml:space="preserve">Россети</w:t>
      </w:r>
      <w:r>
        <w:rPr>
          <w:rFonts w:ascii="Times New Roman" w:hAnsi="Times New Roman" w:cs="Times New Roman"/>
          <w:b w:val="0"/>
          <w:bCs w:val="0"/>
        </w:rPr>
        <w:t xml:space="preserve"> Янтарь» можно почтой по адресу: 236035, а/я 5065 или через форму обратной связи на сайте Общества.</w:t>
      </w:r>
      <w:bookmarkEnd w:id="27"/>
      <w:r/>
      <w:r/>
    </w:p>
    <w:p>
      <w:pPr>
        <w:ind w:firstLine="567"/>
      </w:pPr>
      <w:r/>
      <w:r/>
    </w:p>
    <w:p>
      <w:pPr>
        <w:pStyle w:val="84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62" w:name="_Toc12"/>
      <w:r>
        <w:rPr>
          <w:sz w:val="24"/>
          <w:szCs w:val="24"/>
        </w:rPr>
        <w:t xml:space="preserve">ИЗВЕЩЕНИЕ О ЗАКУПКЕ</w:t>
      </w:r>
      <w:r>
        <w:rPr>
          <w:sz w:val="24"/>
          <w:szCs w:val="24"/>
        </w:rPr>
      </w:r>
      <w:bookmarkEnd w:id="2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3" w:name="_Toc13"/>
      <w:r/>
      <w:bookmarkStart w:id="30" w:name="_Ref11225592"/>
      <w:r>
        <w:rPr>
          <w:sz w:val="24"/>
          <w:szCs w:val="24"/>
        </w:rPr>
        <w:t xml:space="preserve">Предоставление </w:t>
      </w:r>
      <w:bookmarkEnd w:id="30"/>
      <w:r>
        <w:rPr>
          <w:sz w:val="24"/>
          <w:szCs w:val="24"/>
        </w:rPr>
        <w:t xml:space="preserve">извещения о закупке</w:t>
      </w:r>
      <w:r>
        <w:rPr>
          <w:sz w:val="24"/>
          <w:szCs w:val="24"/>
        </w:rPr>
      </w:r>
      <w:bookmarkEnd w:id="2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101804"/>
      <w:r>
        <w:rPr>
          <w:rFonts w:ascii="Times New Roman" w:hAnsi="Times New Roman" w:cs="Times New Roman"/>
          <w:b w:val="0"/>
          <w:bCs w:val="0"/>
        </w:rPr>
        <w:t xml:space="preserve">Извещение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3" w:tooltip="http://www.zakupki.gov.ru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ЭТП), указанной в  пункте </w:t>
      </w:r>
      <w:hyperlink w:tooltip="#_Адрес_электронной_площадки" w:anchor="_Адрес_электронной_площадки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10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2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извещения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64" w:name="_Toc14"/>
      <w:r/>
      <w:bookmarkStart w:id="33" w:name="_Ref119429410"/>
      <w:r>
        <w:rPr>
          <w:sz w:val="24"/>
          <w:szCs w:val="24"/>
        </w:rPr>
        <w:t xml:space="preserve">Внесение изменений в извещение о </w:t>
      </w:r>
      <w:bookmarkEnd w:id="33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65" w:name="_Toc15"/>
      <w:r>
        <w:rPr>
          <w:sz w:val="24"/>
          <w:szCs w:val="24"/>
        </w:rPr>
        <w:t xml:space="preserve">Отмена закупки</w:t>
      </w:r>
      <w:r>
        <w:rPr>
          <w:sz w:val="24"/>
          <w:szCs w:val="24"/>
        </w:rPr>
      </w:r>
      <w:bookmarkEnd w:id="26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/>
      <w:bookmarkStart w:id="36" w:name="_Ref166158219"/>
      <w:r>
        <w:rPr>
          <w:rFonts w:ascii="Times New Roman" w:hAnsi="Times New Roman" w:cs="Times New Roman"/>
          <w:b w:val="0"/>
          <w:bCs w:val="0"/>
          <w:highlight w:val="white"/>
        </w:rPr>
        <w:t xml:space="preserve">Заказчик вправе при проведении неконкурентной закупки отказаться от проведения неконкурентной закупки в любое время до подписания договора в порядке, установленном в извещении о закупке.</w:t>
      </w:r>
      <w:bookmarkEnd w:id="36"/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349406"/>
      <w:r>
        <w:rPr>
          <w:rFonts w:ascii="Times New Roman" w:hAnsi="Times New Roman" w:cs="Times New Roman"/>
          <w:b w:val="0"/>
          <w:bCs w:val="0"/>
          <w:highlight w:val="white"/>
        </w:rPr>
        <w:t xml:space="preserve">Решение об отмене закупки р</w:t>
      </w:r>
      <w:r>
        <w:rPr>
          <w:rFonts w:ascii="Times New Roman" w:hAnsi="Times New Roman" w:cs="Times New Roman"/>
          <w:b w:val="0"/>
          <w:bCs w:val="0"/>
        </w:rPr>
        <w:t xml:space="preserve">азмещается Заказчиком в ЕИС в день принятия этого решения.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4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66" w:name="_Toc16"/>
      <w:r/>
      <w:bookmarkStart w:id="38" w:name="_ТРЕБОВАНИЯ_К_СОДЕРЖАНИЮ"/>
      <w:r/>
      <w:bookmarkStart w:id="39" w:name="_Ref166159542"/>
      <w:r/>
      <w:bookmarkStart w:id="40" w:name="_Ref166159546"/>
      <w:r/>
      <w:bookmarkStart w:id="41" w:name="_Ref166250138"/>
      <w:r/>
      <w:bookmarkStart w:id="42" w:name="_Ref166250141"/>
      <w:r/>
      <w:bookmarkEnd w:id="37"/>
      <w:r/>
      <w:bookmarkEnd w:id="38"/>
      <w:r>
        <w:rPr>
          <w:sz w:val="24"/>
          <w:szCs w:val="24"/>
        </w:rPr>
        <w:t xml:space="preserve">ТРЕБОВАНИЯ К СОДЕРЖАНИЮ ЗАЯВКИ НА УЧАСТИЕ В </w:t>
      </w:r>
      <w:bookmarkEnd w:id="39"/>
      <w:r/>
      <w:bookmarkEnd w:id="40"/>
      <w:r/>
      <w:bookmarkEnd w:id="41"/>
      <w:r/>
      <w:bookmarkEnd w:id="42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67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r>
        <w:rPr>
          <w:sz w:val="24"/>
          <w:szCs w:val="24"/>
        </w:rPr>
      </w:r>
      <w:bookmarkEnd w:id="2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5" w:name="_Ref166246797"/>
      <w:r/>
      <w:bookmarkStart w:id="46" w:name="_Ref119429784"/>
      <w:r/>
      <w:bookmarkStart w:id="47" w:name="_Ref119429817"/>
      <w:r/>
      <w:bookmarkStart w:id="48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извещении о закупке, а т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акже разъяснения извещения о закупке </w:t>
      </w:r>
      <w:r>
        <w:rPr>
          <w:rFonts w:ascii="Times New Roman" w:hAnsi="Times New Roman" w:cs="Times New Roman"/>
          <w:b w:val="0"/>
          <w:bCs w:val="0"/>
          <w:color w:val="ff0000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в случае их наличия. Ни</w:t>
      </w:r>
      <w:r>
        <w:rPr>
          <w:rFonts w:ascii="Times New Roman" w:hAnsi="Times New Roman" w:cs="Times New Roman"/>
          <w:b w:val="0"/>
          <w:bCs w:val="0"/>
        </w:rPr>
        <w:t xml:space="preserve">какие претензии Заказчику закупки не будут приниматься на том основании, что участник закупки не понимал какие-либо вопросы. Неполное представлен</w:t>
      </w:r>
      <w:r>
        <w:rPr>
          <w:rFonts w:ascii="Times New Roman" w:hAnsi="Times New Roman" w:cs="Times New Roman"/>
          <w:b w:val="0"/>
          <w:bCs w:val="0"/>
        </w:rPr>
        <w:t xml:space="preserve">ие информации, запрашиваемой в извещении о закупке, или же подача заявки, не отвечающей требованиям извещения о закупке является основанием для признания заявки не соответствующей требованиям извещения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065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065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065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065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06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06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9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9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50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нарушения указанных требований заявка подлежит обязательному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268" w:name="_Toc18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r>
        <w:rPr>
          <w:sz w:val="24"/>
          <w:szCs w:val="24"/>
        </w:rPr>
      </w:r>
      <w:bookmarkEnd w:id="26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r>
        <w:rPr>
          <w:rFonts w:ascii="Times New Roman" w:hAnsi="Times New Roman" w:cs="Times New Roman"/>
          <w:b w:val="0"/>
          <w:bCs w:val="0"/>
        </w:rPr>
        <w:t xml:space="preserve">апостилированный</w:t>
      </w:r>
      <w:r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69" w:name="_Toc19"/>
      <w:r>
        <w:rPr>
          <w:sz w:val="24"/>
          <w:szCs w:val="24"/>
        </w:rPr>
        <w:t xml:space="preserve">Требования к валюте заявки</w:t>
      </w:r>
      <w:r>
        <w:rPr>
          <w:sz w:val="24"/>
          <w:szCs w:val="24"/>
        </w:rPr>
      </w:r>
      <w:bookmarkEnd w:id="2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3" w:name="_Hlt517806775"/>
      <w:r/>
      <w:bookmarkStart w:id="54" w:name="_Ref52534291"/>
      <w:r/>
      <w:bookmarkEnd w:id="53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</w:t>
      </w:r>
      <w:r>
        <w:rPr>
          <w:rFonts w:ascii="Times New Roman" w:hAnsi="Times New Roman" w:cs="Times New Roman"/>
          <w:b w:val="0"/>
          <w:bCs w:val="0"/>
        </w:rPr>
        <w:t xml:space="preserve">извещен</w:t>
      </w:r>
      <w:r>
        <w:rPr>
          <w:rFonts w:ascii="Times New Roman" w:hAnsi="Times New Roman" w:cs="Times New Roman"/>
          <w:b w:val="0"/>
        </w:rPr>
        <w:t xml:space="preserve">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</w:t>
      </w:r>
      <w:r>
        <w:rPr>
          <w:rFonts w:ascii="Times New Roman" w:hAnsi="Times New Roman" w:cs="Times New Roman"/>
          <w:b w:val="0"/>
          <w:bCs w:val="0"/>
        </w:rPr>
        <w:t xml:space="preserve">извещен</w:t>
      </w:r>
      <w:r>
        <w:rPr>
          <w:rFonts w:ascii="Times New Roman" w:hAnsi="Times New Roman" w:cs="Times New Roman"/>
          <w:b w:val="0"/>
        </w:rPr>
        <w:t xml:space="preserve">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0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6"/>
      <w:r/>
      <w:bookmarkEnd w:id="47"/>
      <w:r/>
      <w:bookmarkEnd w:id="48"/>
      <w:r>
        <w:rPr>
          <w:sz w:val="24"/>
          <w:szCs w:val="24"/>
        </w:rPr>
      </w:r>
      <w:bookmarkEnd w:id="27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</w:t>
      </w:r>
      <w:r>
        <w:rPr>
          <w:rFonts w:ascii="Times New Roman" w:hAnsi="Times New Roman" w:cs="Times New Roman"/>
          <w:b w:val="0"/>
          <w:bCs w:val="0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bookmarkStart w:id="56" w:name="_Ref166316209"/>
      <w:r>
        <w:fldChar w:fldCharType="begin"/>
      </w:r>
      <w:r>
        <w:rPr>
          <w:rFonts w:ascii="Times New Roman" w:hAnsi="Times New Roman" w:cs="Times New Roman"/>
          <w:b w:val="0"/>
        </w:rPr>
        <w:instrText xml:space="preserve">HYPERLINK  \l "_Сведения_и_документы," \o "#_Сведения_и_документы,"</w:instrText>
      </w:r>
      <w:r>
        <w:fldChar w:fldCharType="separate"/>
      </w:r>
      <w:r>
        <w:rPr>
          <w:rStyle w:val="1065"/>
          <w:rFonts w:ascii="Times New Roman" w:hAnsi="Times New Roman" w:cs="Times New Roman"/>
          <w:b w:val="0"/>
        </w:rPr>
        <w:t xml:space="preserve">17 части II «ИНФОРМАЦИОННАЯ КАРТА ЗАКУПКИ»</w:t>
      </w:r>
      <w:r>
        <w:rPr>
          <w:rStyle w:val="1065"/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</w:t>
      </w:r>
      <w:r>
        <w:rPr>
          <w:rFonts w:ascii="Times New Roman" w:hAnsi="Times New Roman" w:cs="Times New Roman"/>
          <w:b w:val="0"/>
          <w:bCs w:val="0"/>
        </w:rPr>
        <w:t xml:space="preserve"> пункте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hyperlink w:tooltip="#_Сведения_и_документы," w:anchor="_Сведения_и_документы," w:history="1">
        <w:r>
          <w:rPr>
            <w:rStyle w:val="1065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</w:t>
      </w:r>
      <w:r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закупке.</w:t>
      </w:r>
      <w:bookmarkEnd w:id="5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настоящим извещением о закупке участник вправе предоставить любые иные сведения и документы, которые, по его </w:t>
      </w:r>
      <w:r>
        <w:rPr>
          <w:rFonts w:ascii="Times New Roman" w:hAnsi="Times New Roman" w:cs="Times New Roman"/>
          <w:b w:val="0"/>
          <w:bCs w:val="0"/>
        </w:rPr>
        <w:t xml:space="preserve"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b w:val="0"/>
        </w:rPr>
      </w:pPr>
      <w:r/>
      <w:bookmarkStart w:id="57" w:name="_В_случае,_если_1"/>
      <w:r/>
      <w:bookmarkEnd w:id="57"/>
      <w:r>
        <w:rPr>
          <w:rFonts w:ascii="Times New Roman" w:hAnsi="Times New Roman" w:cs="Times New Roman"/>
          <w:b w:val="0"/>
          <w:bCs w:val="0"/>
        </w:rPr>
        <w:t xml:space="preserve">В случае, </w:t>
      </w:r>
      <w:bookmarkStart w:id="58" w:name="_В_случае,_если"/>
      <w:r/>
      <w:bookmarkEnd w:id="58"/>
      <w:r>
        <w:rPr>
          <w:rFonts w:ascii="Times New Roman" w:hAnsi="Times New Roman" w:cs="Times New Roman"/>
          <w:b w:val="0"/>
          <w:bCs w:val="0"/>
        </w:rPr>
        <w:t xml:space="preserve">если в закупочной процедуре принимает участие объединение (группа лиц), выс</w:t>
      </w:r>
      <w:r>
        <w:rPr>
          <w:rFonts w:ascii="Times New Roman" w:hAnsi="Times New Roman" w:cs="Times New Roman"/>
          <w:b w:val="0"/>
          <w:bCs w:val="0"/>
        </w:rPr>
        <w:t xml:space="preserve">тупающих на стороне одного участника закупки (далее - коллективный участник), в составе общей части заявки такого участника должен быть представлен документ подтверждающих право лица подавать заявку и подписывать документы от членов коллективного участника</w:t>
      </w:r>
      <w:r>
        <w:rPr>
          <w:b w:val="0"/>
        </w:rPr>
        <w:t xml:space="preserve">.</w:t>
      </w:r>
      <w:r>
        <w:rPr>
          <w:b w:val="0"/>
        </w:rPr>
      </w:r>
      <w:r>
        <w:rPr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8"/>
        <w:numPr>
          <w:ilvl w:val="0"/>
          <w:numId w:val="19"/>
        </w:numPr>
        <w:ind w:left="0" w:firstLine="567"/>
        <w:jc w:val="both"/>
        <w:rPr>
          <w:bCs/>
        </w:rPr>
      </w:pPr>
      <w:r>
        <w:rPr>
          <w:bCs/>
        </w:rPr>
        <w:t xml:space="preserve">заявка должна включать документы, подтверждающие соответствие коллективного участника установленным требованиям (в том числе документ, подтверждающих полномочия лица, подписавшего заявку);</w:t>
      </w:r>
      <w:r>
        <w:rPr>
          <w:bCs/>
        </w:rPr>
      </w:r>
      <w:r>
        <w:rPr>
          <w:bCs/>
        </w:rPr>
      </w:r>
    </w:p>
    <w:p>
      <w:pPr>
        <w:pStyle w:val="1158"/>
        <w:numPr>
          <w:ilvl w:val="0"/>
          <w:numId w:val="19"/>
        </w:numPr>
        <w:ind w:left="0" w:firstLine="567"/>
        <w:jc w:val="both"/>
      </w:pPr>
      <w:r>
        <w:rPr>
          <w:bCs/>
        </w:rPr>
        <w:t xml:space="preserve">в отношении каждого из членов коллективного участника предоставляются документы и сведения, предусмотренные</w:t>
      </w:r>
      <w:r>
        <w:rPr>
          <w:bCs/>
        </w:rPr>
        <w:t xml:space="preserve"> пунктом</w:t>
      </w:r>
      <w:r>
        <w:rPr>
          <w:bCs/>
        </w:rPr>
        <w:t xml:space="preserve"> </w:t>
      </w:r>
      <w:hyperlink w:tooltip="#_Сведения_и_документы," w:anchor="_Сведения_и_документы," w:history="1">
        <w:r>
          <w:rPr>
            <w:rStyle w:val="1065"/>
          </w:rPr>
          <w:t xml:space="preserve">17 части II «ИНФОРМАЦИОННАЯ КАРТА ЗАКУПКИ»</w:t>
        </w:r>
      </w:hyperlink>
      <w:r>
        <w:rPr>
          <w:bCs/>
        </w:rPr>
        <w:t xml:space="preserve">.</w:t>
      </w:r>
      <w:r/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1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r>
        <w:rPr>
          <w:sz w:val="24"/>
          <w:szCs w:val="24"/>
        </w:rPr>
      </w:r>
      <w:bookmarkEnd w:id="27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/>
      <w:bookmarkStart w:id="60" w:name="_Ref166314630"/>
      <w:r/>
      <w:bookmarkStart w:id="61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 (цену лота), указанную в извещении закупке и в пункте </w:t>
      </w:r>
      <w:hyperlink w:tooltip="#_Сведения_о" w:anchor="_Сведения_о_начальной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участн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ик закупки находится на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Цена договора, предложенная участником должна учитывать требования разделов, устанавливающих цену и порядок расчетов части </w:t>
      </w:r>
      <w:hyperlink w:tooltip="#_IV._ПРОЕКТ" w:anchor="_IV._ПРОЕКТ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IV «ПРОЕКТА ДОГОВОРА»</w:t>
        </w:r>
      </w:hyperlink>
      <w:r>
        <w:rPr>
          <w:rFonts w:ascii="Times New Roman" w:hAnsi="Times New Roman" w:cs="Times New Roman"/>
          <w:b w:val="0"/>
          <w:bCs w:val="0"/>
          <w:highlight w:val="white"/>
        </w:rPr>
        <w:t xml:space="preserve">, в том числе учитывать обязательства по уплате НДС в размере установленном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2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извещении о закупке единичных расценок, либо использования в рамках формирования начальной (максимальной) цены до</w:t>
      </w:r>
      <w:r>
        <w:rPr>
          <w:rFonts w:ascii="Times New Roman" w:hAnsi="Times New Roman" w:cs="Times New Roman"/>
          <w:b w:val="0"/>
          <w:bCs w:val="0"/>
        </w:rPr>
        <w:t xml:space="preserve">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установлено,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8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извещении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извещением о закупке.</w:t>
      </w:r>
      <w:bookmarkEnd w:id="62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</w:t>
      </w:r>
      <w:r>
        <w:rPr>
          <w:rFonts w:ascii="Times New Roman" w:hAnsi="Times New Roman" w:cs="Times New Roman"/>
          <w:b w:val="0"/>
          <w:bCs w:val="0"/>
        </w:rPr>
        <w:t xml:space="preserve">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</w:t>
      </w:r>
      <w:r>
        <w:rPr>
          <w:rFonts w:ascii="Times New Roman" w:hAnsi="Times New Roman" w:cs="Times New Roman"/>
          <w:b w:val="0"/>
          <w:bCs w:val="0"/>
        </w:rPr>
        <w:t xml:space="preserve">требованиями части </w:t>
      </w:r>
      <w:hyperlink w:tooltip="#_ТЕХНИЧЕСКАЯ_ЧАСТЬ" w:anchor="_ТЕХНИЧЕСКАЯ_ЧАСТЬ" w:history="1">
        <w:r>
          <w:rPr>
            <w:rStyle w:val="106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06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по формам, установленным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065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извещением о закупке ссылки в извещении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06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06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закупки, в случае если в настоящей документации о закупке не установлено иное, обязан подтвердить соответствие поставляемой продукции требованиям извещения о закупке в отношении всех показателей, которые в ней установлены.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</w:t>
      </w:r>
      <w:r>
        <w:rPr>
          <w:rFonts w:ascii="Times New Roman" w:hAnsi="Times New Roman" w:cs="Times New Roman"/>
          <w:b w:val="0"/>
          <w:bCs w:val="0"/>
        </w:rPr>
        <w:t xml:space="preserve">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hyperlink w:tooltip="#_ТЕХНИЧЕСКАЯ_ЧАСТЬ" w:anchor="_ТЕХНИЧЕСКАЯ_ЧАСТЬ" w:history="1">
        <w:r>
          <w:rPr>
            <w:rStyle w:val="106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06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</w:t>
      </w:r>
      <w:r>
        <w:rPr>
          <w:rFonts w:ascii="Times New Roman" w:hAnsi="Times New Roman" w:cs="Times New Roman"/>
          <w:b w:val="0"/>
          <w:bCs w:val="0"/>
        </w:rPr>
        <w:t xml:space="preserve">телей, сопровождаемые словами «или эквивалент», участник процедуры закупки в случае предложения эквивалентной продукции при описании ее обязан подтвердить соответствие предлагаемой продукции показателям эквивалентности, установленным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пункте </w:t>
      </w:r>
      <w:hyperlink w:tooltip="#_Сведения_о_предоставлении" w:anchor="_Информация" w:history="1">
        <w:r>
          <w:rPr>
            <w:rStyle w:val="1065"/>
            <w:rFonts w:ascii="Times New Roman" w:hAnsi="Times New Roman" w:cs="Times New Roman"/>
            <w:b w:val="0"/>
          </w:rPr>
          <w:t xml:space="preserve">11 части II «ИНФОРМАЦИОННОЙ КАРТЫ ЗАКУПКИ»</w:t>
        </w:r>
      </w:hyperlink>
      <w:r>
        <w:rPr>
          <w:rStyle w:val="1065"/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установлен запрет /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ограничение</w:t>
      </w:r>
      <w:r>
        <w:rPr>
          <w:rFonts w:ascii="Times New Roman" w:hAnsi="Times New Roman" w:cs="Times New Roman"/>
          <w:b w:val="0"/>
        </w:rPr>
        <w:t xml:space="preserve"> закупки товаров, происходящих из иностранных государств, и/или установлено преимущество в отношении товаров российского происхождения, и участник закупки в </w:t>
      </w:r>
      <w:hyperlink w:tooltip="#_ФОРМА_1._ТЕХНИЧЕСКОЕ" w:anchor="_ФОРМА_1._ТЕХНИЧЕСКОЕ" w:history="1">
        <w:r>
          <w:rPr>
            <w:rFonts w:ascii="Times New Roman" w:hAnsi="Times New Roman" w:cs="Times New Roman"/>
            <w:b w:val="0"/>
          </w:rPr>
          <w:t xml:space="preserve">Техническом предложении</w:t>
        </w:r>
      </w:hyperlink>
      <w:r>
        <w:rPr>
          <w:rFonts w:ascii="Times New Roman" w:hAnsi="Times New Roman" w:cs="Times New Roman"/>
          <w:b w:val="0"/>
        </w:rPr>
        <w:t xml:space="preserve"> не указал информацию, предусмотренную </w:t>
      </w:r>
      <w:hyperlink r:id="rId24" w:tooltip="https://www.consultant.ru/document/cons_doc_LAW_494318/92d969e26a4326c5d02fa79b8f9cf4994ee5633b/" w:history="1">
        <w:r>
          <w:rPr>
            <w:rStyle w:val="1065"/>
            <w:rFonts w:ascii="Times New Roman" w:hAnsi="Times New Roman" w:cs="Times New Roman"/>
            <w:b w:val="0"/>
          </w:rPr>
          <w:t xml:space="preserve">пунктом 3 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, то такой товар будет учитываться Заказчиком как товар, происходящий из иностранного государства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Отсутствие в заявке на участие в закупке информации по товару, предусмотренной </w:t>
      </w:r>
      <w:hyperlink r:id="rId25" w:tooltip="https://www.consultant.ru/document/cons_doc_LAW_494318/92d969e26a4326c5d02fa79b8f9cf4994ee5633b/" w:history="1">
        <w:r>
          <w:rPr>
            <w:rStyle w:val="1065"/>
            <w:rFonts w:ascii="Times New Roman" w:hAnsi="Times New Roman" w:cs="Times New Roman"/>
            <w:b w:val="0"/>
          </w:rPr>
          <w:t xml:space="preserve">пунктом 3 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,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настоящего извещения о закупке</w:t>
      </w:r>
      <w:bookmarkStart w:id="63" w:name="_Hlk188883335"/>
      <w:r>
        <w:rPr>
          <w:rFonts w:ascii="Times New Roman" w:hAnsi="Times New Roman" w:cs="Times New Roman"/>
          <w:b w:val="0"/>
        </w:rPr>
        <w:t xml:space="preserve">.</w:t>
      </w:r>
      <w:bookmarkStart w:id="64" w:name="_Требования_к_обеспечению"/>
      <w:r/>
      <w:bookmarkStart w:id="65" w:name="_Ref119429503"/>
      <w:r/>
      <w:bookmarkEnd w:id="63"/>
      <w:r/>
      <w:bookmarkEnd w:id="61"/>
      <w:r/>
      <w:bookmarkEnd w:id="64"/>
      <w:r/>
      <w:bookmarkEnd w:id="6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2" w:name="_Toc22"/>
      <w:r/>
      <w:bookmarkStart w:id="249" w:name="_3.6._Поряд"/>
      <w:r/>
      <w:bookmarkEnd w:id="249"/>
      <w:r/>
      <w:bookmarkStart w:id="66" w:name="_Порядок_действий,_осуществляемых"/>
      <w:r/>
      <w:bookmarkEnd w:id="66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bookmarkEnd w:id="27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Под аномально низкой ценой понимается снижение цены участником закупки на 25 (двадцать пять) и более процентов ниже начальной (максимальной) цены договора (цены лота)/начальной суммы цен единиц товара (работы, услуги), указанной в извещении о закупке.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8" w:name="_3.6.2._В_с"/>
      <w:r/>
      <w:bookmarkStart w:id="69" w:name="_В_случае_если"/>
      <w:r/>
      <w:bookmarkEnd w:id="68"/>
      <w:r/>
      <w:bookmarkEnd w:id="69"/>
      <w:r>
        <w:rPr>
          <w:rFonts w:ascii="Times New Roman" w:hAnsi="Times New Roman" w:cs="Times New Roman"/>
          <w:b w:val="0"/>
          <w:bCs w:val="0"/>
        </w:rPr>
        <w:t xml:space="preserve">В случае если при проведении закупки побе</w:t>
      </w:r>
      <w:r>
        <w:rPr>
          <w:rFonts w:ascii="Times New Roman" w:hAnsi="Times New Roman" w:cs="Times New Roman"/>
          <w:b w:val="0"/>
          <w:bCs w:val="0"/>
        </w:rPr>
        <w:t xml:space="preserve">дителем (либо единственным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r/>
      <w:r/>
    </w:p>
    <w:p>
      <w:r/>
      <w:r/>
    </w:p>
    <w:tbl>
      <w:tblPr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826"/>
        <w:gridCol w:w="1724"/>
        <w:gridCol w:w="1678"/>
        <w:gridCol w:w="3992"/>
      </w:tblGrid>
      <w:tr>
        <w:tblPrEx/>
        <w:trPr>
          <w:jc w:val="center"/>
        </w:trPr>
        <w:tc>
          <w:tcPr>
            <w:shd w:val="clear" w:color="auto" w:fill="auto"/>
            <w:tcW w:w="556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W w:w="52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399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не предусмотрено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3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5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55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8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tabs>
          <w:tab w:val="num" w:pos="851" w:leader="none"/>
        </w:tabs>
      </w:pPr>
      <w:r/>
      <w:r/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</w:t>
      </w:r>
      <w:r>
        <w:rPr>
          <w:rFonts w:ascii="Times New Roman" w:hAnsi="Times New Roman" w:cs="Times New Roman"/>
          <w:b w:val="0"/>
          <w:bCs w:val="0"/>
        </w:rPr>
        <w:t xml:space="preserve">азчика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настоящем извещении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по договору, предусмотренного в пункте </w:t>
      </w:r>
      <w:hyperlink w:tooltip="#_В_случае_если" w:anchor="_3.6.2._В_с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3.6.2</w:t>
        </w:r>
      </w:hyperlink>
      <w:r>
        <w:rPr>
          <w:rFonts w:ascii="Times New Roman" w:hAnsi="Times New Roman" w:cs="Times New Roman"/>
          <w:b w:val="0"/>
          <w:bCs w:val="0"/>
        </w:rPr>
        <w:t xml:space="preserve"> извещения о закупке в форме денежных средств, такие средства перечи</w:t>
      </w:r>
      <w:r>
        <w:rPr>
          <w:rFonts w:ascii="Times New Roman" w:hAnsi="Times New Roman" w:cs="Times New Roman"/>
          <w:b w:val="0"/>
          <w:bCs w:val="0"/>
        </w:rPr>
        <w:t xml:space="preserve">сляются на расчетный счет Заказчика, указанный в соответствующем разделе Проекта договора.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</w:t>
      </w:r>
      <w:r>
        <w:rPr>
          <w:rFonts w:ascii="Times New Roman" w:hAnsi="Times New Roman" w:cs="Times New Roman"/>
          <w:b w:val="0"/>
          <w:bCs w:val="0"/>
        </w:rPr>
        <w:t xml:space="preserve"> предоставления обеспечения исполнения договора устанавливается в проекте договора.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договору, предусмотренного в пункте </w:t>
      </w:r>
      <w:hyperlink w:tooltip="#_В_случае_если" w:anchor="_3.6.2._В_с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3.6.2</w:t>
        </w:r>
      </w:hyperlink>
      <w:r>
        <w:rPr>
          <w:rFonts w:ascii="Times New Roman" w:hAnsi="Times New Roman" w:cs="Times New Roman"/>
          <w:b w:val="0"/>
          <w:bCs w:val="0"/>
        </w:rPr>
        <w:t xml:space="preserve"> извещения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настоящего извещения.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</w:t>
      </w:r>
      <w:r>
        <w:rPr>
          <w:rFonts w:ascii="Times New Roman" w:hAnsi="Times New Roman" w:cs="Times New Roman"/>
          <w:b w:val="0"/>
          <w:bCs w:val="0"/>
        </w:rPr>
        <w:t xml:space="preserve">закупки) подано аномально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4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  <w:highlight w:val="white"/>
        </w:rPr>
      </w:pPr>
      <w:r/>
      <w:bookmarkStart w:id="273" w:name="_Toc23"/>
      <w:r>
        <w:rPr>
          <w:sz w:val="24"/>
          <w:szCs w:val="24"/>
          <w:highlight w:val="white"/>
        </w:rPr>
        <w:t xml:space="preserve">ОТБОР ЗАЯВОК НА УЧАСТИЕ В ЗАКУПКЕ</w:t>
      </w:r>
      <w:r>
        <w:rPr>
          <w:sz w:val="24"/>
          <w:szCs w:val="24"/>
          <w:highlight w:val="white"/>
        </w:rPr>
      </w:r>
      <w:bookmarkEnd w:id="273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4" w:name="_Toc24"/>
      <w:r/>
      <w:bookmarkStart w:id="71" w:name="_Ref166249895"/>
      <w:r>
        <w:rPr>
          <w:sz w:val="24"/>
          <w:szCs w:val="24"/>
          <w:highlight w:val="white"/>
        </w:rPr>
        <w:t xml:space="preserve">Порядок, место, дата н</w:t>
      </w:r>
      <w:r>
        <w:rPr>
          <w:sz w:val="24"/>
          <w:szCs w:val="24"/>
        </w:rPr>
        <w:t xml:space="preserve">ачала и дата окончания срока отбора заявок на участие в </w:t>
      </w:r>
      <w:bookmarkEnd w:id="71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7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 допускается подача заявки на отдельные позиции или часть объема по какой-либо из позиций перечня товара, работ, услуг указанного </w:t>
      </w:r>
      <w:r>
        <w:rPr>
          <w:rFonts w:ascii="Times New Roman" w:hAnsi="Times New Roman" w:cs="Times New Roman"/>
          <w:b w:val="0"/>
          <w:bCs w:val="0"/>
        </w:rPr>
        <w:t xml:space="preserve">в части </w:t>
      </w:r>
      <w:hyperlink w:tooltip="#_ТЕХНИЧЕСКАЯ_ЧАСТЬ" w:anchor="_ТЕХНИЧЕСКАЯ_ЧАСТЬ" w:history="1">
        <w:r>
          <w:rPr>
            <w:rStyle w:val="106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06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5" w:name="_Toc25"/>
      <w:r/>
      <w:bookmarkStart w:id="73" w:name="_Ref119429670"/>
      <w:r>
        <w:rPr>
          <w:sz w:val="24"/>
          <w:szCs w:val="24"/>
        </w:rPr>
        <w:t xml:space="preserve">Изменения и отзыв заявок на участие в </w:t>
      </w:r>
      <w:bookmarkEnd w:id="73"/>
      <w:r>
        <w:rPr>
          <w:sz w:val="24"/>
          <w:szCs w:val="24"/>
        </w:rPr>
        <w:t xml:space="preserve">закупке</w:t>
      </w:r>
      <w:r>
        <w:rPr>
          <w:sz w:val="24"/>
          <w:szCs w:val="24"/>
        </w:rPr>
      </w:r>
      <w:bookmarkEnd w:id="2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отбора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4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76" w:name="_Toc26"/>
      <w:r/>
      <w:bookmarkStart w:id="76" w:name="_Ref119430360"/>
      <w:r>
        <w:rPr>
          <w:sz w:val="24"/>
          <w:szCs w:val="24"/>
        </w:rPr>
        <w:t xml:space="preserve">ПОРЯДОК ПРОВЕДЕНИЯ ЗАКУПКИ</w:t>
      </w:r>
      <w:r>
        <w:rPr>
          <w:sz w:val="24"/>
          <w:szCs w:val="24"/>
        </w:rPr>
      </w:r>
      <w:bookmarkEnd w:id="2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7" w:name="_Toc27"/>
      <w:r/>
      <w:bookmarkStart w:id="78" w:name="_Ref125827199"/>
      <w:r/>
      <w:bookmarkEnd w:id="76"/>
      <w:r>
        <w:rPr>
          <w:sz w:val="24"/>
          <w:szCs w:val="24"/>
        </w:rPr>
        <w:t xml:space="preserve">Закупочная комиссия</w:t>
      </w:r>
      <w:r>
        <w:rPr>
          <w:sz w:val="24"/>
          <w:szCs w:val="24"/>
        </w:rPr>
      </w:r>
      <w:bookmarkEnd w:id="2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8" w:name="_Toc28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r>
        <w:rPr>
          <w:sz w:val="24"/>
          <w:szCs w:val="24"/>
        </w:rPr>
      </w:r>
      <w:bookmarkEnd w:id="27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извещении о закупке, на основан</w:t>
      </w:r>
      <w:r>
        <w:rPr>
          <w:rFonts w:ascii="Times New Roman" w:hAnsi="Times New Roman" w:cs="Times New Roman"/>
          <w:b w:val="0"/>
          <w:bCs w:val="0"/>
        </w:rPr>
        <w:t xml:space="preserve">ии представленных в составе заявок сведений и документов, а также иных источников информации, предусмотренных извещением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</w:t>
      </w:r>
      <w:r>
        <w:rPr>
          <w:rFonts w:ascii="Times New Roman" w:hAnsi="Times New Roman" w:cs="Times New Roman"/>
          <w:b w:val="0"/>
          <w:bCs w:val="0"/>
        </w:rPr>
        <w:t xml:space="preserve">оговора требования и осуществлять оценку и сопоставление заявок на участие в закупке по критериям и в порядке, которые не указаны в извещении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</w:t>
      </w:r>
      <w:r>
        <w:rPr>
          <w:rFonts w:ascii="Times New Roman" w:hAnsi="Times New Roman" w:cs="Times New Roman"/>
          <w:b w:val="0"/>
          <w:bCs w:val="0"/>
        </w:rPr>
        <w:t xml:space="preserve">я вправе направить участнику закупки запрос на разъяснение положений заявки участника, 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</w:t>
      </w:r>
      <w:r>
        <w:rPr>
          <w:rFonts w:ascii="Times New Roman" w:hAnsi="Times New Roman" w:cs="Times New Roman"/>
          <w:b w:val="0"/>
          <w:bCs w:val="0"/>
        </w:rPr>
        <w:t xml:space="preserve">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</w:t>
      </w:r>
      <w:r>
        <w:rPr>
          <w:rFonts w:ascii="Times New Roman" w:hAnsi="Times New Roman" w:cs="Times New Roman"/>
          <w:b w:val="0"/>
          <w:bCs w:val="0"/>
        </w:rPr>
        <w:t xml:space="preserve">установленные законодательством Российской Федерации, в том числе, если сертификат ключа подписи утратил силу,</w:t>
      </w:r>
      <w:r>
        <w:rPr>
          <w:rFonts w:ascii="Times New Roman" w:hAnsi="Times New Roman" w:cs="Times New Roman"/>
          <w:b w:val="0"/>
          <w:bCs w:val="0"/>
        </w:rPr>
        <w:t xml:space="preserve">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8"/>
        <w:numPr>
          <w:ilvl w:val="0"/>
          <w:numId w:val="9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извещения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numPr>
          <w:ilvl w:val="0"/>
          <w:numId w:val="9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извещения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</w:t>
      </w:r>
      <w:r>
        <w:rPr>
          <w:rFonts w:ascii="Times New Roman" w:hAnsi="Times New Roman" w:cs="Times New Roman"/>
          <w:b w:val="0"/>
          <w:bCs w:val="0"/>
        </w:rPr>
        <w:t xml:space="preserve">купке, повлекшие необоснованное решение о выборе победителя 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</w:t>
      </w:r>
      <w:r>
        <w:rPr>
          <w:rFonts w:ascii="Times New Roman" w:hAnsi="Times New Roman" w:cs="Times New Roman"/>
          <w:b w:val="0"/>
          <w:bCs w:val="0"/>
        </w:rPr>
        <w:t xml:space="preserve">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79" w:name="_Toc29"/>
      <w:r>
        <w:rPr>
          <w:sz w:val="24"/>
          <w:szCs w:val="24"/>
        </w:rPr>
        <w:t xml:space="preserve">Критерии оценки заявок участников закупки</w:t>
      </w:r>
      <w:r>
        <w:rPr>
          <w:sz w:val="24"/>
          <w:szCs w:val="24"/>
        </w:rPr>
      </w:r>
      <w:bookmarkEnd w:id="2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</w:t>
      </w:r>
      <w:r>
        <w:rPr>
          <w:rFonts w:ascii="Times New Roman" w:hAnsi="Times New Roman" w:cs="Times New Roman"/>
          <w:b w:val="0"/>
          <w:bCs w:val="0"/>
        </w:rPr>
        <w:t xml:space="preserve"> участников закупки оцениваются исходя из единственного</w:t>
      </w:r>
      <w:r>
        <w:rPr>
          <w:rFonts w:ascii="Times New Roman" w:hAnsi="Times New Roman" w:cs="Times New Roman"/>
          <w:b w:val="0"/>
          <w:bCs w:val="0"/>
        </w:rPr>
        <w:t xml:space="preserve"> критерия – цена договора.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</w:t>
      </w:r>
      <w:r>
        <w:rPr>
          <w:rFonts w:ascii="Times New Roman" w:hAnsi="Times New Roman" w:cs="Times New Roman"/>
          <w:b w:val="0"/>
          <w:bCs w:val="0"/>
        </w:rPr>
        <w:t xml:space="preserve">стие в закупке которого соответствует требованиям, установленным извещением о закупке, </w:t>
      </w:r>
      <w:r>
        <w:rPr>
          <w:rFonts w:ascii="Times New Roman" w:hAnsi="Times New Roman" w:cs="Times New Roman"/>
          <w:b w:val="0"/>
        </w:rPr>
        <w:t xml:space="preserve">и содержит наиболее низкую цену договора (исход</w:t>
      </w:r>
      <w:r>
        <w:rPr>
          <w:rFonts w:ascii="Times New Roman" w:hAnsi="Times New Roman" w:cs="Times New Roman"/>
          <w:b w:val="0"/>
        </w:rPr>
        <w:t xml:space="preserve">я из расчетов, осуществляемых в целях применении Приоритета)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0" w:name="_Toc30"/>
      <w:r>
        <w:rPr>
          <w:sz w:val="24"/>
          <w:szCs w:val="24"/>
        </w:rPr>
        <w:t xml:space="preserve">Особенности осуществления рассмотрения заявок.</w:t>
      </w:r>
      <w:r>
        <w:rPr>
          <w:sz w:val="24"/>
          <w:szCs w:val="24"/>
        </w:rPr>
      </w:r>
      <w:bookmarkEnd w:id="28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заявки участников на предмет их соответствия требованиям, установленным извещением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8"/>
        <w:numPr>
          <w:ilvl w:val="0"/>
          <w:numId w:val="14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заявки документов и сведений, предусмотренных для предоставления в составе заявки, указанных в</w:t>
      </w:r>
      <w:r>
        <w:t xml:space="preserve"> пункте </w:t>
      </w:r>
      <w:hyperlink w:tooltip="#_Сведения_и_документы," w:anchor="_Сведения_и_документы," w:history="1">
        <w:r>
          <w:rPr>
            <w:rStyle w:val="1065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158"/>
        <w:numPr>
          <w:ilvl w:val="0"/>
          <w:numId w:val="14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(товаров, работ, услуг) и/или условий выполнения работ/оказания услуг/поставки товара, исполнения договора требованиям, установленным в частях IV – V извещения о закупке и пункта </w:t>
      </w:r>
      <w:hyperlink w:tooltip="#_Предмет_договора_с" w:anchor="_Предмет_договора_с" w:history="1">
        <w:r>
          <w:rPr>
            <w:rStyle w:val="1065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065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065"/>
          </w:rPr>
          <w:t xml:space="preserve">5 части II «ИНФОРМАЦИОННАЯ КАРТА ЗАКУПКИ»</w:t>
        </w:r>
      </w:hyperlink>
      <w:r>
        <w:t xml:space="preserve">;</w:t>
      </w:r>
      <w:r/>
    </w:p>
    <w:p>
      <w:pPr>
        <w:pStyle w:val="1158"/>
        <w:numPr>
          <w:ilvl w:val="0"/>
          <w:numId w:val="14"/>
        </w:numPr>
        <w:ind w:left="0" w:firstLine="567"/>
        <w:jc w:val="both"/>
        <w:tabs>
          <w:tab w:val="left" w:pos="1418" w:leader="none"/>
        </w:tabs>
        <w:rPr>
          <w:rStyle w:val="1065"/>
        </w:rPr>
      </w:pPr>
      <w:r>
        <w:t xml:space="preserve">несоответствие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065"/>
          </w:rPr>
          <w:t xml:space="preserve">1.4 части I «ОБЩИЕ УСЛОВИЯ ПРОВЕДЕНИЯ ЗАКУПКИ»</w:t>
        </w:r>
      </w:hyperlink>
      <w:r>
        <w:rPr>
          <w:rStyle w:val="1065"/>
          <w:color w:val="auto"/>
          <w:u w:val="none"/>
        </w:rPr>
        <w:t xml:space="preserve">;</w:t>
      </w:r>
      <w:r>
        <w:rPr>
          <w:rStyle w:val="1065"/>
        </w:rPr>
      </w:r>
      <w:r>
        <w:rPr>
          <w:rStyle w:val="1065"/>
        </w:rPr>
      </w:r>
    </w:p>
    <w:p>
      <w:pPr>
        <w:pStyle w:val="1158"/>
        <w:numPr>
          <w:ilvl w:val="0"/>
          <w:numId w:val="14"/>
        </w:numPr>
        <w:ind w:left="0" w:firstLine="567"/>
        <w:jc w:val="both"/>
        <w:tabs>
          <w:tab w:val="left" w:pos="1418" w:leader="none"/>
        </w:tabs>
      </w:pPr>
      <w:r>
        <w:t xml:space="preserve">заявка участника не соответствует требованиям, установленным извещением о закупке, в том числе к форме,</w:t>
      </w:r>
      <w:r>
        <w:t xml:space="preserve"> составу, порядку оформления необходимых сведений и документов, а также в случае не предоставления участником закупки обеспечения заявки, либо несоответствия такого обеспечения требованиям извещения (если такое требование установлено извещением о закупке);</w:t>
      </w:r>
      <w:r/>
    </w:p>
    <w:p>
      <w:pPr>
        <w:pStyle w:val="1158"/>
        <w:numPr>
          <w:ilvl w:val="0"/>
          <w:numId w:val="14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1" w:name="_Toc31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r>
        <w:rPr>
          <w:sz w:val="24"/>
          <w:szCs w:val="24"/>
        </w:rPr>
      </w:r>
      <w:bookmarkEnd w:id="2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ний </w:t>
      </w:r>
      <w:r>
        <w:rPr>
          <w:rFonts w:ascii="Times New Roman" w:hAnsi="Times New Roman" w:cs="Times New Roman"/>
          <w:b w:val="0"/>
          <w:bCs w:val="0"/>
        </w:rPr>
        <w:t xml:space="preserve">осуществляется Закупочной комиссией после направления оператором ЭТП результатов сопоставления ценовых предложений, а также информации о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_№_2_1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Приложении № 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в том числе в части не превышения ценового предложения участника начальной (максимальной) ц</w:t>
      </w:r>
      <w:r>
        <w:rPr>
          <w:rFonts w:ascii="Times New Roman" w:hAnsi="Times New Roman" w:cs="Times New Roman"/>
          <w:b w:val="0"/>
          <w:bCs w:val="0"/>
          <w:color w:val="000000" w:themeColor="text1"/>
          <w:highlight w:val="white"/>
        </w:rPr>
        <w:t xml:space="preserve">ены договора/цены лота, не превышения единицы продукции (если такое требование установлено в извещении о закупке), </w:t>
      </w:r>
      <w:r>
        <w:rPr>
          <w:rFonts w:ascii="Times New Roman" w:hAnsi="Times New Roman" w:cs="Times New Roman"/>
          <w:b w:val="0"/>
          <w:color w:val="000000" w:themeColor="text1"/>
          <w:highlight w:val="white"/>
        </w:rPr>
        <w:t xml:space="preserve">в части наличия в составе ценового предложения документов и сведений, предусмотренных настоящим извещением о закупке</w:t>
      </w:r>
      <w:r>
        <w:rPr>
          <w:rFonts w:ascii="Times New Roman" w:hAnsi="Times New Roman" w:cs="Times New Roman"/>
          <w:b w:val="0"/>
          <w:bCs w:val="0"/>
          <w:color w:val="000000" w:themeColor="text1"/>
          <w:highlight w:val="white"/>
        </w:rPr>
        <w:t xml:space="preserve">, в части собл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юдения требований по предоставлению преимущества, предусмотренного </w:t>
      </w:r>
      <w:hyperlink r:id="rId26" w:tooltip="https://www.consultant.ru/document/cons_doc_LAW_494318/92d969e26a4326c5d02fa79b8f9cf4994ee5633b/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Постановлением Правительства РФ от 23.12.2024 № 1875 «О мерах по предост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от 23.12.2024 №1875)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в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hyperlink w:tooltip="#_Сведения_о" w:anchor="_Сведения_о_начальной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(максимальную) цену договора (цену лота),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а также в случае, если единичные расценки, предлагаемые участником закупки, превышают установленную документацией о закупке стоимость единиц продукции</w:t>
      </w:r>
      <w:r>
        <w:rPr>
          <w:rFonts w:ascii="Times New Roman" w:hAnsi="Times New Roman" w:cs="Times New Roman"/>
          <w:b w:val="0"/>
          <w:bCs w:val="0"/>
        </w:rPr>
        <w:t xml:space="preserve">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 пункте</w:t>
      </w:r>
      <w:hyperlink w:tooltip="#_Сведения_и_документы," w:anchor="_Сведения_и_документы,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17 части II «ИНФОРМАЦИОННАЯ КАРТА ЗАКУПКИ»</w:t>
        </w:r>
      </w:hyperlink>
      <w:r>
        <w:rPr>
          <w:rStyle w:val="1065"/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заявки,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2" w:name="_Toc32"/>
      <w:r>
        <w:rPr>
          <w:sz w:val="24"/>
          <w:szCs w:val="24"/>
        </w:rPr>
        <w:t xml:space="preserve">Подведение итогов</w:t>
      </w:r>
      <w:r>
        <w:rPr>
          <w:sz w:val="24"/>
          <w:szCs w:val="24"/>
        </w:rPr>
      </w:r>
      <w:bookmarkEnd w:id="2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</w:t>
      </w:r>
      <w:r>
        <w:rPr>
          <w:rFonts w:ascii="Times New Roman" w:hAnsi="Times New Roman" w:cs="Times New Roman"/>
          <w:b w:val="0"/>
          <w:bCs w:val="0"/>
        </w:rPr>
        <w:t xml:space="preserve">пункте </w:t>
      </w:r>
      <w:hyperlink w:tooltip="#_Дата_рассмотрения_предложений" w:anchor="_Дата_рассмотрения_предложений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84" w:name="_5.6.2._В_р"/>
      <w:r/>
      <w:bookmarkEnd w:id="84"/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участия в закупке по результатам рассмотрения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Заявки участников закупки оцениваются исходя из единственного критерия цена договора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</w:rPr>
      </w:pPr>
      <w:r/>
      <w:bookmarkStart w:id="85" w:name="_5.6.3._При"/>
      <w:r/>
      <w:bookmarkEnd w:id="85"/>
      <w:r>
        <w:rPr>
          <w:rFonts w:ascii="Times New Roman" w:hAnsi="Times New Roman" w:cs="Times New Roman"/>
          <w:b w:val="0"/>
        </w:rPr>
        <w:t xml:space="preserve">При выборе Победителя закупки Заказчик учитывает следующие условия: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3"/>
          <w:numId w:val="1"/>
        </w:numPr>
        <w:ind w:left="0" w:firstLine="567"/>
        <w:keepNext w:val="0"/>
        <w:spacing w:before="0" w:after="0"/>
        <w:tabs>
          <w:tab w:val="clear" w:pos="1290" w:leader="none"/>
        </w:tabs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Если в соответствии с требованиями </w:t>
      </w:r>
      <w:hyperlink r:id="rId27" w:tooltip="https://www.consultant.ru/document/cons_doc_LAW_494318/92d969e26a4326c5d02fa79b8f9cf4994ee5633b/" w:history="1">
        <w:r>
          <w:rPr>
            <w:rFonts w:ascii="Times New Roman" w:hAnsi="Times New Roman" w:cs="Times New Roman"/>
            <w:b w:val="0"/>
            <w:bCs w:val="0"/>
            <w:color w:val="0000ff"/>
            <w:highlight w:val="white"/>
            <w:u w:val="single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  <w:highlight w:val="white"/>
        </w:rPr>
        <w:t xml:space="preserve">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Сведения_о_предоставлении" w:anchor="_Информация" w:history="1">
        <w:r>
          <w:rPr>
            <w:rStyle w:val="1065"/>
            <w:rFonts w:ascii="Times New Roman" w:hAnsi="Times New Roman" w:cs="Times New Roman"/>
            <w:b w:val="0"/>
          </w:rPr>
          <w:t xml:space="preserve">11 части II «ИНФОРМАЦИОННОЙ КАРТЫ ЗАКУПКИ»</w:t>
        </w:r>
      </w:hyperlink>
      <w:r>
        <w:rPr>
          <w:rStyle w:val="1065"/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 установлен запрет закупки товаров, происходящих из иностранных государств, то не допускается заключение договора на закупку такого товара.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3"/>
          <w:numId w:val="1"/>
        </w:numPr>
        <w:ind w:left="0" w:firstLine="567"/>
        <w:keepNext w:val="0"/>
        <w:spacing w:before="0" w:after="0"/>
        <w:tabs>
          <w:tab w:val="clear" w:pos="1290" w:leader="none"/>
        </w:tabs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Fonts w:ascii="Times New Roman" w:hAnsi="Times New Roman" w:cs="Times New Roman"/>
            <w:b w:val="0"/>
            <w:bCs w:val="0"/>
            <w:color w:val="0000ff"/>
            <w:highlight w:val="white"/>
            <w:u w:val="single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  <w:highlight w:val="white"/>
        </w:rPr>
        <w:t xml:space="preserve"> в</w:t>
      </w:r>
      <w:r>
        <w:rPr>
          <w:rFonts w:ascii="Times New Roman" w:hAnsi="Times New Roman" w:cs="Times New Roman"/>
          <w:b w:val="0"/>
        </w:rPr>
        <w:t xml:space="preserve"> пункте </w:t>
      </w:r>
      <w:hyperlink w:tooltip="#_Сведения_о_предоставлении" w:anchor="_Информация" w:history="1">
        <w:r>
          <w:rPr>
            <w:rStyle w:val="1065"/>
            <w:rFonts w:ascii="Times New Roman" w:hAnsi="Times New Roman" w:cs="Times New Roman"/>
            <w:b w:val="0"/>
          </w:rPr>
          <w:t xml:space="preserve">11 части II «ИНФОРМАЦИОННОЙ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установлено ограничение закупки товаров, происходящих из иностранных государств, то не допускается заключение договора на поставку товара, происходящего из иностранного государства, если по результатам рассмотрен</w:t>
      </w:r>
      <w:r>
        <w:rPr>
          <w:rFonts w:ascii="Times New Roman" w:hAnsi="Times New Roman" w:cs="Times New Roman"/>
          <w:b w:val="0"/>
        </w:rPr>
        <w:t xml:space="preserve">ия заявок на закупку, признанных соответствующими требованиям положения о закупке, извещения о закупки, документации о закупке, одна из таких заявок содержит предложение о поставке товаров российского происхождения, на которые распространяется ограничение.</w:t>
      </w:r>
      <w:r/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</w:rPr>
        <w:t xml:space="preserve">Победителем закупки признается участник закупки, заявка которого соответствует требованиям, установленным извещением о закупке</w:t>
      </w:r>
      <w:r>
        <w:rPr>
          <w:rFonts w:ascii="Times New Roman" w:hAnsi="Times New Roman" w:cs="Times New Roman"/>
          <w:b w:val="0"/>
          <w:highlight w:val="white"/>
        </w:rPr>
        <w:t xml:space="preserve">,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 с учетом условий </w:t>
      </w:r>
      <w:hyperlink w:tooltip="#_При_выборе_Победителя" w:anchor="_5.6.3._При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п. 5.6.3</w:t>
        </w:r>
      </w:hyperlink>
      <w:r>
        <w:rPr>
          <w:rFonts w:ascii="Times New Roman" w:hAnsi="Times New Roman" w:cs="Times New Roman"/>
          <w:b w:val="0"/>
          <w:highlight w:val="white"/>
        </w:rPr>
        <w:t xml:space="preserve"> извещения о закупке и содержит 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лучшие условия исполнения договора</w:t>
      </w:r>
      <w:r>
        <w:rPr>
          <w:rFonts w:ascii="Times New Roman" w:hAnsi="Times New Roman" w:cs="Times New Roman"/>
          <w:b w:val="0"/>
          <w:highlight w:val="white"/>
        </w:rPr>
        <w:t xml:space="preserve"> (исходя из расчетов, осуществляемых в целях применении преимущества)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 итогам закупки сос</w:t>
      </w:r>
      <w:r>
        <w:rPr>
          <w:rFonts w:ascii="Times New Roman" w:hAnsi="Times New Roman" w:cs="Times New Roman"/>
          <w:b w:val="0"/>
        </w:rPr>
        <w:t xml:space="preserve">тавляется итоговый протокол, в котором указывается информация, предусмотренная Положением о закупке Заказчика, в том числе порядковые номера заявок, окончательных предложений участников закупки в порядке уменьшения степени предпочтительности для Заказчика.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</w:t>
      </w:r>
      <w:r>
        <w:rPr>
          <w:rFonts w:ascii="Times New Roman" w:hAnsi="Times New Roman" w:cs="Times New Roman"/>
          <w:b w:val="0"/>
        </w:rPr>
        <w:t xml:space="preserve">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извещения о закупке, повлекшие необоснованное решение о выборе победителя </w:t>
      </w:r>
      <w:r>
        <w:rPr>
          <w:rFonts w:ascii="Times New Roman" w:hAnsi="Times New Roman" w:cs="Times New Roman"/>
          <w:b w:val="0"/>
        </w:rPr>
        <w:t xml:space="preserve">закупки (единственного участника закупки, соответствующего требованиям извещения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3" w:name="_Toc33"/>
      <w:r>
        <w:rPr>
          <w:sz w:val="24"/>
          <w:szCs w:val="24"/>
        </w:rPr>
        <w:t xml:space="preserve">Признание закупки несостоявшейся</w:t>
      </w:r>
      <w:r>
        <w:rPr>
          <w:sz w:val="24"/>
          <w:szCs w:val="24"/>
        </w:rPr>
      </w:r>
      <w:bookmarkEnd w:id="2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4" w:name="_Toc34"/>
      <w:r>
        <w:rPr>
          <w:sz w:val="24"/>
          <w:szCs w:val="24"/>
        </w:rPr>
        <w:t xml:space="preserve">Рассмотрение жалоб и обращений участников закупки</w:t>
      </w:r>
      <w:r>
        <w:rPr>
          <w:sz w:val="24"/>
          <w:szCs w:val="24"/>
        </w:rPr>
      </w:r>
      <w:bookmarkEnd w:id="2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</w:t>
      </w:r>
      <w:r>
        <w:rPr>
          <w:rFonts w:ascii="Times New Roman" w:hAnsi="Times New Roman" w:cs="Times New Roman"/>
          <w:b w:val="0"/>
          <w:bCs w:val="0"/>
        </w:rPr>
        <w:t xml:space="preserve">тник вправе направить в адрес Заказчика, указанный в извещении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/>
    </w:p>
    <w:p>
      <w:r/>
      <w:r/>
    </w:p>
    <w:p>
      <w:pPr>
        <w:pStyle w:val="84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color w:val="000000" w:themeColor="text1"/>
          <w:sz w:val="24"/>
          <w:szCs w:val="24"/>
        </w:rPr>
      </w:pPr>
      <w:r/>
      <w:bookmarkStart w:id="285" w:name="_Toc35"/>
      <w:r/>
      <w:bookmarkStart w:id="88" w:name="Par110"/>
      <w:r/>
      <w:bookmarkStart w:id="89" w:name="Par144"/>
      <w:r/>
      <w:bookmarkEnd w:id="78"/>
      <w:r/>
      <w:bookmarkEnd w:id="88"/>
      <w:r/>
      <w:bookmarkEnd w:id="89"/>
      <w:r>
        <w:rPr>
          <w:color w:val="000000" w:themeColor="text1"/>
          <w:sz w:val="24"/>
          <w:szCs w:val="24"/>
        </w:rPr>
        <w:t xml:space="preserve">ЗАКЛЮЧЕНИЕ, ИЗМЕНЕНИЕ И РАСТОРЖЕНИЕ ДОГОВОРА</w:t>
      </w:r>
      <w:r>
        <w:rPr>
          <w:color w:val="000000" w:themeColor="text1"/>
          <w:sz w:val="24"/>
          <w:szCs w:val="24"/>
        </w:rPr>
      </w:r>
      <w:bookmarkEnd w:id="285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6" w:name="_Toc36"/>
      <w:r/>
      <w:bookmarkStart w:id="91" w:name="_Обеспечения_исполнения_договора,"/>
      <w:r/>
      <w:bookmarkStart w:id="92" w:name="_Ref130891676"/>
      <w:r/>
      <w:bookmarkEnd w:id="91"/>
      <w:r>
        <w:rPr>
          <w:sz w:val="24"/>
          <w:szCs w:val="24"/>
        </w:rPr>
        <w:t xml:space="preserve">Срок и порядок заключения договора</w:t>
      </w:r>
      <w:bookmarkEnd w:id="92"/>
      <w:r>
        <w:rPr>
          <w:sz w:val="24"/>
          <w:szCs w:val="24"/>
        </w:rPr>
      </w:r>
      <w:bookmarkEnd w:id="2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</w:pPr>
      <w:r/>
      <w:bookmarkStart w:id="94" w:name="_Hlk188884917"/>
      <w:r>
        <w:rPr>
          <w:rFonts w:ascii="Times New Roman" w:hAnsi="Times New Roman" w:cs="Times New Roman"/>
          <w:b w:val="0"/>
          <w:bCs w:val="0"/>
        </w:rPr>
        <w:t xml:space="preserve">Если в соответствии с требованиями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 </w:t>
      </w:r>
      <w:hyperlink r:id="rId29" w:tooltip="https://www.consultant.ru/document/cons_doc_LAW_494318/92d969e26a4326c5d02fa79b8f9cf4994ee5633b/" w:history="1">
        <w:r>
          <w:rPr>
            <w:rStyle w:val="1065"/>
            <w:rFonts w:ascii="Times New Roman" w:hAnsi="Times New Roman" w:cs="Times New Roman"/>
            <w:b w:val="0"/>
            <w:highlight w:val="white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highlight w:val="white"/>
        </w:rPr>
        <w:t xml:space="preserve">в пункте </w:t>
      </w:r>
      <w:hyperlink w:tooltip="#_Сведения_о_предоставлении" w:anchor="_Информация" w:history="1">
        <w:r>
          <w:rPr>
            <w:rStyle w:val="1065"/>
            <w:rFonts w:ascii="Times New Roman" w:hAnsi="Times New Roman" w:cs="Times New Roman"/>
            <w:b w:val="0"/>
            <w:highlight w:val="white"/>
          </w:rPr>
          <w:t xml:space="preserve">11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представлено преимущество в отношении товаров российского происхождения (в том </w:t>
      </w:r>
      <w:r>
        <w:rPr>
          <w:rFonts w:ascii="Times New Roman" w:hAnsi="Times New Roman" w:cs="Times New Roman"/>
          <w:b w:val="0"/>
          <w:bCs w:val="0"/>
        </w:rPr>
        <w:t xml:space="preserve">числе поста</w:t>
      </w:r>
      <w:r>
        <w:rPr>
          <w:rFonts w:ascii="Times New Roman" w:hAnsi="Times New Roman" w:cs="Times New Roman"/>
          <w:b w:val="0"/>
          <w:bCs w:val="0"/>
        </w:rPr>
        <w:t xml:space="preserve">вляемых при выполнении закупаемых работ, оказании закупаемых услуг), то в случае заключения договора с участником закупки, предлагающим к поставке товар только российского происхождения, договор заключается по цене предложенной участником закупки в заявке.</w:t>
      </w:r>
      <w:bookmarkEnd w:id="94"/>
      <w:r/>
      <w:r/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зчика_заключить" w:anchor="_Право_заказчика_заключить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22 части II «ИНФОРМАЦИОННАЯ КАРТА ЗАКУПКИ».</w:t>
        </w:r>
      </w:hyperlink>
      <w:r>
        <w:rPr>
          <w:rFonts w:ascii="Times New Roman" w:hAnsi="Times New Roman" w:cs="Times New Roman"/>
          <w:b w:val="0"/>
          <w:bCs w:val="0"/>
        </w:rPr>
        <w:t xml:space="preserve"> Порядок выбора нескольких победителей закупки устанавливается в пункте </w:t>
      </w:r>
      <w:hyperlink w:tooltip="#_Приложение_№_1" w:anchor="_Приложение_№_2_1" w:history="1">
        <w:r>
          <w:rPr>
            <w:rStyle w:val="1065"/>
            <w:rFonts w:ascii="Times New Roman" w:hAnsi="Times New Roman" w:cs="Times New Roman"/>
            <w:b w:val="0"/>
            <w:bCs w:val="0"/>
          </w:rPr>
        </w:r>
        <w:r>
          <w:rPr>
            <w:rStyle w:val="1065"/>
            <w:rFonts w:ascii="Times New Roman" w:hAnsi="Times New Roman" w:cs="Times New Roman"/>
            <w:b w:val="0"/>
            <w:bCs w:val="0"/>
          </w:rPr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22 части II «ИНФОРМАЦИОННАЯ КАРТА ЗАКУПКИ»</w:t>
        </w:r>
        <w:r>
          <w:rPr>
            <w:rStyle w:val="1065"/>
            <w:rFonts w:ascii="Times New Roman" w:hAnsi="Times New Roman" w:cs="Times New Roman"/>
            <w:b w:val="0"/>
            <w:bCs w:val="0"/>
          </w:rPr>
        </w:r>
        <w:r>
          <w:rPr>
            <w:rStyle w:val="1065"/>
            <w:rFonts w:ascii="Times New Roman" w:hAnsi="Times New Roman" w:cs="Times New Roman"/>
            <w:b w:val="0"/>
            <w:bCs w:val="0"/>
          </w:rPr>
        </w:r>
      </w:hyperlink>
      <w:r>
        <w:rPr>
          <w:rStyle w:val="1065"/>
          <w:rFonts w:ascii="Times New Roman" w:hAnsi="Times New Roman" w:cs="Times New Roman"/>
          <w:b w:val="0"/>
          <w:bCs w:val="0"/>
          <w:color w:val="auto"/>
          <w:u w:val="none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tabs>
          <w:tab w:val="num" w:pos="454" w:leader="none"/>
          <w:tab w:val="clear" w:pos="880" w:leader="none"/>
        </w:tabs>
        <w:rPr>
          <w:rFonts w:ascii="Times New Roman" w:hAnsi="Times New Roman"/>
          <w:b w:val="0"/>
          <w:color w:val="000000" w:themeColor="text1"/>
        </w:rPr>
      </w:pPr>
      <w:r/>
      <w:bookmarkStart w:id="95" w:name="_6.1.4._Поб"/>
      <w:r/>
      <w:bookmarkStart w:id="96" w:name="_Победитель_закупки_(либо"/>
      <w:r/>
      <w:bookmarkEnd w:id="95"/>
      <w:r/>
      <w:bookmarkEnd w:id="96"/>
      <w:r>
        <w:rPr>
          <w:rFonts w:ascii="Times New Roman" w:hAnsi="Times New Roman" w:cs="Times New Roman"/>
          <w:b w:val="0"/>
          <w:highlight w:val="white"/>
        </w:rPr>
        <w:t xml:space="preserve">Победитель закупки (либо единственный</w:t>
      </w:r>
      <w:r>
        <w:rPr>
          <w:rFonts w:ascii="Times New Roman" w:hAnsi="Times New Roman" w:cs="Times New Roman"/>
          <w:b w:val="0"/>
          <w:highlight w:val="white"/>
        </w:rPr>
        <w:t xml:space="preserve"> участник, признанный соответствующим требованиям документации о закупке) обязан в течение 2 (двух) рабочих дней, с даты размещения итогового протокола в ЕИС,  направить по электронной почте лицу ответственному за заключение договора и указанному в пункте </w:t>
      </w:r>
      <w:hyperlink w:tooltip="#_Наименование,_место_нахождения," w:anchor="_Наименован" w:history="1">
        <w:r>
          <w:rPr>
            <w:rStyle w:val="1065"/>
            <w:rFonts w:ascii="Times New Roman" w:hAnsi="Times New Roman" w:cs="Times New Roman"/>
            <w:b w:val="0"/>
            <w:highlight w:val="white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highlight w:val="white"/>
        </w:rPr>
        <w:t xml:space="preserve">, заполненные приложения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  <w:color w:val="ff0000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highlight w:val="white"/>
        </w:rPr>
        <w:t xml:space="preserve">и заполненное </w:t>
      </w:r>
      <w:r>
        <w:rPr>
          <w:rFonts w:ascii="Times New Roman" w:hAnsi="Times New Roman" w:cs="Times New Roman"/>
          <w:color w:val="000000" w:themeColor="text1"/>
          <w:highlight w:val="white"/>
        </w:rPr>
        <w:t xml:space="preserve">Приложение № 4</w:t>
      </w:r>
      <w:r>
        <w:rPr>
          <w:rFonts w:ascii="Times New Roman" w:hAnsi="Times New Roman" w:cs="Times New Roman"/>
          <w:b w:val="0"/>
          <w:color w:val="000000" w:themeColor="text1"/>
          <w:highlight w:val="white"/>
        </w:rPr>
        <w:t xml:space="preserve"> к закупочной документации</w:t>
      </w:r>
      <w:r>
        <w:rPr>
          <w:rFonts w:ascii="Times New Roman" w:hAnsi="Times New Roman" w:cs="Times New Roman"/>
          <w:b w:val="0"/>
          <w:highlight w:val="white"/>
        </w:rPr>
        <w:t xml:space="preserve">. При этом общая итоговая стоимость не должна превышать окончательную цену заявки Победителя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(либо единственного участника, признанного соответствующим треб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поставки 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  <w:color w:val="000000" w:themeColor="text1"/>
        </w:rPr>
        <w:t xml:space="preserve"> не в праве превышать единичные расценки, указанные в </w:t>
      </w:r>
      <w:hyperlink w:tooltip="#_Приложение_№_1" w:anchor="_Приложение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Style w:val="1065"/>
          <w:rFonts w:ascii="Times New Roman" w:hAnsi="Times New Roman"/>
          <w:b w:val="0"/>
          <w:color w:val="000000" w:themeColor="text1"/>
          <w:u w:val="none"/>
        </w:rPr>
        <w:t xml:space="preserve">.</w:t>
      </w:r>
      <w:r>
        <w:rPr>
          <w:rFonts w:ascii="Times New Roman" w:hAnsi="Times New Roman"/>
          <w:b w:val="0"/>
          <w:color w:val="000000" w:themeColor="text1"/>
        </w:rPr>
      </w:r>
      <w:r>
        <w:rPr>
          <w:rFonts w:ascii="Times New Roman" w:hAnsi="Times New Roman"/>
          <w:b w:val="0"/>
          <w:color w:val="000000" w:themeColor="text1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highlight w:val="white"/>
        </w:rPr>
        <w:t xml:space="preserve">В случае если Победитель закупки (либо единстве</w:t>
      </w:r>
      <w:r>
        <w:rPr>
          <w:rFonts w:ascii="Times New Roman" w:hAnsi="Times New Roman" w:cs="Times New Roman"/>
          <w:b w:val="0"/>
          <w:highlight w:val="white"/>
        </w:rPr>
        <w:t xml:space="preserve">нный участник, признанный соответствующим требованиям документации о закупке), не предоставит в течение 2 (двух) рабочих дней с даты размещения в ЕИС итогового протокола заполненные приложения к договору, содержащие информацию о цене, а также сроках постав</w:t>
      </w:r>
      <w:r>
        <w:rPr>
          <w:rFonts w:ascii="Times New Roman" w:hAnsi="Times New Roman" w:cs="Times New Roman"/>
          <w:b w:val="0"/>
        </w:rPr>
        <w:t xml:space="preserve">ки товара/выполнения работ/оказании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4._Поб" w:history="1">
        <w:r>
          <w:rPr>
            <w:rStyle w:val="1065"/>
            <w:rFonts w:ascii="Times New Roman" w:hAnsi="Times New Roman" w:cs="Times New Roman"/>
            <w:b w:val="0"/>
          </w:rPr>
          <w:t xml:space="preserve">6.1.4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сформированы Заказчиком самостоятельно, а стоимость каждой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№_1" w:anchor="_Приложение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left="0" w:right="0" w:firstLine="567"/>
        <w:spacing w:before="0" w:beforeAutospacing="0" w:after="0" w:afterAutospacing="0"/>
        <w:tabs>
          <w:tab w:val="left" w:pos="459" w:leader="none"/>
        </w:tabs>
      </w:pPr>
      <w:r>
        <w:t xml:space="preserve">Понижающий коэффициент рассчитывается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158"/>
        <w:ind w:left="0" w:right="0" w:firstLine="567"/>
        <w:jc w:val="both"/>
      </w:pPr>
      <w:r>
        <w:t xml:space="preserve">где: </w:t>
      </w:r>
      <w:r/>
    </w:p>
    <w:p>
      <w:pPr>
        <w:pStyle w:val="1158"/>
        <w:ind w:left="0" w:right="0" w:firstLine="567"/>
        <w:jc w:val="both"/>
      </w:pP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158"/>
        <w:ind w:left="0" w:right="0" w:firstLine="567"/>
        <w:jc w:val="both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158"/>
        <w:ind w:left="0" w:right="0" w:firstLine="567"/>
        <w:jc w:val="both"/>
      </w:pPr>
      <w:r>
        <w:rPr>
          <w:bCs/>
        </w:rPr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116"/>
        <w:numPr>
          <w:ilvl w:val="0"/>
          <w:numId w:val="0"/>
        </w:numPr>
        <w:ind w:left="432"/>
        <w:rPr>
          <w:rStyle w:val="1065"/>
          <w:color w:val="auto"/>
          <w:u w:val="none"/>
        </w:rPr>
      </w:pPr>
      <w:r>
        <w:rPr>
          <w:color w:val="auto"/>
          <w:u w:val="none"/>
        </w:rPr>
      </w:r>
      <w:r>
        <w:rPr>
          <w:rStyle w:val="1065"/>
          <w:color w:val="auto"/>
          <w:u w:val="none"/>
        </w:rPr>
      </w:r>
      <w:r>
        <w:rPr>
          <w:rStyle w:val="1065"/>
          <w:color w:val="auto"/>
          <w:u w:val="non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Style w:val="1065"/>
          <w:rFonts w:ascii="Times New Roman" w:hAnsi="Times New Roman" w:cs="Times New Roman"/>
          <w:b w:val="0"/>
          <w:color w:val="auto"/>
          <w:u w:val="none"/>
        </w:rPr>
      </w:pPr>
      <w:r>
        <w:rPr>
          <w:rStyle w:val="1065"/>
          <w:rFonts w:ascii="Times New Roman" w:hAnsi="Times New Roman" w:cs="Times New Roman"/>
          <w:b w:val="0"/>
          <w:color w:val="auto"/>
          <w:u w:val="none"/>
          <w:lang w:eastAsia="en-US"/>
        </w:rPr>
        <w:t xml:space="preserve">Договор по результатам закупки заключается с использованием программно-аппаратных средств ЭТП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Style w:val="1065"/>
          <w:rFonts w:ascii="Times New Roman" w:hAnsi="Times New Roman" w:cs="Times New Roman"/>
          <w:b w:val="0"/>
          <w:color w:val="auto"/>
          <w:u w:val="none"/>
        </w:rPr>
      </w:r>
      <w:r>
        <w:rPr>
          <w:rStyle w:val="1065"/>
          <w:rFonts w:ascii="Times New Roman" w:hAnsi="Times New Roman" w:cs="Times New Roman"/>
          <w:b w:val="0"/>
          <w:color w:val="auto"/>
          <w:u w:val="non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color w:val="ff0000"/>
          <w:highlight w:val="white"/>
        </w:rPr>
      </w: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</w:rPr>
        <w:t xml:space="preserve">Заказчик направляет </w:t>
      </w:r>
      <w:r>
        <w:rPr>
          <w:rFonts w:ascii="Times New Roman" w:hAnsi="Times New Roman" w:eastAsia="Times New Roman" w:cs="Times New Roman"/>
          <w:b w:val="0"/>
          <w:bCs w:val="0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</w:rPr>
        <w:t xml:space="preserve">частнику </w:t>
      </w:r>
      <w:r>
        <w:rPr>
          <w:rFonts w:ascii="Times New Roman" w:hAnsi="Times New Roman" w:eastAsia="Times New Roman" w:cs="Times New Roman"/>
          <w:b w:val="0"/>
          <w:bCs w:val="0"/>
        </w:rPr>
        <w:t xml:space="preserve">проект договора в течение 2 (двух) рабочих дней</w:t>
      </w:r>
      <w:r>
        <w:rPr>
          <w:rFonts w:ascii="Times New Roman" w:hAnsi="Times New Roman" w:eastAsia="Times New Roman" w:cs="Times New Roman"/>
          <w:b w:val="0"/>
          <w:bCs w:val="0"/>
        </w:rPr>
        <w:t xml:space="preserve">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электронной подписью проект договора в течение 3 (трех) рабочих дней с даты направления </w:t>
      </w:r>
      <w:r>
        <w:rPr>
          <w:rFonts w:ascii="Times New Roman" w:hAnsi="Times New Roman" w:eastAsia="Times New Roman" w:cs="Times New Roman"/>
          <w:b w:val="0"/>
          <w:bCs w:val="0"/>
        </w:rPr>
        <w:t xml:space="preserve">ему проекта договора</w:t>
      </w:r>
      <w:r>
        <w:rPr>
          <w:rFonts w:ascii="Times New Roman" w:hAnsi="Times New Roman" w:eastAsia="Times New Roman" w:cs="Times New Roman"/>
          <w:b w:val="0"/>
          <w:bCs w:val="0"/>
        </w:rPr>
        <w:t xml:space="preserve"> от Заказчика. Заказчик подписывает электронной подписью проект договора в течение 2 (двух) рабочих дней с даты подписания договора Участником</w:t>
      </w:r>
      <w:r>
        <w:rPr>
          <w:rFonts w:ascii="Times New Roman" w:hAnsi="Times New Roman" w:eastAsia="Times New Roman" w:cs="Times New Roman"/>
          <w:b w:val="0"/>
          <w:bCs w:val="0"/>
          <w:highlight w:val="white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</w:t>
      </w:r>
      <w:r>
        <w:rPr>
          <w:rFonts w:ascii="Times New Roman" w:hAnsi="Times New Roman" w:cs="Times New Roman"/>
          <w:b w:val="0"/>
          <w:bCs w:val="0"/>
        </w:rPr>
        <w:t xml:space="preserve">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</w:t>
      </w:r>
      <w:r>
        <w:rPr>
          <w:rFonts w:ascii="Times New Roman" w:hAnsi="Times New Roman" w:cs="Times New Roman"/>
          <w:b w:val="0"/>
          <w:bCs w:val="0"/>
        </w:rPr>
        <w:t xml:space="preserve">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rPr>
          <w:rFonts w:ascii="Times New Roman" w:hAnsi="Times New Roman" w:cs="Times New Roman"/>
          <w:b w:val="0"/>
          <w:bCs w:val="0"/>
        </w:rP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IV._ПРОЕКТ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настоящего извещения является существенным условием и не подлежит изменению. Направление протокола разногласий к договору об изменении подсудности разрешения споров по договору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7" w:name="_Toc37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r>
        <w:rPr>
          <w:sz w:val="24"/>
          <w:szCs w:val="24"/>
        </w:rPr>
      </w:r>
      <w:bookmarkEnd w:id="2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извещении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20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20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</w:t>
      </w:r>
      <w:r>
        <w:rPr>
          <w:rFonts w:ascii="Times New Roman" w:hAnsi="Times New Roman" w:cs="Times New Roman"/>
          <w:b w:val="0"/>
          <w:bCs w:val="0"/>
        </w:rPr>
        <w:t xml:space="preserve">а для лиц, указанных в п. 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настоящем извещении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части </w:t>
      </w:r>
      <w:hyperlink w:tooltip="#_ПРОЕКТ_ДОГОВОРА" w:anchor="_ПРОЕКТ_ДОГОВОРА" w:history="1">
        <w:r>
          <w:rPr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IV «ПРОЕКТ ДОГОВОРА».</w:t>
        </w:r>
      </w:hyperlink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Style w:val="1065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исполнения договора возвращаются участнику в сроки, указанные в части </w:t>
      </w:r>
      <w:hyperlink w:tooltip="#_IV._ПРОЕКТ" w:anchor="_IV._ПРОЕКТ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Style w:val="1065"/>
          <w:rFonts w:ascii="Times New Roman" w:hAnsi="Times New Roman" w:cs="Times New Roman"/>
          <w:b w:val="0"/>
          <w:bCs w:val="0"/>
        </w:rPr>
      </w:r>
      <w:r>
        <w:rPr>
          <w:rStyle w:val="1065"/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</w:t>
      </w:r>
      <w:r>
        <w:rPr>
          <w:rFonts w:ascii="Times New Roman" w:hAnsi="Times New Roman" w:cs="Times New Roman"/>
          <w:b w:val="0"/>
        </w:rPr>
        <w:t xml:space="preserve">бенефициарных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</w:t>
      </w:r>
      <w:r>
        <w:rPr>
          <w:rFonts w:ascii="Times New Roman" w:hAnsi="Times New Roman" w:cs="Times New Roman"/>
          <w:b w:val="0"/>
        </w:rPr>
        <w:t xml:space="preserve">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закупки лиц (далее – Аффилированные лица):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tabs>
          <w:tab w:val="left" w:pos="0" w:leader="none"/>
          <w:tab w:val="left" w:pos="960" w:leader="none"/>
        </w:tabs>
      </w:pPr>
      <w:r>
        <w:t xml:space="preserve">а) обладающих кредитным рейтингом </w:t>
      </w:r>
      <w:r>
        <w:t xml:space="preserve">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«Рейтинговое Агентство «Эксперт РА»;</w:t>
      </w:r>
      <w:r/>
    </w:p>
    <w:p>
      <w:pPr>
        <w:ind w:firstLine="567"/>
        <w:spacing w:after="0"/>
        <w:tabs>
          <w:tab w:val="left" w:pos="0" w:leader="none"/>
          <w:tab w:val="left" w:pos="960" w:leader="none"/>
        </w:tabs>
      </w:pPr>
      <w:r>
        <w:t xml:space="preserve">б) 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/>
    </w:p>
    <w:p>
      <w:pPr>
        <w:ind w:firstLine="567"/>
        <w:spacing w:after="0"/>
        <w:tabs>
          <w:tab w:val="left" w:pos="0" w:leader="none"/>
          <w:tab w:val="left" w:pos="960" w:leader="none"/>
        </w:tabs>
      </w:pPr>
      <w:r>
        <w:t xml:space="preserve">в) принявших обязательство письменно извещать заказчика в течение 3 рабочих дней со дня наступления следующих событий:</w:t>
      </w:r>
      <w:r/>
    </w:p>
    <w:p>
      <w:pPr>
        <w:numPr>
          <w:ilvl w:val="0"/>
          <w:numId w:val="15"/>
        </w:numPr>
        <w:ind w:firstLine="567"/>
        <w:spacing w:after="0"/>
        <w:tabs>
          <w:tab w:val="left" w:pos="0" w:leader="none"/>
          <w:tab w:val="left" w:pos="709" w:leader="none"/>
        </w:tabs>
      </w:pPr>
      <w:r>
        <w:t xml:space="preserve">предъявление к Аффилированному лицу имущественных требований, </w:t>
      </w:r>
      <w:r>
        <w:rPr>
          <w:spacing w:val="-2"/>
        </w:rPr>
        <w:t xml:space="preserve">превышающих 10 процентов балансовой стоимости активов Аффилированного</w:t>
      </w:r>
      <w:r>
        <w:t xml:space="preserve"> лица со стороны третьих лиц;</w:t>
      </w:r>
      <w:r/>
    </w:p>
    <w:p>
      <w:pPr>
        <w:numPr>
          <w:ilvl w:val="0"/>
          <w:numId w:val="15"/>
        </w:numPr>
        <w:ind w:firstLine="567"/>
        <w:spacing w:after="0"/>
        <w:tabs>
          <w:tab w:val="left" w:pos="0" w:leader="none"/>
          <w:tab w:val="left" w:pos="845" w:leader="none"/>
        </w:tabs>
      </w:pPr>
      <w:r>
        <w:t xml:space="preserve">возбуждение в отношении руководителя Аффилированного лица </w:t>
      </w:r>
      <w:r>
        <w:rPr>
          <w:spacing w:val="-2"/>
        </w:rPr>
        <w:t xml:space="preserve">уголовного дела в соответствии с уголовно-процессуальным законодательством</w:t>
      </w:r>
      <w:r>
        <w:t xml:space="preserve"> Российской Федерации;</w:t>
      </w:r>
      <w:r/>
    </w:p>
    <w:p>
      <w:pPr>
        <w:numPr>
          <w:ilvl w:val="0"/>
          <w:numId w:val="15"/>
        </w:numPr>
        <w:ind w:firstLine="567"/>
        <w:spacing w:after="0"/>
        <w:tabs>
          <w:tab w:val="left" w:pos="0" w:leader="none"/>
          <w:tab w:val="left" w:pos="845" w:leader="none"/>
        </w:tabs>
      </w:pPr>
      <w:r>
        <w:t xml:space="preserve">изменение местонахождения, учредительных документов, органов </w:t>
      </w:r>
      <w:r>
        <w:rPr>
          <w:spacing w:val="-2"/>
        </w:rPr>
        <w:t xml:space="preserve">управления Аффилированного лица, банковских реквизитов Аффилированного</w:t>
      </w:r>
      <w:r>
        <w:t xml:space="preserve"> лица;</w:t>
      </w:r>
      <w:r/>
    </w:p>
    <w:p>
      <w:pPr>
        <w:numPr>
          <w:ilvl w:val="0"/>
          <w:numId w:val="15"/>
        </w:numPr>
        <w:ind w:firstLine="567"/>
        <w:spacing w:after="0"/>
        <w:tabs>
          <w:tab w:val="left" w:pos="0" w:leader="none"/>
          <w:tab w:val="left" w:pos="845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15"/>
        </w:numPr>
        <w:ind w:firstLine="567"/>
        <w:spacing w:after="0"/>
        <w:tabs>
          <w:tab w:val="left" w:pos="0" w:leader="none"/>
          <w:tab w:val="left" w:pos="845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(банкротом).</w:t>
      </w:r>
      <w:r/>
    </w:p>
    <w:p>
      <w:pPr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ab/>
        <w:t xml:space="preserve">При наступлении одного из указанных событий Заказчик вправе требовать</w:t>
      </w:r>
      <w:r>
        <w:t xml:space="preserve"> замены поручительства Аффилированного лица на независимую гарантию, на поручительство иного Аффилированного лица, иное обеспечение обязательств.</w:t>
      </w:r>
      <w:r/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форме поручительства,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  <w:spacing w:val="-4"/>
        </w:rPr>
        <w:t xml:space="preserve"> </w:t>
      </w:r>
      <w:r>
        <w:rPr>
          <w:rFonts w:ascii="Times New Roman" w:hAnsi="Times New Roman" w:cs="Times New Roman"/>
          <w:b w:val="0"/>
          <w:spacing w:val="-4"/>
        </w:rPr>
        <w:t xml:space="preserve"> </w:t>
      </w:r>
      <w:r>
        <w:rPr>
          <w:rFonts w:ascii="Times New Roman" w:hAnsi="Times New Roman" w:cs="Times New Roman"/>
          <w:b w:val="0"/>
          <w:spacing w:val="-4"/>
        </w:rPr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288" w:name="_Toc38"/>
      <w:r/>
      <w:bookmarkStart w:id="98" w:name="_6.3._Требо"/>
      <w:r/>
      <w:bookmarkStart w:id="99" w:name="_Требования_к_условиям"/>
      <w:r/>
      <w:bookmarkEnd w:id="98"/>
      <w:r/>
      <w:bookmarkEnd w:id="99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r>
        <w:rPr>
          <w:bCs w:val="0"/>
          <w:smallCaps/>
        </w:rPr>
      </w:r>
      <w:bookmarkEnd w:id="288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договора в форме независимой гарантии участник должен предоставить независимую гарантию, составленную с учетом требований статьи </w:t>
      </w:r>
      <w:r>
        <w:rPr>
          <w:rStyle w:val="1065"/>
        </w:rPr>
        <w:t xml:space="preserve">368-379</w:t>
      </w:r>
      <w:r>
        <w:t xml:space="preserve"> Гражданского кодекса Российской Федерации и следующих условий:</w:t>
      </w:r>
      <w:r/>
    </w:p>
    <w:p>
      <w:pPr>
        <w:pStyle w:val="1158"/>
        <w:numPr>
          <w:ilvl w:val="0"/>
          <w:numId w:val="18"/>
        </w:numPr>
        <w:ind w:left="0" w:firstLine="567"/>
        <w:jc w:val="both"/>
      </w:pPr>
      <w:r>
        <w:t xml:space="preserve">независимая гарантия должна быть выдана гарантом, предусмотренным </w:t>
      </w:r>
      <w:hyperlink r:id="rId30" w:tooltip="https://www.consultant.ru/document/cons_doc_LAW_144624/af90cad46f4484d18fa490ef1c9d7a3b2fd3be3b/#dst2441" w:anchor="dst2441" w:history="1">
        <w:r>
          <w:rPr>
            <w:color w:val="0000ff"/>
            <w:u w:val="single"/>
          </w:rPr>
          <w:t xml:space="preserve">частью 1 статьи 45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t xml:space="preserve">;</w:t>
      </w:r>
      <w:r/>
    </w:p>
    <w:p>
      <w:pPr>
        <w:pStyle w:val="1158"/>
        <w:numPr>
          <w:ilvl w:val="0"/>
          <w:numId w:val="18"/>
        </w:numPr>
        <w:ind w:left="0" w:firstLine="567"/>
        <w:jc w:val="both"/>
      </w:pPr>
      <w:r>
        <w:t xml:space="preserve">информация о независимой гарантии должна быть включена в реестр независимых гарантий, предусмотренный </w:t>
      </w:r>
      <w:hyperlink r:id="rId31" w:tooltip="https://www.consultant.ru/document/cons_doc_LAW_144624/af90cad46f4484d18fa490ef1c9d7a3b2fd3be3b/#dst2465" w:anchor="dst2465" w:history="1">
        <w:r>
          <w:rPr>
            <w:color w:val="0000ff"/>
            <w:u w:val="single"/>
          </w:rPr>
          <w:t xml:space="preserve">частью 8 статьи 45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t xml:space="preserve">;</w:t>
      </w:r>
      <w:r/>
    </w:p>
    <w:p>
      <w:pPr>
        <w:pStyle w:val="1158"/>
        <w:numPr>
          <w:ilvl w:val="0"/>
          <w:numId w:val="18"/>
        </w:numPr>
        <w:ind w:left="0" w:firstLine="567"/>
        <w:jc w:val="both"/>
      </w:pPr>
      <w:r>
        <w:t xml:space="preserve"> независимая гарантия не может быть отозвана выдавшим ее гарантом;</w:t>
      </w:r>
      <w:r/>
    </w:p>
    <w:p>
      <w:pPr>
        <w:pStyle w:val="1158"/>
        <w:numPr>
          <w:ilvl w:val="0"/>
          <w:numId w:val="18"/>
        </w:numPr>
        <w:ind w:left="0" w:firstLine="567"/>
        <w:jc w:val="both"/>
      </w:pPr>
      <w:r>
        <w:t xml:space="preserve"> независимая гарантия должна содержать:</w:t>
      </w:r>
      <w:r/>
    </w:p>
    <w:p>
      <w:pPr>
        <w:ind w:firstLine="567"/>
        <w:spacing w:after="0"/>
      </w:pPr>
      <w:r>
        <w:t xml:space="preserve">- условие об обязанности гаранта уплатить заказ</w:t>
      </w:r>
      <w:r>
        <w:t xml:space="preserve">чику (бенефициару) денежную сумму по независимой гарантии не позднее десяти рабочих дней со 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</w:t>
      </w:r>
      <w:hyperlink r:id="rId32" w:tooltip="https://www.consultant.ru/document/cons_doc_LAW_5142/6a272c71c7c8b647b8b9d7eba71db4e01d901365/#dst10646" w:anchor="dst10646" w:history="1">
        <w:r>
          <w:rPr>
            <w:color w:val="0000ff"/>
            <w:u w:val="single"/>
          </w:rPr>
          <w:t xml:space="preserve">Гражданским кодексом Российской Федерации</w:t>
        </w:r>
      </w:hyperlink>
      <w:r>
        <w:t xml:space="preserve"> оснований для отказа в удовлетворении этого требования;</w:t>
      </w:r>
      <w:r/>
    </w:p>
    <w:p>
      <w:pPr>
        <w:ind w:firstLine="567"/>
        <w:spacing w:after="0"/>
      </w:pPr>
      <w:r>
        <w:t xml:space="preserve">- перечень документов, подлежащих представлению заказчиком гаранту одновременно с требованием об уплате денежной суммы по независимой гарантии, в случае установления такого перечня Правительством Российской Федерации в соответствии с </w:t>
      </w:r>
      <w:hyperlink r:id="rId33" w:tooltip="https://www.consultant.ru/document/cons_doc_LAW_116964/a3b63487ad7d07ce045a07b0f1e7a9d9b064de95/#dst559" w:anchor="dst559" w:history="1">
        <w:r>
          <w:rPr>
            <w:color w:val="0000ff"/>
            <w:u w:val="single"/>
          </w:rPr>
          <w:t xml:space="preserve">пунктом 4 части 32 статьи 3.4 Закона 223-ФЗ</w:t>
        </w:r>
      </w:hyperlink>
      <w:r>
        <w:t xml:space="preserve">;</w:t>
      </w:r>
      <w:r/>
    </w:p>
    <w:p>
      <w:pPr>
        <w:ind w:firstLine="567"/>
        <w:spacing w:after="0"/>
      </w:pPr>
      <w:r>
        <w:t xml:space="preserve">- указание на срок действия независимой гарантии, который </w:t>
      </w:r>
      <w:r>
        <w:rPr>
          <w:b/>
        </w:rPr>
        <w:t xml:space="preserve">не может составлять менее 60 (шестидесяти) календарных дней с даты окончания срока исполнения основных обязательств</w:t>
      </w:r>
      <w:r>
        <w:t xml:space="preserve">,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 xml:space="preserve">обеспечиваемых независимой гарантией</w:t>
      </w:r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880" w:leader="none"/>
        </w:tabs>
        <w:outlineLvl w:val="2"/>
      </w:pPr>
      <w:r>
        <w:rPr>
          <w:bCs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УКЭП.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880" w:leader="none"/>
        </w:tabs>
        <w:outlineLvl w:val="2"/>
      </w:pPr>
      <w:r>
        <w:t xml:space="preserve">Независимая гарантия не должна содержать условие о представлении заказчиком гаранту судебных актов, подтверждающих неисполнение участником закупки обязательств, обеспечиваемых независимой гарантией.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880" w:leader="none"/>
        </w:tabs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</w:t>
      </w:r>
      <w:hyperlink w:tooltip="#_6.3._Требо" w:anchor="_6.3._Требо" w:history="1">
        <w:r>
          <w:rPr>
            <w:rStyle w:val="1065"/>
          </w:rPr>
          <w:t xml:space="preserve">п. 6.3</w:t>
        </w:r>
      </w:hyperlink>
      <w:r>
        <w:t xml:space="preserve"> извещения о закупке, является основанием для отказа в допуске принятии ее Заказчиком.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880" w:leader="none"/>
        </w:tabs>
        <w:outlineLvl w:val="2"/>
      </w:pPr>
      <w:r>
        <w:t xml:space="preserve">Гарант в случае просрочки исполнения обязательств по независимой гарантии, требование об уплате денежной суммы по которой соотве</w:t>
      </w:r>
      <w:r>
        <w:t xml:space="preserve">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  <w:r/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независимой гарантии, форма независимой гарантии, Акт приема-передачи независимой(</w:t>
      </w:r>
      <w:r>
        <w:rPr>
          <w:rFonts w:ascii="Times New Roman" w:hAnsi="Times New Roman" w:cs="Times New Roman"/>
          <w:b w:val="0"/>
        </w:rPr>
        <w:t xml:space="preserve">ых</w:t>
      </w:r>
      <w:r>
        <w:rPr>
          <w:rFonts w:ascii="Times New Roman" w:hAnsi="Times New Roman" w:cs="Times New Roman"/>
          <w:b w:val="0"/>
        </w:rPr>
        <w:t xml:space="preserve">) гарантии(й)/ изменений к независимой гарантии, иные требования, связанные с независимой гарантией, установлены </w:t>
      </w:r>
      <w:r>
        <w:rPr>
          <w:rFonts w:ascii="Times New Roman" w:hAnsi="Times New Roman" w:cs="Times New Roman"/>
          <w:b w:val="0"/>
          <w:bCs w:val="0"/>
        </w:rPr>
        <w:t xml:space="preserve">в части </w:t>
      </w:r>
      <w:hyperlink w:tooltip="#_ФОРМА_15._Справка" w:anchor="_IV._ПРОЕКТ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части </w:t>
      </w:r>
      <w:hyperlink w:tooltip="#_Типовые_формы_независимых" w:anchor="_Типовые_формы_независимых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VII «ТИПОВЫЕ ФОРМЫ НЕЗАВИСИМЫХ ГАРАНТИЙ»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289" w:name="_Toc39"/>
      <w:r>
        <w:rPr>
          <w:bCs w:val="0"/>
          <w:sz w:val="24"/>
          <w:szCs w:val="24"/>
        </w:rPr>
        <w:t xml:space="preserve">Отказ от заключения договора</w:t>
      </w:r>
      <w:r>
        <w:rPr>
          <w:bCs w:val="0"/>
          <w:sz w:val="24"/>
          <w:szCs w:val="24"/>
        </w:rPr>
      </w:r>
      <w:bookmarkEnd w:id="289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отказывается от заключени</w:t>
      </w:r>
      <w:r>
        <w:rPr>
          <w:rFonts w:ascii="Times New Roman" w:hAnsi="Times New Roman" w:cs="Times New Roman"/>
          <w:b w:val="0"/>
        </w:rPr>
        <w:t xml:space="preserve">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извещен</w:t>
      </w:r>
      <w:r>
        <w:rPr>
          <w:rFonts w:ascii="Times New Roman" w:hAnsi="Times New Roman" w:cs="Times New Roman"/>
          <w:b w:val="0"/>
        </w:rPr>
        <w:t xml:space="preserve">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2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102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81"/>
        <w:numPr>
          <w:ilvl w:val="0"/>
          <w:numId w:val="8"/>
        </w:numPr>
        <w:ind w:left="0" w:firstLine="567"/>
        <w:widowControl w:val="off"/>
        <w:tabs>
          <w:tab w:val="clear" w:pos="439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74"/>
        <w:numPr>
          <w:ilvl w:val="0"/>
          <w:numId w:val="8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или предоставление с нарушением услови</w:t>
      </w:r>
      <w:r>
        <w:t xml:space="preserve">й, установленных действующим законодательством, до заключения договора Заказчику обеспечения исполнения договора (в случае, если в извещении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174"/>
        <w:numPr>
          <w:ilvl w:val="0"/>
          <w:numId w:val="8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</w:t>
      </w:r>
      <w:r>
        <w:t xml:space="preserve">ки (единственный участник, соответствующий требованиям извещения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</w:t>
      </w:r>
      <w:r>
        <w:t xml:space="preserve">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будет признан уклонившимся от заключения договора, договор бу</w:t>
      </w:r>
      <w:r>
        <w:rPr>
          <w:rFonts w:ascii="Times New Roman" w:hAnsi="Times New Roman" w:cs="Times New Roman"/>
          <w:b w:val="0"/>
        </w:rPr>
        <w:t xml:space="preserve">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90" w:name="_Toc40"/>
      <w:r>
        <w:rPr>
          <w:sz w:val="24"/>
          <w:szCs w:val="24"/>
        </w:rPr>
        <w:t xml:space="preserve">Изменение и расторжение договора</w:t>
      </w:r>
      <w:r>
        <w:rPr>
          <w:sz w:val="24"/>
          <w:szCs w:val="24"/>
        </w:rPr>
      </w:r>
      <w:bookmarkEnd w:id="2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4" w:tooltip="https://zakupki.gov.ru/epz/orderclause/card/common-info.html?orderClauseInfoId=967865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4" w:name="_Ref119429963"/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</w:t>
      </w:r>
      <w:r>
        <w:rPr>
          <w:rFonts w:ascii="Times New Roman" w:hAnsi="Times New Roman" w:cs="Times New Roman"/>
          <w:b w:val="0"/>
          <w:bCs w:val="0"/>
        </w:rPr>
        <w:t xml:space="preserve">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 на поставку </w:t>
      </w:r>
      <w:r>
        <w:rPr>
          <w:rFonts w:ascii="Times New Roman" w:hAnsi="Times New Roman" w:cs="Times New Roman"/>
          <w:b w:val="0"/>
          <w:bCs w:val="0"/>
        </w:rPr>
        <w:t xml:space="preserve">товаров (выполнение работ, оказание услуг) заключенных с субъектами МСП,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7"/>
        <w:numPr>
          <w:ilvl w:val="2"/>
          <w:numId w:val="1"/>
        </w:numPr>
        <w:ind w:left="0" w:firstLine="454"/>
        <w:spacing w:before="0" w:after="0"/>
        <w:widowControl w:val="off"/>
        <w:tabs>
          <w:tab w:val="num" w:pos="454" w:leader="none"/>
          <w:tab w:val="clear" w:pos="880" w:leader="none"/>
        </w:tabs>
        <w:rPr>
          <w:rFonts w:ascii="Times New Roman" w:hAnsi="Times New Roman" w:cs="Times New Roman"/>
          <w:b w:val="0"/>
        </w:rPr>
      </w:pPr>
      <w:r/>
      <w:bookmarkStart w:id="105" w:name="_Hlk188883417"/>
      <w:r>
        <w:rPr>
          <w:rFonts w:ascii="Times New Roman" w:hAnsi="Times New Roman" w:cs="Times New Roman"/>
          <w:b w:val="0"/>
          <w:bCs w:val="0"/>
        </w:rPr>
        <w:t xml:space="preserve">Если в соответствии с</w:t>
      </w:r>
      <w:r>
        <w:rPr>
          <w:rFonts w:ascii="Times New Roman" w:hAnsi="Times New Roman" w:cs="Times New Roman"/>
        </w:rPr>
        <w:t xml:space="preserve"> </w:t>
      </w:r>
      <w:hyperlink r:id="rId35" w:tooltip="https://www.consultant.ru/document/cons_doc_LAW_494318/92d969e26a4326c5d02fa79b8f9cf4994ee5633b/" w:history="1">
        <w:r>
          <w:rPr>
            <w:rStyle w:val="1065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highlight w:val="white"/>
        </w:rPr>
        <w:t xml:space="preserve">в пункте </w:t>
      </w:r>
      <w:hyperlink w:tooltip="#_Сведения_о_предоставлении" w:anchor="_Информация" w:history="1">
        <w:r>
          <w:rPr>
            <w:rStyle w:val="1065"/>
            <w:rFonts w:ascii="Times New Roman" w:hAnsi="Times New Roman" w:cs="Times New Roman"/>
            <w:b w:val="0"/>
            <w:bCs w:val="0"/>
            <w:highlight w:val="white"/>
          </w:rPr>
          <w:t xml:space="preserve">11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</w:t>
      </w:r>
      <w:r>
        <w:rPr>
          <w:rFonts w:ascii="Times New Roman" w:hAnsi="Times New Roman" w:cs="Times New Roman"/>
          <w:b w:val="0"/>
        </w:rPr>
        <w:t xml:space="preserve">закупок товаров, происходящих из иностранных государств</w:t>
      </w:r>
      <w:r>
        <w:rPr>
          <w:rFonts w:ascii="Times New Roman" w:hAnsi="Times New Roman" w:cs="Times New Roman"/>
          <w:b w:val="0"/>
          <w:bCs w:val="0"/>
        </w:rPr>
        <w:t xml:space="preserve">, то не допускается </w:t>
      </w:r>
      <w:r>
        <w:rPr>
          <w:rFonts w:ascii="Times New Roman" w:hAnsi="Times New Roman" w:eastAsia="Calibri" w:cs="Times New Roman"/>
          <w:b w:val="0"/>
          <w:bCs w:val="0"/>
          <w:lang w:eastAsia="en-US"/>
        </w:rPr>
        <w:t xml:space="preserve">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58"/>
        <w:numPr>
          <w:ilvl w:val="2"/>
          <w:numId w:val="1"/>
        </w:numPr>
        <w:ind w:left="0" w:firstLine="454"/>
        <w:jc w:val="both"/>
        <w:tabs>
          <w:tab w:val="num" w:pos="454" w:leader="none"/>
          <w:tab w:val="clear" w:pos="880" w:leader="none"/>
        </w:tabs>
      </w:pPr>
      <w:r>
        <w:rPr>
          <w:bCs/>
        </w:rPr>
        <w:t xml:space="preserve">Если в соответствии с </w:t>
      </w:r>
      <w:hyperlink r:id="rId36" w:tooltip="https://www.consultant.ru/document/cons_doc_LAW_494318/92d969e26a4326c5d02fa79b8f9cf4994ee5633b/" w:history="1">
        <w:r>
          <w:rPr>
            <w:rStyle w:val="1065"/>
          </w:rPr>
          <w:t xml:space="preserve">постановлением Правительства РФ от 23.12.2024 № 1875</w:t>
        </w:r>
      </w:hyperlink>
      <w:r>
        <w:rPr>
          <w:bCs/>
        </w:rPr>
        <w:t xml:space="preserve"> </w:t>
      </w:r>
      <w:r>
        <w:rPr>
          <w:highlight w:val="white"/>
        </w:rPr>
        <w:t xml:space="preserve">в пункте </w:t>
      </w:r>
      <w:hyperlink w:tooltip="#_Сведения_о_предоставлении" w:anchor="_Информация" w:history="1">
        <w:r>
          <w:rPr>
            <w:rStyle w:val="1065"/>
            <w:highlight w:val="white"/>
          </w:rPr>
          <w:t xml:space="preserve">11 части II «ИНФОРМАЦИОННОЙ КАРТЫ ЗАКУПКИ»</w:t>
        </w:r>
      </w:hyperlink>
      <w:r>
        <w:rPr>
          <w:bCs/>
        </w:rPr>
        <w:t xml:space="preserve"> установлено ограничение закупки </w:t>
      </w:r>
      <w:r>
        <w:t xml:space="preserve">закупок товаров, происходящих из иностранных государств</w:t>
      </w:r>
      <w:r>
        <w:rPr>
          <w:bCs/>
        </w:rPr>
        <w:t xml:space="preserve">, то не допускается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/>
    </w:p>
    <w:p>
      <w:pPr>
        <w:pStyle w:val="1158"/>
        <w:numPr>
          <w:ilvl w:val="2"/>
          <w:numId w:val="1"/>
        </w:numPr>
        <w:ind w:left="0" w:firstLine="454"/>
        <w:jc w:val="both"/>
        <w:tabs>
          <w:tab w:val="num" w:pos="454" w:leader="none"/>
          <w:tab w:val="clear" w:pos="880" w:leader="none"/>
        </w:tabs>
        <w:rPr>
          <w:b/>
          <w:bCs/>
        </w:rPr>
      </w:pPr>
      <w:r>
        <w:t xml:space="preserve">Если в соответствии с </w:t>
      </w:r>
      <w:hyperlink r:id="rId37" w:tooltip="https://www.consultant.ru/document/cons_doc_LAW_494318/92d969e26a4326c5d02fa79b8f9cf4994ee5633b/" w:history="1">
        <w:r>
          <w:rPr>
            <w:rStyle w:val="1065"/>
          </w:rPr>
          <w:t xml:space="preserve">постановлением Правительства РФ от 23.12.2024 № 1875</w:t>
        </w:r>
      </w:hyperlink>
      <w:r>
        <w:t xml:space="preserve"> </w:t>
      </w:r>
      <w:r>
        <w:rPr>
          <w:highlight w:val="white"/>
        </w:rPr>
        <w:t xml:space="preserve">в пункте </w:t>
      </w:r>
      <w:hyperlink w:tooltip="#_Сведения_о_предоставлении" w:anchor="_Информация" w:history="1">
        <w:r>
          <w:rPr>
            <w:rStyle w:val="1065"/>
            <w:highlight w:val="white"/>
          </w:rPr>
          <w:t xml:space="preserve">11 части II «ИНФОРМАЦИОННОЙ КАРТЫ ЗАКУПКИ»</w:t>
        </w:r>
      </w:hyperlink>
      <w:r>
        <w:t xml:space="preserve"> установлено преимущество в отношении товаров россий</w:t>
      </w:r>
      <w:r>
        <w:t xml:space="preserve">ского происхождения и оно предоставлено заявке Победителя на этапе оценки заявок, то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05"/>
      <w:r/>
      <w:bookmarkEnd w:id="104"/>
      <w:r>
        <w:rPr>
          <w:b/>
          <w:bCs/>
        </w:rPr>
      </w:r>
      <w:r>
        <w:rPr>
          <w:b/>
          <w:bCs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4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91" w:name="_Toc41"/>
      <w:r>
        <w:rPr>
          <w:sz w:val="24"/>
          <w:szCs w:val="24"/>
        </w:rPr>
        <w:t xml:space="preserve">Закупка продукции с разбиением заказа на лоты</w:t>
      </w:r>
      <w:r>
        <w:rPr>
          <w:sz w:val="24"/>
          <w:szCs w:val="24"/>
        </w:rPr>
      </w:r>
      <w:bookmarkEnd w:id="2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установлено в пункте </w:t>
      </w:r>
      <w:hyperlink w:tooltip="#_Предмет_договора_с" w:anchor="_Предмет_договора_с" w:history="1">
        <w:r>
          <w:rPr>
            <w:rStyle w:val="1065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</w:t>
      </w:r>
      <w:r>
        <w:rPr>
          <w:rFonts w:ascii="Times New Roman" w:hAnsi="Times New Roman" w:cs="Times New Roman"/>
          <w:b w:val="0"/>
          <w:bCs w:val="0"/>
        </w:rPr>
        <w:t xml:space="preserve">в части </w:t>
      </w:r>
      <w:hyperlink w:tooltip="#_ТЕХНИЧЕСКАЯ_ЧАСТЬ" w:anchor="_ТЕХНИЧЕСКАЯ_ЧАСТЬ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</w:t>
      </w:r>
      <w:r>
        <w:rPr>
          <w:rFonts w:ascii="Times New Roman" w:hAnsi="Times New Roman" w:cs="Times New Roman"/>
          <w:b w:val="0"/>
          <w:bCs w:val="0"/>
        </w:rPr>
        <w:t xml:space="preserve">в пункте</w:t>
      </w:r>
      <w:hyperlink w:tooltip="#_Сведения_и_документы," w:anchor="_Сведения_и_документы," w:history="1">
        <w:r>
          <w:rPr>
            <w:rStyle w:val="1065"/>
            <w:rFonts w:ascii="Times New Roman" w:hAnsi="Times New Roman" w:cs="Times New Roman"/>
            <w:b w:val="0"/>
            <w:bCs w:val="0"/>
          </w:rPr>
          <w:t xml:space="preserve"> 17 части II «ИНФОРМАЦИОННАЯ КАРТА ЗАКУПКИ»</w:t>
        </w:r>
      </w:hyperlink>
      <w:r>
        <w:rPr>
          <w:rStyle w:val="1065"/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47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</w:t>
      </w:r>
      <w:r>
        <w:rPr>
          <w:rFonts w:ascii="Times New Roman" w:hAnsi="Times New Roman" w:cs="Times New Roman"/>
          <w:b w:val="0"/>
        </w:rPr>
        <w:t xml:space="preserve">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будет определен Победитель закупки с каждым из которых будет заключен отдельный Договор.</w:t>
      </w:r>
      <w:r/>
    </w:p>
    <w:p>
      <w:r/>
      <w:r/>
    </w:p>
    <w:p>
      <w:pPr>
        <w:shd w:val="nil" w:color="auto"/>
      </w:pPr>
      <w:r>
        <w:br w:type="page" w:clear="all"/>
      </w:r>
      <w:r/>
    </w:p>
    <w:p>
      <w:r/>
      <w:r/>
    </w:p>
    <w:p>
      <w:r/>
      <w:r/>
    </w:p>
    <w:p>
      <w:pPr>
        <w:pStyle w:val="845"/>
        <w:numPr>
          <w:ilvl w:val="0"/>
          <w:numId w:val="4"/>
        </w:numPr>
        <w:ind w:left="0" w:firstLine="567"/>
        <w:spacing w:before="0" w:after="0"/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/>
      <w:bookmarkStart w:id="292" w:name="_Toc42"/>
      <w:r/>
      <w:bookmarkStart w:id="107" w:name="_II._ИНФОРМ"/>
      <w:r/>
      <w:bookmarkStart w:id="108" w:name="_РАЗДЕЛ_I_3_ИНФОРМАЦИОННАЯ_КАРТА_КОН"/>
      <w:r/>
      <w:bookmarkStart w:id="109" w:name="_ИНФОРМАЦИОННАЯ_КАРТА_ЗАКУПКИ"/>
      <w:r/>
      <w:bookmarkStart w:id="110" w:name="_Ref119427269"/>
      <w:r/>
      <w:bookmarkEnd w:id="107"/>
      <w:r/>
      <w:bookmarkEnd w:id="108"/>
      <w:r/>
      <w:bookmarkEnd w:id="109"/>
      <w:r>
        <w:rPr>
          <w:rStyle w:val="1016"/>
          <w:rFonts w:ascii="Times New Roman" w:hAnsi="Times New Roman" w:cs="Times New Roman"/>
          <w:color w:val="auto"/>
          <w:sz w:val="24"/>
          <w:szCs w:val="24"/>
        </w:rPr>
        <w:t xml:space="preserve">ИНФОРМАЦИОННАЯ КАРТА </w:t>
      </w:r>
      <w:bookmarkEnd w:id="110"/>
      <w:r>
        <w:rPr>
          <w:rStyle w:val="1016"/>
          <w:rFonts w:ascii="Times New Roman" w:hAnsi="Times New Roman" w:cs="Times New Roman"/>
          <w:color w:val="auto"/>
          <w:sz w:val="24"/>
          <w:szCs w:val="24"/>
        </w:rPr>
        <w:t xml:space="preserve">ЗАКУПКИ</w:t>
      </w:r>
      <w:r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bookmarkEnd w:id="292"/>
      <w:r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дополняет положения части </w:t>
      </w:r>
      <w:hyperlink w:tooltip="#_ОБЩИЕ_ПОЛОЖЕНИЯ" w:anchor="_ОБЩИЕ_ПОЛОЖЕНИЯ" w:history="1">
        <w:r>
          <w:rPr>
            <w:rStyle w:val="1065"/>
            <w:lang w:val="en-US"/>
          </w:rPr>
          <w:t xml:space="preserve">I</w:t>
        </w:r>
        <w:r>
          <w:rPr>
            <w:rStyle w:val="1065"/>
          </w:rPr>
          <w:t xml:space="preserve">                                  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ПОЛОЖЕНИЯ" w:anchor="_I._ОБЩИЕ_У" w:history="1">
        <w:r>
          <w:rPr>
            <w:rStyle w:val="1065"/>
            <w:lang w:val="en-US"/>
          </w:rPr>
          <w:t xml:space="preserve">I</w:t>
        </w:r>
        <w:r>
          <w:rPr>
            <w:rStyle w:val="1065"/>
          </w:rPr>
          <w:t xml:space="preserve"> «ОБЩИЕ УСЛОВИЯ ПРОВЕДЕНИЯ ЗАКУПКИ»</w:t>
        </w:r>
      </w:hyperlink>
      <w:r>
        <w:t xml:space="preserve"> и части </w:t>
      </w:r>
      <w:hyperlink w:tooltip="#_ИНФОРМАЦИОННАЯ_КАРТА_ЗАКУПКИ" w:anchor="_ИНФОРМАЦИОННАЯ_КАРТА_ЗАКУПКИ" w:history="1">
        <w:r>
          <w:rPr>
            <w:rStyle w:val="1065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5382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</w:pPr>
            <w:r/>
            <w:bookmarkStart w:id="112" w:name="Par50"/>
            <w:r>
              <w:t xml:space="preserve">Закупка в электронном магазине, участниками которого могут быть только субъекты малого и среднего предпринимательства</w:t>
            </w:r>
            <w:bookmarkEnd w:id="112"/>
            <w:r/>
            <w:r/>
          </w:p>
          <w:p>
            <w:pPr>
              <w:spacing w:after="0" w:line="256" w:lineRule="auto"/>
              <w:rPr>
                <w:highlight w:val="yellow"/>
              </w:rPr>
            </w:pPr>
            <w:r>
              <w:t xml:space="preserve">Номер позиции Плана закупки АО «</w:t>
            </w:r>
            <w:r>
              <w:t xml:space="preserve">Россети</w:t>
            </w:r>
            <w:r>
              <w:t xml:space="preserve"> Янтарь» на 2025 год: 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476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3" w:name="_Наименован"/>
            <w:r/>
            <w:bookmarkStart w:id="114" w:name="_Наименование,_место_нахождения,"/>
            <w:r/>
            <w:bookmarkEnd w:id="113"/>
            <w:r/>
            <w:bookmarkEnd w:id="114"/>
            <w:r>
              <w:rPr>
                <w:rFonts w:ascii="Times New Roman" w:hAnsi="Times New Roman" w:cs="Times New Roman"/>
                <w:b w:val="0"/>
                <w:bCs w:val="0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АО «</w:t>
            </w:r>
            <w:r>
              <w:t xml:space="preserve">Россети</w:t>
            </w:r>
            <w:r>
              <w:t xml:space="preserve"> Янтарь»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Адрес местонахождения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236022, г. Калининград, ул. Театральная, д. 34, кабинет 214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236035, Абонентский ящик № 5065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232627"/>
                <w:sz w:val="24"/>
                <w:highlight w:val="none"/>
                <w:u w:val="none"/>
                <w:shd w:val="clear" w:color="ddebf6" w:themeColor="accent1" w:themeTint="33" w:fill="ddebf6" w:themeFill="accent1" w:themeFillTint="33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color w:val="232627"/>
                <w:sz w:val="24"/>
                <w:highlight w:val="none"/>
                <w:u w:val="none"/>
                <w:shd w:val="clear" w:color="ddebf6" w:themeColor="accent1" w:themeTint="33" w:fill="ddebf6" w:themeFill="accent1" w:themeFillTint="33"/>
              </w:rPr>
              <w:t xml:space="preserve">андель Светлана Владиславовна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ddebf6" w:themeColor="accent1" w:themeTint="33" w:fill="ddebf6" w:themeFill="accent1" w:themeFillTint="33"/>
              <w:rPr>
                <w:highlight w:val="none"/>
              </w:rPr>
            </w:pPr>
            <w:r>
              <w:rPr>
                <w:b/>
              </w:rPr>
              <w:t xml:space="preserve">Те</w:t>
            </w:r>
            <w:r>
              <w:rPr>
                <w:b/>
                <w:highlight w:val="none"/>
              </w:rPr>
              <w:t xml:space="preserve">л</w:t>
            </w:r>
            <w:r>
              <w:rPr>
                <w:b/>
                <w:highlight w:val="none"/>
                <w:lang w:val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color w:val="232627"/>
                <w:sz w:val="24"/>
                <w:highlight w:val="none"/>
                <w:u w:val="none"/>
              </w:rPr>
              <w:t xml:space="preserve">+7 (921) 9720-996  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e-mail: </w:t>
            </w:r>
            <w:hyperlink r:id="rId38" w:tooltip="mailto:Mandel-SV@Rosseti-Yantar.Ru" w:history="1">
              <w:r>
                <w:rPr>
                  <w:rStyle w:val="1065"/>
                  <w:rFonts w:ascii="Times New Roman" w:hAnsi="Times New Roman" w:eastAsia="Times New Roman" w:cs="Times New Roman"/>
                  <w:color w:val="232627"/>
                  <w:sz w:val="24"/>
                  <w:u w:val="single"/>
                  <w:shd w:val="clear" w:color="ddebf6" w:themeColor="accent1" w:themeTint="33" w:fill="ddebf6" w:themeFill="accent1" w:themeFillTint="33"/>
                </w:rPr>
                <w:t xml:space="preserve">Mandel-SV@Rosseti-Yantar.Ru</w:t>
              </w:r>
            </w:hyperlink>
            <w:r>
              <w:rPr>
                <w:rFonts w:ascii="Times New Roman" w:hAnsi="Times New Roman" w:eastAsia="Times New Roman" w:cs="Times New Roman"/>
                <w:color w:val="232627"/>
                <w:sz w:val="24"/>
                <w:highlight w:val="none"/>
                <w:u w:val="none"/>
              </w:rPr>
              <w:t xml:space="preserve"> 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Ответственный за заключение договора: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</w:r>
            <w:r>
              <w:rPr>
                <w:b w:val="0"/>
                <w:bCs w:val="0"/>
                <w:shd w:val="clear" w:color="ddebf6" w:themeColor="accent1" w:themeTint="33" w:fill="ddebf6" w:themeFill="accent1" w:themeFillTint="33"/>
              </w:rPr>
              <w:t xml:space="preserve">Дронова Анна Сергеевна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spacing w:after="0"/>
              <w:rPr>
                <w:b w:val="0"/>
                <w:bCs w:val="0"/>
              </w:rPr>
            </w:pPr>
            <w:r>
              <w:rPr>
                <w:b/>
              </w:rPr>
              <w:t xml:space="preserve">Адрес электронной почты: </w:t>
            </w:r>
            <w:r>
              <w:rPr>
                <w:b/>
                <w:shd w:val="clear" w:color="ddebf6" w:themeColor="accent1" w:themeTint="33" w:fill="ddebf6" w:themeFill="accent1" w:themeFillTint="33"/>
              </w:rPr>
            </w:r>
            <w:hyperlink r:id="rId39" w:tooltip="http://Slizheva-AS@rosseti-yantar.ru" w:history="1">
              <w:r>
                <w:rPr>
                  <w:rStyle w:val="1065"/>
                  <w:b w:val="0"/>
                  <w:bCs w:val="0"/>
                  <w:shd w:val="clear" w:color="ddebf6" w:themeColor="accent1" w:themeTint="33" w:fill="ddebf6" w:themeFill="accent1" w:themeFillTint="33"/>
                </w:rPr>
                <w:t xml:space="preserve">Slizheva-AS@rosseti-yantar.ru</w:t>
              </w:r>
            </w:hyperlink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spacing w:after="0"/>
              <w:shd w:val="clear" w:color="ddebf6" w:themeColor="accent1" w:themeTint="33" w:fill="ddebf6" w:themeFill="accent1" w:themeFillTint="33"/>
              <w:rPr>
                <w:rFonts w:eastAsia="Calibri"/>
                <w:b w:val="0"/>
                <w:bCs w:val="0"/>
              </w:rPr>
            </w:pPr>
            <w:r>
              <w:rPr>
                <w:b/>
              </w:rPr>
              <w:t xml:space="preserve">Контактный телефон: </w:t>
            </w:r>
            <w:r>
              <w:rPr>
                <w:b w:val="0"/>
                <w:bCs w:val="0"/>
              </w:rPr>
              <w:t xml:space="preserve">8(40161)416-02</w:t>
            </w:r>
            <w:r>
              <w:rPr>
                <w:rFonts w:eastAsia="Calibri"/>
                <w:b w:val="0"/>
                <w:bCs w:val="0"/>
              </w:rPr>
            </w:r>
            <w:r>
              <w:rPr>
                <w:rFonts w:eastAsia="Calibri"/>
                <w:b w:val="0"/>
                <w:bCs w:val="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5" w:name="_Предмет_договора_с"/>
            <w:r/>
            <w:bookmarkEnd w:id="11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  <w:shd w:val="clear" w:color="ddebf6" w:themeColor="accent1" w:themeTint="33" w:fill="ddebf6" w:themeFill="accent1" w:themeFillTint="33"/>
            </w:pPr>
            <w:r>
              <w:rPr>
                <w:b/>
              </w:rPr>
              <w:t xml:space="preserve">Предмет договора: </w:t>
            </w:r>
            <w:r>
              <w:rPr>
                <w:b/>
              </w:rPr>
              <w:t xml:space="preserve">Поставка материалов по пожарной безопасности</w:t>
            </w:r>
            <w:r>
              <w:rPr>
                <w:b/>
              </w:rPr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</w:t>
            </w:r>
            <w:hyperlink r:id="rId40" w:tooltip="https://www.consultant.ru/document/cons_doc_LAW_116964/fddec0f5c16a67f6fca41f9e31dfb0dcc72cc49a/" w:history="1">
              <w:r>
                <w:rPr>
                  <w:rStyle w:val="1065"/>
                </w:rPr>
                <w:t xml:space="preserve">частью 6.1 статьи 3 Закона 223-ФЗ</w:t>
              </w:r>
            </w:hyperlink>
            <w:r>
              <w:t xml:space="preserve"> установлено в части </w:t>
            </w:r>
            <w:hyperlink w:tooltip="#_ТЕХНИЧЕСКАЯ_ЧАСТЬ" w:anchor="_ТЕХНИЧЕСКАЯ_ЧАСТЬ" w:history="1">
              <w:r>
                <w:rPr>
                  <w:rStyle w:val="1065"/>
                </w:rPr>
                <w:t xml:space="preserve">V «ТЕХНИЧЕСКАЯ ЧАСТЬ»</w:t>
              </w:r>
            </w:hyperlink>
            <w:r>
              <w:t xml:space="preserve"> извещения о закупке. Все указания в настоящем извещении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6" w:name="_Место_поставки_товара/"/>
            <w:r/>
            <w:bookmarkEnd w:id="11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  <w:rPr>
                <w:b/>
                <w:highlight w:val="yellow"/>
              </w:rPr>
            </w:pPr>
            <w:r>
              <w:t xml:space="preserve">В соответствии с частью </w:t>
            </w:r>
            <w:hyperlink w:tooltip="#_ФОРМА_15._Справка" w:anchor="_IV._ПРОЕКТ" w:history="1">
              <w:r>
                <w:rPr>
                  <w:rStyle w:val="1065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ТЕХНИЧЕСКАЯ_ЧАСТЬ" w:anchor="_ТЕХНИЧЕСКАЯ_ЧАСТЬ" w:history="1">
              <w:r>
                <w:rPr>
                  <w:rStyle w:val="1065"/>
                </w:rPr>
                <w:t xml:space="preserve">V «ТЕХНИЧЕСКАЯ ЧАСТЬ»</w:t>
              </w:r>
            </w:hyperlink>
            <w:r>
              <w:t xml:space="preserve"> настоящего извещения о закупке.</w:t>
            </w: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</w:p>
        </w:tc>
      </w:tr>
      <w:tr>
        <w:tblPrEx/>
        <w:trPr>
          <w:trHeight w:val="8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17" w:name="_Сроки_поставки_товара/"/>
            <w:r/>
            <w:bookmarkEnd w:id="117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(период) поставки товара/ выполнения работ/оказания услуг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ФОРМА_15._Справка" w:anchor="_IV._ПРОЕКТ" w:history="1">
              <w:r>
                <w:rPr>
                  <w:rStyle w:val="1065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ТЕХНИЧЕСКАЯ_ЧАСТЬ" w:anchor="_ТЕХНИЧЕСКАЯ_ЧАСТЬ" w:history="1">
              <w:r>
                <w:rPr>
                  <w:rStyle w:val="1065"/>
                </w:rPr>
                <w:t xml:space="preserve">V «ТЕХНИЧЕСКАЯ ЧАСТЬ»</w:t>
              </w:r>
            </w:hyperlink>
            <w:r>
              <w:t xml:space="preserve"> настоящего извещения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8" w:name="_Форма,_сроки_и"/>
            <w:r/>
            <w:bookmarkEnd w:id="118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ФОРМА_15._Справка" w:anchor="_IV._ПРОЕКТ" w:history="1">
              <w:r>
                <w:rPr>
                  <w:rStyle w:val="1065"/>
                </w:rPr>
                <w:t xml:space="preserve">IV «ПРОЕКТ ДОГОВОРА»</w:t>
              </w:r>
            </w:hyperlink>
            <w:r>
              <w:t xml:space="preserve"> настоящего извещения о закупке.</w:t>
            </w:r>
            <w:r/>
          </w:p>
        </w:tc>
      </w:tr>
      <w:tr>
        <w:tblPrEx/>
        <w:trPr>
          <w:trHeight w:val="3935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Сведения_о_начальной"/>
            <w:r/>
            <w:bookmarkEnd w:id="119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начальной (максимальной) цене договора (цене лота), либо формула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065"/>
                </w:rPr>
                <w:t xml:space="preserve">VI «ОБОСНОВАНИЕ НАЧАЛЬНОЙ (МАКСИМАЛЬНОЙ) ЦЕНЫ ДОГОВОРА»</w:t>
              </w:r>
            </w:hyperlink>
            <w:r>
              <w:t xml:space="preserve"> настоящего извещения о закупке.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jc w:val="both"/>
              <w:spacing w:before="120" w:after="0" w:line="240" w:lineRule="auto"/>
              <w:shd w:val="clear" w:color="ddebf6" w:themeColor="accent1" w:themeTint="33" w:fill="ddebf6" w:themeFill="accent1" w:themeFillTint="33"/>
              <w:tabs>
                <w:tab w:val="left" w:pos="2977" w:leader="none"/>
                <w:tab w:val="left" w:pos="3544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b/>
              </w:rPr>
              <w:t xml:space="preserve">Начальная (максимальная) цена договора (цена лота) составляет</w:t>
            </w:r>
            <w:r>
              <w:t xml:space="preserve">: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1 122 960,00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руб. без НДС/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1 347 552,00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руб. с НДС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предоставления извещения о закупке, размер, порядок и сроки внесения платы, взимаемой Заказчиком за предоставление извещения, если такая плата установлена Заказчиком, за исключением случаев предоставления извещения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pStyle w:val="847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Извещение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 о закупке в полном объеме в электронном виде безвозмездно доступно для ознакомления на официальном сайте Единой информационной системы </w:t>
            </w:r>
            <w:hyperlink r:id="rId41" w:tooltip="https://zakupki.gov.ru/epz/main/public/home.html" w:history="1">
              <w:r>
                <w:rPr>
                  <w:rStyle w:val="1065"/>
                  <w:rFonts w:ascii="Times New Roman" w:hAnsi="Times New Roman" w:cs="Times New Roman"/>
                  <w:b w:val="0"/>
                  <w:lang w:eastAsia="en-US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тронной_площадки" w:history="1">
              <w:r>
                <w:rPr>
                  <w:rStyle w:val="1065"/>
                  <w:rFonts w:ascii="Times New Roman" w:hAnsi="Times New Roman" w:cs="Times New Roman"/>
                  <w:b w:val="0"/>
                  <w:bCs w:val="0"/>
                  <w:lang w:eastAsia="en-US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предоставления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извещения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>
              <w:rPr>
                <w:highlight w:val="white"/>
              </w:rPr>
            </w:r>
            <w:bookmarkStart w:id="120" w:name="_Порядок,_дата_начала,"/>
            <w:r>
              <w:rPr>
                <w:highlight w:val="white"/>
              </w:rPr>
            </w:r>
            <w:bookmarkEnd w:id="120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Порядок, дата начала, дата и время окончания срока отбора заявок на участие в закупке (этапах закупки) и порядок подведения итогов закупки (этапов закупки)</w:t>
            </w:r>
            <w:bookmarkStart w:id="121" w:name="_Дата_рассмотрения_предложений"/>
            <w:r>
              <w:rPr>
                <w:highlight w:val="white"/>
              </w:rPr>
            </w:r>
            <w:bookmarkEnd w:id="121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pStyle w:val="1158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Применяются следующие этапы: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58"/>
              <w:numPr>
                <w:ilvl w:val="0"/>
                <w:numId w:val="13"/>
              </w:numPr>
              <w:ind w:left="0" w:firstLine="0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Подведение итогов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74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74"/>
              <w:jc w:val="both"/>
              <w:rPr>
                <w:highlight w:val="none"/>
              </w:rPr>
            </w:pPr>
            <w:r>
              <w:rPr>
                <w:highlight w:val="white"/>
              </w:rPr>
              <w:t xml:space="preserve">Заявка подается в электронной форме с использованием функционала и в соответствии с Регламентом</w:t>
            </w:r>
            <w:r>
              <w:rPr>
                <w:highlight w:val="none"/>
              </w:rPr>
              <w:t xml:space="preserve">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74"/>
              <w:jc w:val="both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Дата и время начала отбора предложений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«07»  ноября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 2025 года</w:t>
            </w:r>
            <w:r>
              <w:rPr>
                <w:highlight w:val="none"/>
              </w:rPr>
              <w:t xml:space="preserve">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74"/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74"/>
              <w:jc w:val="both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Дата и время окончания отбора предложений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74"/>
              <w:jc w:val="both"/>
              <w:rPr>
                <w:b/>
                <w:bCs/>
                <w:color w:val="0814fa"/>
                <w:highlight w:val="none"/>
              </w:rPr>
            </w:pPr>
            <w:r>
              <w:rPr>
                <w:b/>
                <w:bCs/>
                <w:color w:val="0814fa"/>
                <w:highlight w:val="none"/>
                <w:shd w:val="clear" w:color="ddebf6" w:themeColor="accent1" w:themeTint="33" w:fill="ddebf6" w:themeFill="accent1" w:themeFillTint="33"/>
              </w:rPr>
              <w:t xml:space="preserve">«11» ноября</w:t>
            </w:r>
            <w:r>
              <w:rPr>
                <w:b/>
                <w:bCs/>
                <w:color w:val="0814fa"/>
                <w:highlight w:val="none"/>
                <w:shd w:val="clear" w:color="ddebf6" w:themeColor="accent1" w:themeTint="33" w:fill="ddebf6" w:themeFill="accent1" w:themeFillTint="33"/>
              </w:rPr>
              <w:t xml:space="preserve"> </w:t>
            </w:r>
            <w:r>
              <w:rPr>
                <w:b/>
                <w:bCs/>
                <w:color w:val="0814fa"/>
                <w:highlight w:val="none"/>
              </w:rPr>
              <w:t xml:space="preserve">2025 года </w:t>
            </w:r>
            <w:r>
              <w:rPr>
                <w:b/>
                <w:bCs/>
                <w:color w:val="0814fa"/>
                <w:highlight w:val="none"/>
                <w:shd w:val="clear" w:color="ddebf6" w:themeColor="accent1" w:themeTint="33" w:fill="ddebf6" w:themeFill="accent1" w:themeFillTint="33"/>
              </w:rPr>
              <w:t xml:space="preserve">11</w:t>
            </w:r>
            <w:r>
              <w:rPr>
                <w:b/>
                <w:bCs/>
                <w:color w:val="0814fa"/>
                <w:highlight w:val="none"/>
                <w:shd w:val="clear" w:color="ddebf6" w:themeColor="accent1" w:themeTint="33" w:fill="ddebf6" w:themeFill="accent1" w:themeFillTint="33"/>
              </w:rPr>
              <w:t xml:space="preserve">:</w:t>
            </w:r>
            <w:r>
              <w:rPr>
                <w:b/>
                <w:bCs/>
                <w:color w:val="0814fa"/>
                <w:highlight w:val="none"/>
                <w:shd w:val="clear" w:color="auto" w:fill="deeaf6" w:themeFill="accent1" w:themeFillTint="33"/>
              </w:rPr>
              <w:t xml:space="preserve">00</w:t>
            </w:r>
            <w:r>
              <w:rPr>
                <w:b/>
                <w:bCs/>
                <w:color w:val="0814fa"/>
                <w:highlight w:val="none"/>
              </w:rPr>
              <w:t xml:space="preserve"> (МСК-1)</w:t>
            </w:r>
            <w:r>
              <w:rPr>
                <w:b/>
                <w:bCs/>
                <w:color w:val="0814fa"/>
                <w:highlight w:val="none"/>
              </w:rPr>
            </w:r>
            <w:r>
              <w:rPr>
                <w:b/>
                <w:bCs/>
                <w:color w:val="0814fa"/>
                <w:highlight w:val="none"/>
              </w:rPr>
            </w:r>
          </w:p>
          <w:p>
            <w:pPr>
              <w:pStyle w:val="1174"/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74"/>
              <w:jc w:val="both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 закупки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74"/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этапа: </w:t>
            </w:r>
            <w:r>
              <w:rPr>
                <w:highlight w:val="none"/>
                <w:shd w:val="clear" w:color="ddebf6" w:themeColor="accent1" w:themeTint="33" w:fill="ddebf6" w:themeFill="accent1" w:themeFillTint="33"/>
              </w:rPr>
              <w:t xml:space="preserve">«14» ноября</w:t>
            </w:r>
            <w:r>
              <w:rPr>
                <w:highlight w:val="none"/>
              </w:rPr>
              <w:t xml:space="preserve"> 2025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2" w:name="_Адрес_электронной_площадки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/>
            <w:hyperlink r:id="rId42" w:tooltip="https://tender.lot-online.ru" w:history="1">
              <w:r>
                <w:rPr>
                  <w:rStyle w:val="1065"/>
                </w:rPr>
                <w:t xml:space="preserve">https://tender.lot-online.ru</w:t>
              </w:r>
            </w:hyperlink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51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3" w:name="_Информация"/>
            <w:r/>
            <w:bookmarkStart w:id="124" w:name="_Сведения_о_предоставлении"/>
            <w:r/>
            <w:bookmarkStart w:id="125" w:name="_Информация_об_установлении"/>
            <w:r/>
            <w:bookmarkEnd w:id="123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запрета/ограничения закупки товаров, происходящих из иностранных государств, и/или предоставление преимущества в отношении товаров российского происхождения, в случае, если такие запреты, ограничения и преимущества </w:t>
            </w:r>
            <w:r>
              <w:rPr>
                <w:rFonts w:ascii="Times New Roman" w:hAnsi="Times New Roman" w:cs="Times New Roman"/>
                <w:b w:val="0"/>
              </w:rPr>
              <w:t xml:space="preserve">установлены в соответствии с </w:t>
            </w:r>
            <w:hyperlink r:id="rId43" w:tooltip="https://www.consultant.ru/document/cons_doc_LAW_494318/92d969e26a4326c5d02fa79b8f9cf4994ee5633b/" w:history="1">
              <w:r>
                <w:rPr>
                  <w:rStyle w:val="1065"/>
                  <w:rFonts w:ascii="Times New Roman" w:hAnsi="Times New Roman" w:cs="Times New Roman"/>
                  <w:b w:val="0"/>
                </w:rPr>
                <w:t xml:space="preserve">постановлением Правительства РФ от 23.12.2024 № 1875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  <w:rPr>
                <w:shd w:val="clear" w:color="auto" w:fill="ffffff"/>
              </w:rPr>
            </w:pPr>
            <w:r>
              <w:rPr>
                <w:rStyle w:val="1065"/>
                <w:color w:val="auto"/>
                <w:u w:val="none"/>
              </w:rPr>
              <w:t xml:space="preserve">Если </w:t>
            </w:r>
            <w:r>
              <w:t xml:space="preserve">в части </w:t>
            </w:r>
            <w:hyperlink w:tooltip="#_ТЕХНИЧЕСКАЯ_ЧАСТЬ" w:anchor="_ТЕХНИЧЕСКАЯ_ЧАСТЬ" w:history="1">
              <w:r>
                <w:rPr>
                  <w:rStyle w:val="1065"/>
                </w:rPr>
                <w:t xml:space="preserve">V «ТЕХНИЧЕСКАЯ ЧАСТЬ»</w:t>
              </w:r>
            </w:hyperlink>
            <w:r>
              <w:rPr>
                <w:rStyle w:val="1065"/>
                <w:color w:val="auto"/>
                <w:u w:val="none"/>
              </w:rPr>
              <w:t xml:space="preserve"> извещения о закупки в таблице указано, что сведения о товаре содержатся </w:t>
            </w:r>
            <w:r>
              <w:rPr>
                <w:shd w:val="clear" w:color="auto" w:fill="ffffff"/>
              </w:rPr>
              <w:t xml:space="preserve">в перечне </w:t>
            </w:r>
            <w:hyperlink r:id="rId44" w:tooltip="https://www.consultant.ru/document/cons_doc_LAW_494318/dc1993c2b5c2478f2ab15f73dba12882e6b458c8/#dst100290" w:anchor="dst100290" w:history="1">
              <w:r>
                <w:rPr>
                  <w:rStyle w:val="1065"/>
                  <w:shd w:val="clear" w:color="auto" w:fill="ffffff"/>
                </w:rPr>
                <w:t xml:space="preserve">приложения 1</w:t>
              </w:r>
            </w:hyperlink>
            <w:r>
              <w:rPr>
                <w:shd w:val="clear" w:color="auto" w:fill="ffffff"/>
              </w:rPr>
              <w:t xml:space="preserve"> или </w:t>
            </w:r>
            <w:hyperlink r:id="rId45" w:tooltip="https://www.consultant.ru/document/cons_doc_LAW_494318/b0541e42afa5defcd0520054f0979f05aff711fb/" w:history="1">
              <w:r>
                <w:rPr>
                  <w:rStyle w:val="1065"/>
                  <w:shd w:val="clear" w:color="auto" w:fill="ffffff"/>
                </w:rPr>
                <w:t xml:space="preserve">приложения 2</w:t>
              </w:r>
            </w:hyperlink>
            <w:r>
              <w:rPr>
                <w:shd w:val="clear" w:color="auto" w:fill="ffffff"/>
              </w:rPr>
              <w:t xml:space="preserve"> к </w:t>
            </w:r>
            <w:hyperlink r:id="rId46" w:tooltip="https://www.consultant.ru/document/cons_doc_LAW_494318/92d969e26a4326c5d02fa79b8f9cf4994ee5633b/" w:history="1">
              <w:r>
                <w:rPr>
                  <w:rStyle w:val="1065"/>
                  <w:shd w:val="clear" w:color="auto" w:fill="ffffff"/>
                </w:rPr>
                <w:t xml:space="preserve">постановлению Правительства РФ от 23.12.2024 № 1875</w:t>
              </w:r>
            </w:hyperlink>
            <w:r>
              <w:rPr>
                <w:shd w:val="clear" w:color="auto" w:fill="ffffff"/>
              </w:rPr>
              <w:t xml:space="preserve">, тогда в отношении этого товара установлен з</w:t>
            </w:r>
            <w:r>
              <w:rPr>
                <w:rStyle w:val="1065"/>
                <w:color w:val="auto"/>
                <w:u w:val="none"/>
              </w:rPr>
              <w:t xml:space="preserve">апрет или ограничение соответственно. Участник закупки в Техническом предложении по товарам, на которые распространяется запрет или ограничение, указывает информацию, подтверждающую страну происхождения товара в соответствии с требованиями </w:t>
            </w:r>
            <w:hyperlink r:id="rId47" w:tooltip="https://www.consultant.ru/document/cons_doc_LAW_494318/92d969e26a4326c5d02fa79b8f9cf4994ee5633b/" w:history="1">
              <w:r>
                <w:rPr>
                  <w:rStyle w:val="1065"/>
                </w:rPr>
                <w:t xml:space="preserve">п. 3 </w:t>
              </w:r>
              <w:r>
                <w:rPr>
                  <w:rStyle w:val="1065"/>
                  <w:shd w:val="clear" w:color="auto" w:fill="ffffff"/>
                </w:rPr>
                <w:t xml:space="preserve">постановления Правительства РФ от 23.12.2024 № 1875</w:t>
              </w:r>
              <w:r>
                <w:rPr>
                  <w:rStyle w:val="1065"/>
                </w:rPr>
                <w:t xml:space="preserve">.</w:t>
              </w:r>
            </w:hyperlink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spacing w:after="0"/>
              <w:rPr>
                <w:b/>
              </w:rPr>
            </w:pPr>
            <w:r>
              <w:rPr>
                <w:rStyle w:val="1065"/>
                <w:color w:val="auto"/>
                <w:u w:val="none"/>
              </w:rPr>
              <w:t xml:space="preserve">Если в отношении товаров российского происхождения установлено преимущество в соответствии с требованиями </w:t>
            </w:r>
            <w:hyperlink r:id="rId48" w:tooltip="https://www.consultant.ru/document/cons_doc_LAW_494318/92d969e26a4326c5d02fa79b8f9cf4994ee5633b/" w:history="1">
              <w:r>
                <w:rPr>
                  <w:rStyle w:val="1065"/>
                  <w:shd w:val="clear" w:color="auto" w:fill="ffffff"/>
                </w:rPr>
                <w:t xml:space="preserve">постановления Правительства РФ от 23.12.2024 № 1875</w:t>
              </w:r>
            </w:hyperlink>
            <w:r>
              <w:rPr>
                <w:rStyle w:val="1065"/>
                <w:color w:val="auto"/>
                <w:u w:val="none"/>
              </w:rPr>
              <w:t xml:space="preserve">, в Техническом предложении необходимо указать информацию, подтверждающую страну происхождения товара в соответствии с требованиями </w:t>
            </w:r>
            <w:hyperlink r:id="rId49" w:tooltip="https://www.consultant.ru/document/cons_doc_LAW_494318/92d969e26a4326c5d02fa79b8f9cf4994ee5633b/" w:history="1">
              <w:r>
                <w:rPr>
                  <w:rStyle w:val="1065"/>
                </w:rPr>
                <w:t xml:space="preserve">п. 3 постановления Правительства РФ от 23.12.2024 № 1875</w:t>
              </w:r>
            </w:hyperlink>
            <w:r>
              <w:rPr>
                <w:rStyle w:val="1065"/>
                <w:color w:val="auto"/>
                <w:u w:val="none"/>
              </w:rP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 возможности изменения сроков проведения этапов закупки, осуществляемых после окончания срока отбора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отбора заявок Организатор закупки вправе изменить сроки проведения последующих этапов 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Единые_требования_к"/>
            <w:r/>
            <w:bookmarkStart w:id="127" w:name="Par55"/>
            <w:r/>
            <w:bookmarkEnd w:id="12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21"/>
              </w:numPr>
              <w:contextualSpacing/>
              <w:ind w:left="0" w:firstLine="349"/>
              <w:jc w:val="both"/>
              <w:tabs>
                <w:tab w:val="left" w:pos="459" w:leader="none"/>
              </w:tabs>
            </w:pPr>
            <w:r>
              <w:t xml:space="preserve">соответствие критериям субъектов малого и среднего предпринимательства в соответствии </w:t>
            </w:r>
            <w:hyperlink r:id="rId50" w:tooltip="https://www.consultant.ru/document/cons_doc_LAW_52144/" w:history="1">
              <w:r>
                <w:rPr>
                  <w:rStyle w:val="1065"/>
                </w:rPr>
                <w:t xml:space="preserve">Федеральным законом от 24 июля 2007 г. № 209-ФЗ «О развитии малого и среднего предпринимательства в Российской Федерации»</w:t>
              </w:r>
            </w:hyperlink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1"/>
              </w:numPr>
              <w:contextualSpacing/>
              <w:ind w:left="0" w:firstLine="349"/>
              <w:jc w:val="both"/>
              <w:tabs>
                <w:tab w:val="left" w:pos="459" w:leader="none"/>
              </w:tabs>
            </w:pPr>
            <w:r>
              <w:t xml:space="preserve">соответствие требованиям, установленным </w:t>
            </w:r>
            <w:hyperlink r:id="rId51" w:tooltip="https://www.consultant.ru/document/cons_doc_LAW_116964/a3b63487ad7d07ce045a07b0f1e7a9d9b064de95/?ysclid=lgq77170fl163638946" w:history="1">
              <w:r>
                <w:rPr>
                  <w:rStyle w:val="1065"/>
                </w:rPr>
                <w:t xml:space="preserve">п. 9 ч. 19.1 ст. 3.4 Закона 223-ФЗ</w:t>
              </w:r>
            </w:hyperlink>
            <w:r>
              <w:t xml:space="preserve">, а именно:</w:t>
            </w:r>
            <w:r/>
          </w:p>
          <w:p>
            <w:pPr>
              <w:pStyle w:val="1158"/>
              <w:numPr>
                <w:ilvl w:val="0"/>
                <w:numId w:val="22"/>
              </w:numPr>
              <w:contextualSpacing/>
              <w:ind w:left="0" w:firstLine="283"/>
              <w:jc w:val="both"/>
            </w:pPr>
            <w:r>
              <w:t xml:space="preserve">непроведение</w:t>
            </w:r>
            <w:r>
              <w:t xml:space="preserve"> ликвидации участника - юридического лица и отсутствие решения арбитражного суда о признании участника такой закупки - юридического лица или </w:t>
            </w:r>
            <w:r>
              <w:t xml:space="preserve">индивидуального предпринимателя несостоятельным (банкротом);</w:t>
            </w:r>
            <w:r/>
          </w:p>
          <w:p>
            <w:pPr>
              <w:pStyle w:val="1158"/>
              <w:numPr>
                <w:ilvl w:val="0"/>
                <w:numId w:val="22"/>
              </w:numPr>
              <w:contextualSpacing/>
              <w:ind w:left="0" w:firstLine="283"/>
              <w:jc w:val="both"/>
            </w:pPr>
            <w:r>
              <w:t xml:space="preserve">неприостановление</w:t>
            </w:r>
            <w:r>
              <w:t xml:space="preserve"> деятельности участника  закупки в порядке, установленном </w:t>
            </w:r>
            <w:hyperlink r:id="rId52" w:tooltip="https://www.consultant.ru/document/cons_doc_LAW_34661/f61ff313afecf81a91a43d729c2df55c1d6a1533/?ysclid=lg4qmycd5r789935285" w:history="1">
              <w:r>
                <w:rPr>
                  <w:rStyle w:val="1065"/>
                </w:rPr>
                <w:t xml:space="preserve">Кодексом Российской Федерации об административных правонарушениях</w:t>
              </w:r>
            </w:hyperlink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2"/>
              </w:numPr>
              <w:contextualSpacing/>
              <w:ind w:left="0" w:firstLine="283"/>
              <w:jc w:val="both"/>
            </w:pPr>
            <w: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/>
          </w:p>
          <w:p>
            <w:pPr>
              <w:pStyle w:val="1158"/>
              <w:numPr>
                <w:ilvl w:val="0"/>
                <w:numId w:val="22"/>
              </w:numPr>
              <w:contextualSpacing/>
              <w:ind w:left="0" w:firstLine="283"/>
              <w:jc w:val="both"/>
            </w:pPr>
            <w: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</w:t>
            </w:r>
            <w:r>
              <w:t xml:space="preserve">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</w:t>
            </w:r>
            <w:hyperlink r:id="rId53" w:tooltip="https://www.consultant.ru/document/cons_doc_LAW_10699/7cb5d9b7f75fd72853e0610988cc9f6fdd08802e/" w:history="1">
              <w:r>
                <w:rPr>
                  <w:rStyle w:val="1065"/>
                </w:rPr>
                <w:t xml:space="preserve">289</w:t>
              </w:r>
            </w:hyperlink>
            <w:r>
              <w:t xml:space="preserve">, </w:t>
            </w:r>
            <w:hyperlink r:id="rId54" w:tooltip="https://www.consultant.ru/document/cons_doc_LAW_10699/6411e005f539b666d6f360f202cb7b1c23fe27c3/" w:history="1">
              <w:r>
                <w:rPr>
                  <w:rStyle w:val="1065"/>
                </w:rPr>
                <w:t xml:space="preserve">290</w:t>
              </w:r>
            </w:hyperlink>
            <w:r>
              <w:t xml:space="preserve">, </w:t>
            </w:r>
            <w:hyperlink r:id="rId55" w:tooltip="https://www.consultant.ru/document/cons_doc_LAW_10699/0108932a3c6234f73590b25799588ada492deb23/" w:history="1">
              <w:r>
                <w:rPr>
                  <w:rStyle w:val="1065"/>
                </w:rPr>
                <w:t xml:space="preserve">291</w:t>
              </w:r>
            </w:hyperlink>
            <w:r>
              <w:t xml:space="preserve">, </w:t>
            </w:r>
            <w:hyperlink r:id="rId56" w:tooltip="https://www.consultant.ru/document/cons_doc_LAW_10699/a74ca4364cb5aa0d95db2b7636907af350ab52c8/" w:history="1">
              <w:r>
                <w:rPr>
                  <w:rStyle w:val="1065"/>
                </w:rPr>
                <w:t xml:space="preserve">291.1 Уголовного кодекса Российской Федерации</w:t>
              </w:r>
            </w:hyperlink>
            <w:r>
              <w:t xml:space="preserve">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      </w:r>
            <w:r>
              <w:t xml:space="preserve">являющихся предметом осуществляемой закупки, и административного наказания в виде дисквалификации;</w:t>
            </w:r>
            <w:r/>
          </w:p>
          <w:p>
            <w:pPr>
              <w:pStyle w:val="1158"/>
              <w:numPr>
                <w:ilvl w:val="0"/>
                <w:numId w:val="22"/>
              </w:numPr>
              <w:contextualSpacing/>
              <w:ind w:left="0" w:firstLine="283"/>
              <w:jc w:val="both"/>
            </w:pPr>
            <w:r>
              <w:t xml:space="preserve">отсутствие фактов привлечения в течение двух лет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</w:t>
            </w:r>
            <w:hyperlink r:id="rId57" w:tooltip="https://www.consultant.ru/document/cons_doc_LAW_34661/f61ff313afecf81a91a43d729c2df55c1d6a1533/?ysclid=lg4qmycd5r789935285" w:history="1">
              <w:r>
                <w:rPr>
                  <w:rStyle w:val="1065"/>
                </w:rPr>
                <w:t xml:space="preserve">статьей 19.28 Кодекса Российской Федерации об административных правонарушениях</w:t>
              </w:r>
            </w:hyperlink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1"/>
              </w:numPr>
              <w:contextualSpacing/>
              <w:ind w:left="0" w:firstLine="349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реестре недобросовестных поставщиков, который ведется в соответствии с </w:t>
            </w:r>
            <w:hyperlink r:id="rId58" w:tooltip="https://www.consultant.ru/document/cons_doc_LAW_116964/a3b63487ad7d07ce045a07b0f1e7a9d9b064de95/?ysclid=lgq77170fl163638946" w:history="1">
              <w:r>
                <w:rPr>
                  <w:rStyle w:val="1065"/>
                </w:rPr>
                <w:t xml:space="preserve">Федеральным законом от 18.07.2011 № 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1"/>
              </w:numPr>
              <w:contextualSpacing/>
              <w:ind w:left="0" w:firstLine="349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реестре недобросовестных поставщиков, который ведется в соответствии с </w:t>
            </w:r>
            <w:hyperlink r:id="rId59" w:tooltip="https://www.consultant.ru/document/cons_doc_LAW_144624/?ysclid=lgozjrfxvn703153083" w:history="1">
              <w:r>
                <w:rPr>
                  <w:rStyle w:val="1065"/>
                </w:rPr>
                <w:t xml:space="preserve"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1"/>
              </w:numPr>
              <w:contextualSpacing/>
              <w:ind w:left="0" w:firstLine="349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Реестре иностранных агентов, размещенном на официальном сайте уполномоченного органа в информационно-телекоммуникационной сети «Интернет», который ведется в соответствии с </w:t>
            </w:r>
            <w:hyperlink r:id="rId60" w:tooltip="https://www.consultant.ru/document/cons_doc_LAW_421788/?ysclid=lg20fc4h7v470804950" w:history="1">
              <w:r>
                <w:rPr>
                  <w:rStyle w:val="1065"/>
                </w:rPr>
                <w:t xml:space="preserve">Федеральным законом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>
          <w:trHeight w:val="166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Требования,_установленные_в"/>
            <w:r/>
            <w:bookmarkStart w:id="129" w:name="_Отборочные_требования_об"/>
            <w:r/>
            <w:bookmarkEnd w:id="128"/>
            <w:r/>
            <w:bookmarkEnd w:id="12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Отборочные требования об обладании участником правами в отношении результатов интеллектуальной деятельности, предусмотренные 223-ФЗ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pStyle w:val="1158"/>
              <w:contextualSpacing/>
              <w:ind w:left="0"/>
              <w:jc w:val="both"/>
              <w:tabs>
                <w:tab w:val="left" w:pos="459" w:leader="none"/>
              </w:tabs>
            </w:pPr>
            <w:r>
              <w:t xml:space="preserve">Не установлены.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Квалификационные_требования_к"/>
            <w:r/>
            <w:bookmarkEnd w:id="13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Требования в отноше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нии соответствия участника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 в случае если информация и документы, подтверждающие такое соответствие, </w:t>
            </w:r>
            <w:r>
              <w:rPr>
                <w:rFonts w:ascii="Times New Roman" w:hAnsi="Times New Roman" w:cs="Times New Roman"/>
                <w:bCs w:val="0"/>
              </w:rPr>
              <w:t xml:space="preserve">содержатся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в открытых и общедоступных государственных реестрах, размещенных в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информационно-телекоммуникационной сети «Интернет»  (с указанием адреса сайта или страницы сайта в информационно-телекоммуникационной сети «Интернет», на которых размещены эти информация и документы)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pStyle w:val="1158"/>
              <w:contextualSpacing/>
              <w:ind w:left="0"/>
              <w:jc w:val="both"/>
              <w:tabs>
                <w:tab w:val="left" w:pos="459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 установлены.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58"/>
              <w:contextualSpacing/>
              <w:ind w:left="0"/>
              <w:jc w:val="both"/>
              <w:tabs>
                <w:tab w:val="left" w:pos="459" w:leader="none"/>
              </w:tabs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1" w:name="_Требования_в_отношении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Требования в отношении соответствия участника неконкурентной закупки с участием субъектов малого и среднего предпринимательства требован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(в случае если информация и документы, подтверждающие такое соответствие,  </w:t>
            </w:r>
            <w:r>
              <w:rPr>
                <w:rFonts w:ascii="Times New Roman" w:hAnsi="Times New Roman" w:cs="Times New Roman"/>
                <w:bCs w:val="0"/>
              </w:rPr>
              <w:t xml:space="preserve">не содержатся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в открытых и общедоступных государственных реестрах, размещенных в информационно-телекоммуникационной сети «Интернет»)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pStyle w:val="1158"/>
              <w:contextualSpacing/>
              <w:ind w:left="0"/>
              <w:jc w:val="both"/>
              <w:tabs>
                <w:tab w:val="left" w:pos="459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 установлены.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2" w:name="_Сведения_и_документы,"/>
            <w:r/>
            <w:bookmarkStart w:id="133" w:name="Par66"/>
            <w:r/>
            <w:bookmarkEnd w:id="13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33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составе </w:t>
            </w:r>
            <w:r>
              <w:rPr>
                <w:b/>
                <w:bCs/>
                <w:lang w:eastAsia="en-US"/>
              </w:rPr>
              <w:t xml:space="preserve">ценового предложения</w:t>
            </w:r>
            <w:r>
              <w:rPr>
                <w:bCs/>
                <w:lang w:eastAsia="en-US"/>
              </w:rPr>
              <w:t xml:space="preserve"> Участник предлагает стоимость с использованием аппаратно-программных средств, предусмотренных ЭТП. При этом документы и сведения, подтверждающие его ценовое предложение, участник вправе не направлять в составе заявки.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111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Документы и сведения, </w:t>
            </w:r>
            <w:r>
              <w:rPr>
                <w:bCs/>
                <w:i/>
                <w:color w:val="ff0000"/>
                <w:lang w:eastAsia="en-US"/>
              </w:rPr>
              <w:t xml:space="preserve">определяющие ценовое предложение, предоставляются только победителем закупочной процедуры на этапе заключения договора</w:t>
            </w:r>
            <w:r>
              <w:rPr>
                <w:bCs/>
                <w:i/>
                <w:lang w:eastAsia="en-US"/>
              </w:rPr>
              <w:t xml:space="preserve"> в порядке, указанном в пункте </w:t>
            </w:r>
            <w:hyperlink w:tooltip="#_Победитель_закупки_(либо" w:anchor="_6.1.4._Поб" w:history="1">
              <w:r>
                <w:rPr>
                  <w:rStyle w:val="1065"/>
                  <w:bCs/>
                  <w:i/>
                  <w:lang w:eastAsia="en-US"/>
                </w:rPr>
                <w:t xml:space="preserve">6.1.4. части I «ОБЩИЕ УСЛОВИЯ ПРОВЕДЕНИЯ ЗАКУПКИ»</w:t>
              </w:r>
            </w:hyperlink>
            <w:r>
              <w:rPr>
                <w:bCs/>
                <w:i/>
                <w:lang w:eastAsia="en-US"/>
              </w:rPr>
              <w:t xml:space="preserve">.</w:t>
            </w:r>
            <w:r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В целях подтверждения соответствия установленным требованиям, участник закупки должен включить в </w:t>
            </w:r>
            <w:r>
              <w:rPr>
                <w:b/>
                <w:bCs/>
                <w:lang w:eastAsia="en-US"/>
              </w:rPr>
              <w:t xml:space="preserve">состав общей части заявки,</w:t>
            </w:r>
            <w:r>
              <w:rPr>
                <w:bCs/>
                <w:lang w:eastAsia="en-US"/>
              </w:rPr>
              <w:t xml:space="preserve"> следующие информацию и документы</w:t>
            </w:r>
            <w:r>
              <w:rPr>
                <w:lang w:eastAsia="en-US"/>
              </w:rPr>
              <w:t xml:space="preserve">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25"/>
              </w:numPr>
              <w:ind w:left="0" w:firstLine="349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Предложение участника в отношении предмета закупки, в том числе </w:t>
            </w:r>
            <w:hyperlink w:tooltip="#_ФОРМА_ТЕХН" w:anchor="_ФОРМА_ТЕХН" w:history="1">
              <w:r>
                <w:rPr>
                  <w:rStyle w:val="1065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настоящем извещении о закупке (</w:t>
            </w:r>
            <w:hyperlink w:tooltip="#_III._ОБРАЗ" w:anchor="_III._ОБРАЗ" w:history="1">
              <w:r>
                <w:rPr>
                  <w:rStyle w:val="1065"/>
                  <w:lang w:eastAsia="en-US"/>
                </w:rPr>
                <w:t xml:space="preserve">часть 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25"/>
              </w:numPr>
              <w:ind w:left="0" w:firstLine="349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наименование, фирменное наименование (при наличии), адрес юридического лица в пределах места нахождения юридического лица, если участником конкурентной закупки с участием субъектов малого и среднего предпринимательства является юридическое лицо, </w:t>
            </w:r>
            <w:bookmarkStart w:id="134" w:name="dst469"/>
            <w:r/>
            <w:bookmarkEnd w:id="134"/>
            <w:r>
              <w:rPr>
                <w:bCs/>
                <w:lang w:eastAsia="en-US"/>
              </w:rPr>
              <w:t xml:space="preserve"> фамилия, имя, отчество (при наличии), паспо</w:t>
            </w:r>
            <w:r>
              <w:rPr>
                <w:bCs/>
                <w:lang w:eastAsia="en-US"/>
              </w:rPr>
              <w:t xml:space="preserve">ртные данные, адрес места жительства физического лица, зарегистрированного в качестве индивидуального предпринимателя, если участником конкурентной закупки с участием субъектов малого и среднего предпринимательства является индивидуальный предприниматель, </w:t>
            </w:r>
            <w:bookmarkStart w:id="135" w:name="dst470"/>
            <w:r/>
            <w:bookmarkEnd w:id="135"/>
            <w:r>
              <w:rPr>
                <w:bCs/>
                <w:lang w:eastAsia="en-US"/>
              </w:rPr>
              <w:t xml:space="preserve">идентифик</w:t>
            </w:r>
            <w:r>
              <w:rPr>
                <w:bCs/>
                <w:lang w:eastAsia="en-US"/>
              </w:rPr>
              <w:t xml:space="preserve">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налогоплательщика, </w:t>
            </w:r>
            <w:bookmarkStart w:id="136" w:name="dst471"/>
            <w:r/>
            <w:bookmarkEnd w:id="136"/>
            <w:r>
              <w:rPr>
                <w:bCs/>
                <w:lang w:eastAsia="en-US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</w:t>
            </w:r>
            <w:r>
              <w:rPr>
                <w:bCs/>
                <w:lang w:eastAsia="en-US"/>
              </w:rPr>
              <w:t xml:space="preserve">тником конкурентной закупки с участием субъектов малого и среднего предпринимательства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hyperlink w:tooltip="#_ФОРМА_Информация_об" w:anchor="_ФОРМА_Информация_об" w:history="1">
              <w:r>
                <w:rPr>
                  <w:bCs/>
                  <w:lang w:eastAsia="en-US"/>
                </w:rPr>
                <w:t xml:space="preserve">(</w:t>
              </w:r>
              <w:r>
                <w:rPr>
                  <w:bCs/>
                  <w:i/>
                  <w:lang w:eastAsia="en-US"/>
                </w:rPr>
                <w:t xml:space="preserve">указанная информация предоставляется по рекомендуемой форме</w:t>
              </w:r>
              <w:r>
                <w:rPr>
                  <w:bCs/>
                  <w:lang w:eastAsia="en-US"/>
                </w:rPr>
                <w:t xml:space="preserve"> </w:t>
              </w:r>
              <w:r>
                <w:rPr>
                  <w:rStyle w:val="1065"/>
                  <w:bCs/>
                  <w:lang w:eastAsia="en-US"/>
                </w:rPr>
                <w:t xml:space="preserve">«ИНФОРМАЦИЯ ОБ УЧАСТНИКЕ ЗАКУПКИ»).</w:t>
              </w:r>
            </w:hyperlink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25"/>
              </w:numPr>
              <w:ind w:left="0" w:firstLine="349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копию учредительного документа (если участником закупки является юридическое лицо);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25"/>
              </w:numPr>
              <w:ind w:left="0" w:firstLine="349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копию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23"/>
              </w:numPr>
              <w:ind w:left="0" w:firstLine="425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23"/>
              </w:numPr>
              <w:ind w:left="0" w:firstLine="425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0"/>
              </w:numPr>
              <w:rPr>
                <w:bCs/>
                <w:i/>
                <w:color w:val="ff0000"/>
                <w:lang w:eastAsia="en-US"/>
              </w:rPr>
            </w:pPr>
            <w:r>
              <w:rPr>
                <w:bCs/>
                <w:i/>
                <w:color w:val="ff0000"/>
                <w:lang w:eastAsia="en-US"/>
              </w:rPr>
              <w:t xml:space="preserve">*для коллективного участника, необходимо предоставить документ, подтверждающий право подачи заявки и подписание документов от членов коллективного участника.</w:t>
            </w:r>
            <w:r>
              <w:rPr>
                <w:bCs/>
                <w:i/>
                <w:color w:val="ff0000"/>
                <w:lang w:eastAsia="en-US"/>
              </w:rPr>
            </w:r>
            <w:r>
              <w:rPr>
                <w:bCs/>
                <w:i/>
                <w:color w:val="ff0000"/>
                <w:lang w:eastAsia="en-US"/>
              </w:rPr>
            </w:r>
          </w:p>
          <w:p>
            <w:pPr>
              <w:pStyle w:val="1116"/>
              <w:numPr>
                <w:ilvl w:val="0"/>
                <w:numId w:val="25"/>
              </w:numPr>
              <w:ind w:left="0" w:firstLine="349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копию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</w:t>
            </w:r>
            <w:r>
              <w:rPr>
                <w:bCs/>
                <w:lang w:eastAsia="en-US"/>
              </w:rPr>
              <w:t xml:space="preserve">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обеспечении исполнения договора) является крупной сделкой;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116"/>
              <w:numPr>
                <w:ilvl w:val="0"/>
                <w:numId w:val="25"/>
              </w:numPr>
              <w:ind w:left="0" w:firstLine="349"/>
            </w:pPr>
            <w:r>
              <w:rPr>
                <w:bCs/>
                <w:lang w:eastAsia="en-US"/>
              </w:rPr>
              <w:t xml:space="preserve">декларация, подтверждающая на дату подачи заявки на участие в закупке соответствие участника, требованием, установленным п. 9 ч. 19.1 ст. 3.4 Закона 223-ФЗ</w:t>
            </w:r>
            <w:r>
              <w:rPr>
                <w:bCs/>
                <w:lang w:eastAsia="en-US"/>
              </w:rPr>
              <w:t xml:space="preserve">.</w:t>
            </w:r>
            <w:r>
              <w:rPr>
                <w:lang w:eastAsia="en-US"/>
              </w:rPr>
              <w:t xml:space="preserve">(</w:t>
            </w:r>
            <w:r>
              <w:rPr>
                <w:lang w:eastAsia="en-US"/>
              </w:rPr>
              <w:t xml:space="preserve">указанная информация предоставляется по рекомендуемой форме </w:t>
            </w:r>
            <w:r>
              <w:rPr>
                <w:lang w:eastAsia="en-US"/>
              </w:rPr>
              <w:t xml:space="preserve"> ДЕКЛАРАЦИИ </w:t>
            </w:r>
            <w:r>
              <w:rPr>
                <w:lang w:eastAsia="en-US"/>
              </w:rPr>
              <w:t xml:space="preserve">о соответствии участника закупки требованиям, установленным пунктом 9 части 19.1 статьи 3.4. 223 ФЗ)</w:t>
            </w:r>
            <w:r>
              <w:rPr>
                <w:lang w:eastAsia="en-US"/>
              </w:rPr>
            </w:r>
            <w:r/>
          </w:p>
          <w:p>
            <w:pPr>
              <w:pStyle w:val="1116"/>
              <w:numPr>
                <w:ilvl w:val="0"/>
                <w:numId w:val="25"/>
              </w:numPr>
              <w:ind w:left="0" w:firstLine="349"/>
              <w:rPr>
                <w:rStyle w:val="1065"/>
                <w:color w:val="auto"/>
                <w:u w:val="none"/>
                <w:lang w:eastAsia="en-US"/>
              </w:rPr>
            </w:pPr>
            <w:r>
              <w:rPr>
                <w:bCs/>
                <w:lang w:eastAsia="en-US"/>
              </w:rPr>
              <w:t xml:space="preserve">Документы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закупки, указанные </w:t>
            </w:r>
            <w:r>
              <w:rPr>
                <w:bCs/>
              </w:rPr>
              <w:t xml:space="preserve">в пункте</w:t>
            </w:r>
            <w:hyperlink w:tooltip="#_Сведения_и_документы," w:anchor="_Документы," w:history="1">
              <w:r>
                <w:rPr>
                  <w:rStyle w:val="1065"/>
                </w:rPr>
                <w:t xml:space="preserve"> 18 части II «ИНФОРМАЦИОННАЯ КАРТА ЗАКУПКИ»</w:t>
              </w:r>
            </w:hyperlink>
            <w:r>
              <w:rPr>
                <w:bCs/>
                <w:lang w:eastAsia="en-US"/>
              </w:rPr>
              <w:t xml:space="preserve"> (в случае установления требования в пункте </w:t>
            </w:r>
            <w:hyperlink w:tooltip="#_Требования_в_отношении" w:anchor="_Требования_в_отношении" w:history="1">
              <w:r>
                <w:rPr>
                  <w:rStyle w:val="1065"/>
                </w:rPr>
                <w:t xml:space="preserve">16 части II «ИНФОРМАЦИОННАЯ КАРТА ЗАКУПКИ»</w:t>
              </w:r>
            </w:hyperlink>
            <w:r>
              <w:rPr>
                <w:bCs/>
                <w:lang w:eastAsia="en-US"/>
              </w:rPr>
              <w:t xml:space="preserve">)</w:t>
            </w:r>
            <w:r>
              <w:rPr>
                <w:rStyle w:val="1065"/>
                <w:color w:val="auto"/>
                <w:u w:val="none"/>
              </w:rPr>
              <w:t xml:space="preserve">;</w:t>
            </w:r>
            <w:r>
              <w:rPr>
                <w:rStyle w:val="1065"/>
                <w:color w:val="auto"/>
                <w:u w:val="none"/>
                <w:lang w:eastAsia="en-US"/>
              </w:rPr>
            </w:r>
            <w:r>
              <w:rPr>
                <w:rStyle w:val="1065"/>
                <w:color w:val="auto"/>
                <w:u w:val="none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7" w:name="_Документы,"/>
            <w:r/>
            <w:bookmarkStart w:id="138" w:name="_Соответствие_требованиям,_установле"/>
            <w:r/>
            <w:bookmarkStart w:id="139" w:name="_Документы,_подтверждающие_соответст"/>
            <w:r/>
            <w:bookmarkEnd w:id="137"/>
            <w:r/>
            <w:bookmarkEnd w:id="138"/>
            <w:r/>
            <w:bookmarkEnd w:id="13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pStyle w:val="1116"/>
              <w:numPr>
                <w:ilvl w:val="0"/>
                <w:numId w:val="0"/>
              </w:numPr>
              <w:tabs>
                <w:tab w:val="left" w:pos="488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 требуются.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Merge w:val="restart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highlight w:val="white"/>
              </w:rPr>
            </w:pPr>
            <w:r/>
            <w:bookmarkStart w:id="250" w:name="_Размер_обе"/>
            <w:r/>
            <w:bookmarkEnd w:id="250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Размер обеспечения исполнения договора, срок и порядок его предоставления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Требование об обеспечении исполнения договора не установлено. При этом, в случае подачи участником аномально низкого ценового предложения, применяется антидемпинговые меры, предусмотренные пунктом </w:t>
            </w:r>
            <w:hyperlink w:tooltip="#_3.7._Поряд" w:anchor="_3.6._Поряд" w:history="1">
              <w:r>
                <w:rPr>
                  <w:rStyle w:val="1065"/>
                  <w:highlight w:val="white"/>
                </w:rPr>
                <w:t xml:space="preserve">3.6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textDirection w:val="lrTb"/>
            <w:noWrap w:val="false"/>
          </w:tcPr>
          <w:p>
            <w:pPr>
              <w:spacing w:after="0"/>
            </w:pPr>
            <w:r>
              <w:t xml:space="preserve">Победителем закупки признается участник закупки, заявка которого соответствует требованиям, установленным извещением о проведении закупки (извещением о закупке), и содержит наиболее низкую цену договора без учета НДС (исходя из расчетов</w:t>
            </w:r>
            <w:r>
              <w:t xml:space="preserve">, осуществляемых в целях применении Приоритета).</w:t>
            </w:r>
            <w:r>
              <w:rPr>
                <w:b/>
                <w:bCs/>
              </w:rPr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3" w:name="_Право_заказчика_заключить"/>
            <w:r/>
            <w:bookmarkEnd w:id="14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67" w:type="dxa"/>
            <w:vAlign w:val="center"/>
            <w:textDirection w:val="lrTb"/>
            <w:noWrap w:val="false"/>
          </w:tcPr>
          <w:p>
            <w:pPr>
              <w:pStyle w:val="1158"/>
              <w:numPr>
                <w:ilvl w:val="0"/>
                <w:numId w:val="12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84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382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spacing w:after="0"/>
        <w:rPr>
          <w:b/>
          <w:bCs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47"/>
        <w:jc w:val="right"/>
        <w:rPr>
          <w:b w:val="0"/>
        </w:rPr>
      </w:pPr>
      <w:r/>
      <w:bookmarkStart w:id="144" w:name="_Приложение_№_1"/>
      <w:r/>
      <w:bookmarkStart w:id="145" w:name="_Приложение"/>
      <w:r/>
      <w:bookmarkStart w:id="146" w:name="_Приложение_№_2"/>
      <w:r/>
      <w:bookmarkEnd w:id="144"/>
      <w:r/>
      <w:bookmarkEnd w:id="145"/>
      <w:r/>
      <w:bookmarkEnd w:id="146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065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</w:t>
      </w:r>
      <w:r/>
    </w:p>
    <w:p>
      <w:pPr>
        <w:pStyle w:val="845"/>
        <w:ind w:left="0" w:firstLine="0"/>
        <w:jc w:val="left"/>
        <w:pageBreakBefore/>
        <w:spacing w:before="0" w:after="0"/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/>
      <w:bookmarkStart w:id="293" w:name="_Toc43"/>
      <w:r/>
      <w:bookmarkStart w:id="248" w:name="_III._ОБРАЗ"/>
      <w:r/>
      <w:bookmarkEnd w:id="248"/>
      <w:r/>
      <w:bookmarkStart w:id="148" w:name="_РАЗДЕЛ_I_4_ОБРАЗЦЫ_ФОРМ_И_ДОКУМЕНТО"/>
      <w:r/>
      <w:bookmarkStart w:id="149" w:name="_ОБРАЗЦЫ_ФОРМ_ДЛЯ"/>
      <w:r/>
      <w:bookmarkStart w:id="150" w:name="_Ref119427310"/>
      <w:r/>
      <w:bookmarkStart w:id="151" w:name="_Ref166101288"/>
      <w:r/>
      <w:bookmarkStart w:id="152" w:name="_Ref166101291"/>
      <w:r/>
      <w:bookmarkStart w:id="153" w:name="_Ref166158276"/>
      <w:r/>
      <w:bookmarkStart w:id="154" w:name="_Ref166158279"/>
      <w:r/>
      <w:bookmarkStart w:id="155" w:name="_Ref166329210"/>
      <w:r/>
      <w:bookmarkStart w:id="156" w:name="_Ref166329212"/>
      <w:r/>
      <w:bookmarkStart w:id="157" w:name="_Ref166329217"/>
      <w:r/>
      <w:bookmarkEnd w:id="148"/>
      <w:r/>
      <w:bookmarkEnd w:id="149"/>
      <w:r>
        <w:rPr>
          <w:rStyle w:val="1016"/>
          <w:rFonts w:ascii="Times New Roman" w:hAnsi="Times New Roman" w:cs="Times New Roman"/>
          <w:color w:val="auto"/>
          <w:sz w:val="24"/>
          <w:szCs w:val="24"/>
        </w:rPr>
        <w:t xml:space="preserve">ОБРАЗЦЫ ФОРМ ДЛЯ ЗАПОЛНЕНИЯ УЧАСТНИКАМИ ЗАКУПКИ</w:t>
      </w:r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bookmarkEnd w:id="156"/>
      <w:r/>
      <w:bookmarkEnd w:id="157"/>
      <w:r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bookmarkEnd w:id="293"/>
      <w:r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  <w:r>
        <w:rPr>
          <w:rStyle w:val="1016"/>
          <w:rFonts w:ascii="Times New Roman" w:hAnsi="Times New Roman" w:cs="Times New Roman"/>
          <w:b w:val="0"/>
          <w:bCs w:val="0"/>
          <w:color w:val="auto"/>
          <w:sz w:val="24"/>
          <w:szCs w:val="24"/>
        </w:rPr>
      </w:r>
    </w:p>
    <w:p>
      <w:r/>
      <w:r/>
    </w:p>
    <w:p>
      <w:pPr>
        <w:pStyle w:val="846"/>
        <w:rPr>
          <w:sz w:val="24"/>
          <w:szCs w:val="24"/>
        </w:rPr>
      </w:pPr>
      <w:r/>
      <w:bookmarkStart w:id="294" w:name="_Toc44"/>
      <w:r/>
      <w:bookmarkStart w:id="247" w:name="_ФОРМА_ТЕХН"/>
      <w:r/>
      <w:bookmarkEnd w:id="247"/>
      <w:r/>
      <w:bookmarkStart w:id="159" w:name="_ФОРМА_1._ТЕХНИЧЕСКОЕ"/>
      <w:r/>
      <w:bookmarkEnd w:id="159"/>
      <w:r>
        <w:rPr>
          <w:sz w:val="24"/>
          <w:szCs w:val="24"/>
        </w:rPr>
        <w:t xml:space="preserve">ФОРМА ТЕХНИЧЕСКОЕ ПРЕДЛОЖЕНИЕ</w:t>
      </w:r>
      <w:r>
        <w:rPr>
          <w:sz w:val="24"/>
          <w:szCs w:val="24"/>
        </w:rPr>
      </w:r>
      <w:bookmarkEnd w:id="29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/>
        <w:rPr>
          <w:b/>
        </w:rPr>
      </w:pPr>
      <w:r/>
      <w:bookmarkStart w:id="161" w:name="_ФОРМА_2._ГРАФИК"/>
      <w:r/>
      <w:bookmarkStart w:id="162" w:name="_ФОРМА_3._ОПИСЬ"/>
      <w:r/>
      <w:bookmarkStart w:id="163" w:name="_ФОРМА_4._ПИСЬМО"/>
      <w:r/>
      <w:bookmarkEnd w:id="161"/>
      <w:r/>
      <w:bookmarkEnd w:id="162"/>
      <w:r/>
      <w:bookmarkEnd w:id="163"/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поставку товара</w:t>
      </w:r>
      <w:r>
        <w:rPr>
          <w:b/>
        </w:rPr>
      </w:r>
      <w:r>
        <w:rPr>
          <w:b/>
        </w:rPr>
      </w:r>
    </w:p>
    <w:p>
      <w:r>
        <w:rPr>
          <w:b/>
        </w:rPr>
        <w:t xml:space="preserve"> </w:t>
      </w:r>
      <w:r/>
    </w:p>
    <w:p>
      <w:r>
        <w:t xml:space="preserve">Наименование закупки _______________________________________ Лот № ___</w:t>
      </w:r>
      <w:r/>
    </w:p>
    <w:p>
      <w:r>
        <w:t xml:space="preserve">Номер извещения о проведении закупки в ЕИС: ________________________</w:t>
      </w:r>
      <w:r/>
    </w:p>
    <w:p>
      <w:r/>
      <w:r/>
    </w:p>
    <w:p>
      <w:pPr>
        <w:ind w:firstLine="708"/>
      </w:pPr>
      <w:r>
        <w:t xml:space="preserve">Настоящим выражаем </w:t>
      </w:r>
      <w:r>
        <w:t xml:space="preserve">свое согласие на поставку товара в полном соответствии с документацией о закупке, в том числе с Техническим заданием и Проектом договора и предоставляем сведения о конкретных значениях показателей продукции, соответствующих требованиям извещения о закупке:</w:t>
      </w:r>
      <w:r/>
    </w:p>
    <w:tbl>
      <w:tblPr>
        <w:tblW w:w="9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1"/>
        <w:gridCol w:w="2836"/>
        <w:gridCol w:w="3263"/>
      </w:tblGrid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/>
            <w:bookmarkStart w:id="164" w:name="_Hlk188883480"/>
            <w:r>
              <w:rPr>
                <w:b/>
                <w:sz w:val="20"/>
                <w:szCs w:val="20"/>
              </w:rPr>
              <w:t xml:space="preserve">Наименование продукции: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Производитель (наименование, ОГРН):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Страна происхождения: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Единица измерения: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Количество: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Предлагаемый гарантийный срок: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Документ, подтверждающий аттестацию </w:t>
            </w:r>
            <w:r>
              <w:rPr>
                <w:sz w:val="20"/>
                <w:szCs w:val="20"/>
              </w:rPr>
              <w:t xml:space="preserve">(</w:t>
            </w:r>
            <w:r>
              <w:rPr>
                <w:b/>
                <w:sz w:val="20"/>
                <w:szCs w:val="20"/>
              </w:rPr>
              <w:t xml:space="preserve">номер, дата):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Срок действия аттестации: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Порядковый номер реестровой записи из реестра в соответствии с требованиями п. 3 постановления Правительства РФ от 23.12.2024 № 1875: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п/п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параметра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Требования Заказчика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Предложение Участника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Требуемое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Предлагаемое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  <w:trHeight w:val="4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Х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Наименование продукции: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Производитель (наименование, ОГРН):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Страна происхождения: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Единица измерения: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Количество: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Предлагаемый гарантийный срок (</w:t>
            </w:r>
            <w:r>
              <w:rPr>
                <w:b/>
                <w:sz w:val="20"/>
                <w:szCs w:val="20"/>
              </w:rPr>
              <w:t xml:space="preserve">мес</w:t>
            </w:r>
            <w:r>
              <w:rPr>
                <w:b/>
                <w:sz w:val="20"/>
                <w:szCs w:val="20"/>
              </w:rPr>
              <w:t xml:space="preserve">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Документ, подтверждающий аттестацию </w:t>
            </w:r>
            <w:r>
              <w:rPr>
                <w:sz w:val="20"/>
                <w:szCs w:val="20"/>
              </w:rPr>
              <w:t xml:space="preserve">(</w:t>
            </w:r>
            <w:r>
              <w:rPr>
                <w:b/>
                <w:sz w:val="20"/>
                <w:szCs w:val="20"/>
              </w:rPr>
              <w:t xml:space="preserve">номер, дата):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Срок действия аттестации: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spacing w:before="40" w:after="40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Порядковый номер реестровой записи из реестра в соответствии с требованиями п. 3 постановления Правительства РФ от 23.12.2024 № 1875: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п/п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параметра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Требования Заказчика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Предложение Участника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Требуемое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Предлагаемое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  <w:trHeight w:val="4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Х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Наименование продукции: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Производитель (наименование, ОГРН):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Страна происхождения: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Единица измерения: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Количество: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Предлагаемый гарантийный срок (</w:t>
            </w:r>
            <w:r>
              <w:rPr>
                <w:b/>
                <w:sz w:val="20"/>
                <w:szCs w:val="20"/>
              </w:rPr>
              <w:t xml:space="preserve">мес</w:t>
            </w:r>
            <w:r>
              <w:rPr>
                <w:b/>
                <w:sz w:val="20"/>
                <w:szCs w:val="20"/>
              </w:rPr>
              <w:t xml:space="preserve">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Документ, подтверждающий аттестацию </w:t>
            </w:r>
            <w:r>
              <w:rPr>
                <w:sz w:val="20"/>
                <w:szCs w:val="20"/>
              </w:rPr>
              <w:t xml:space="preserve">(</w:t>
            </w:r>
            <w:r>
              <w:rPr>
                <w:b/>
                <w:sz w:val="20"/>
                <w:szCs w:val="20"/>
              </w:rPr>
              <w:t xml:space="preserve">номер, дата):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Срок действия аттестации: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left"/>
              <w:keepNext/>
              <w:spacing w:before="40" w:after="40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Порядковый номер реестровой записи из реестра в соответствии с требованиями п. 3 постановления Правительства РФ от 23.12.2024 № 1875: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п/п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параметра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Требования Заказчика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Предложение Участника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Требуемое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Предлагаемое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  <w:trHeight w:val="4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Х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bookmarkEnd w:id="164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3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rPr>
          <w:color w:val="0000cc"/>
        </w:rPr>
      </w:pPr>
      <w:r>
        <w:rPr>
          <w:color w:val="0000cc"/>
        </w:rPr>
      </w:r>
      <w:r>
        <w:rPr>
          <w:color w:val="0000cc"/>
        </w:rPr>
      </w:r>
      <w:r>
        <w:rPr>
          <w:color w:val="0000cc"/>
        </w:rPr>
      </w:r>
    </w:p>
    <w:p>
      <w:pPr>
        <w:rPr>
          <w:color w:val="000000" w:themeColor="text1"/>
        </w:rPr>
      </w:pPr>
      <w:r>
        <w:rPr>
          <w:b/>
        </w:rPr>
        <w:t xml:space="preserve">Срок поставки товара</w:t>
      </w:r>
      <w:r>
        <w:t xml:space="preserve">: </w:t>
      </w:r>
      <w:r>
        <w:rPr>
          <w:color w:val="000000" w:themeColor="text1"/>
        </w:rPr>
        <w:t xml:space="preserve">________________________________________________________.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cc"/>
        </w:rPr>
      </w:pPr>
      <w:r>
        <w:rPr>
          <w:color w:val="0000cc"/>
        </w:rPr>
      </w:r>
      <w:r>
        <w:rPr>
          <w:color w:val="0000cc"/>
        </w:rPr>
      </w:r>
      <w:r>
        <w:rPr>
          <w:color w:val="0000cc"/>
        </w:rPr>
      </w:r>
    </w:p>
    <w:p>
      <w:pPr>
        <w:rPr>
          <w:b/>
        </w:rPr>
      </w:pPr>
      <w:r>
        <w:rPr>
          <w:color w:val="0000cc"/>
        </w:rPr>
        <w:t xml:space="preserve">Приложение: Техническое предложение в редактируемом формате на ____ л.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11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закупки;</w:t>
      </w:r>
      <w:r/>
    </w:p>
    <w:p>
      <w:pPr>
        <w:numPr>
          <w:ilvl w:val="0"/>
          <w:numId w:val="11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</w:t>
      </w:r>
      <w:r>
        <w:t xml:space="preserve">многолотовой</w:t>
      </w:r>
      <w:r>
        <w:t xml:space="preserve"> закупки), номер извещения о проведении закупки в ЕИС;</w:t>
      </w:r>
      <w:r/>
    </w:p>
    <w:p>
      <w:pPr>
        <w:numPr>
          <w:ilvl w:val="0"/>
          <w:numId w:val="11"/>
        </w:numPr>
        <w:ind w:left="0" w:firstLine="709"/>
        <w:spacing w:after="0"/>
      </w:pPr>
      <w:r>
        <w:t xml:space="preserve">Если в части V «ТЕХНИЧЕСКАЯ ЧАСТЬ» (</w:t>
      </w:r>
      <w:r>
        <w:rPr>
          <w:bCs/>
        </w:rPr>
        <w:t xml:space="preserve">в том числе в опросных листах либо иных приложениях к техническому заданию</w:t>
      </w:r>
      <w:r>
        <w:t xml:space="preserve">) </w:t>
      </w:r>
      <w:r>
        <w:rPr>
          <w:bCs/>
        </w:rPr>
        <w:t xml:space="preserve">установлено требование о наличии </w:t>
      </w:r>
      <w:r>
        <w:rPr>
          <w:rFonts w:eastAsia="Calibri"/>
          <w:bCs/>
        </w:rPr>
        <w:t xml:space="preserve">экспертного заключения согласно «Положению об аттестации оборудования, технологий и материалов в ПАО «</w:t>
      </w:r>
      <w:r>
        <w:rPr>
          <w:rFonts w:eastAsia="Calibri"/>
          <w:bCs/>
        </w:rPr>
        <w:t xml:space="preserve">Россети</w:t>
      </w:r>
      <w:r>
        <w:rPr>
          <w:rFonts w:eastAsia="Calibri"/>
          <w:bCs/>
        </w:rPr>
        <w:t xml:space="preserve">» на момент поставки</w:t>
      </w:r>
      <w:r>
        <w:rPr>
          <w:bCs/>
        </w:rPr>
        <w:t xml:space="preserve"> товара – указанное требование является рекомендательным. Заявка участника не может быть отклонена на этапе проведения закупки, вне зависимости от предлагаемого участником закупки значения по указанному требованию</w:t>
      </w:r>
      <w:r>
        <w:t xml:space="preserve">;</w:t>
      </w:r>
      <w:bookmarkStart w:id="165" w:name="_Hlk188883513"/>
      <w:r/>
      <w:r/>
    </w:p>
    <w:p>
      <w:pPr>
        <w:numPr>
          <w:ilvl w:val="0"/>
          <w:numId w:val="11"/>
        </w:numPr>
        <w:ind w:left="0" w:firstLine="709"/>
        <w:spacing w:after="0"/>
      </w:pPr>
      <w:r>
        <w:t xml:space="preserve">Порядковый номер реестровой записи в соответствии с требованиями п. 3 </w:t>
      </w:r>
      <w:hyperlink r:id="rId61" w:tooltip="https://www.consultant.ru/document/cons_doc_LAW_494318/92d969e26a4326c5d02fa79b8f9cf4994ee5633b/" w:history="1">
        <w:r>
          <w:rPr>
            <w:rStyle w:val="1065"/>
          </w:rPr>
          <w:t xml:space="preserve">постановления Правительства РФ от 23.12.2024 № 1875</w:t>
        </w:r>
      </w:hyperlink>
      <w:r>
        <w:t xml:space="preserve"> для подтверждения страны происхождения товаров;</w:t>
      </w:r>
      <w:bookmarkEnd w:id="165"/>
      <w:r/>
      <w:r/>
    </w:p>
    <w:p>
      <w:pPr>
        <w:numPr>
          <w:ilvl w:val="0"/>
          <w:numId w:val="11"/>
        </w:numPr>
        <w:ind w:left="0" w:firstLine="709"/>
        <w:spacing w:after="0"/>
      </w:pPr>
      <w:r>
        <w:rPr>
          <w:color w:val="ff0000"/>
        </w:rPr>
        <w:t xml:space="preserve">в случае, если предложение участника не в полной мере соответствует требованиям извещения о закупке, в том числе Техническому заданию и/или Проекту договора участнику следует указать следующие сведения:</w:t>
      </w:r>
      <w:r/>
    </w:p>
    <w:p>
      <w:pPr>
        <w:ind w:firstLine="708"/>
      </w:pPr>
      <w:r>
        <w:rPr>
          <w:i/>
        </w:rPr>
        <w:t xml:space="preserve">Настоящим выражаем свое согласие на поставку товара/выполнение работ/оказание услуг в полном соответствии с документацией о закупке, в том числе с Техническим заданием и проектом договора c учетом следующих предложений: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8"/>
        <w:gridCol w:w="4544"/>
        <w:gridCol w:w="389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6" w:type="pct"/>
            <w:textDirection w:val="lrTb"/>
            <w:noWrap w:val="false"/>
          </w:tcPr>
          <w:p>
            <w:pPr>
              <w:ind w:left="57"/>
              <w:jc w:val="center"/>
              <w:keepNext/>
              <w:spacing w:before="40" w:after="40"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№ п/п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1" w:type="pct"/>
            <w:textDirection w:val="lrTb"/>
            <w:noWrap w:val="false"/>
          </w:tcPr>
          <w:p>
            <w:pPr>
              <w:ind w:left="57"/>
              <w:jc w:val="center"/>
              <w:keepNext/>
              <w:spacing w:before="40" w:after="40"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Требования Заказчика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3" w:type="pct"/>
            <w:textDirection w:val="lrTb"/>
            <w:noWrap w:val="false"/>
          </w:tcPr>
          <w:p>
            <w:pPr>
              <w:ind w:left="57"/>
              <w:jc w:val="center"/>
              <w:keepNext/>
              <w:spacing w:before="40" w:after="40"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Предложение Участника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6" w:type="pct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1" w:type="pc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3" w:type="pc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6" w:type="pct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1" w:type="pc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3" w:type="pc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6" w:type="pc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…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1" w:type="pc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83" w:type="pct"/>
            <w:textDirection w:val="lrTb"/>
            <w:noWrap w:val="false"/>
          </w:tcPr>
          <w:p>
            <w:pPr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rPr>
          <w:b/>
          <w:i/>
        </w:rPr>
      </w:pPr>
      <w:r>
        <w:rPr>
          <w:i/>
        </w:rPr>
        <w:t xml:space="preserve">и предоставляем сведения о конкретных значениях показателей продукции, соответствующих требованиям Документации о закупке:</w:t>
      </w:r>
      <w:r>
        <w:rPr>
          <w:b/>
          <w:i/>
        </w:rPr>
      </w:r>
      <w:r>
        <w:rPr>
          <w:b/>
          <w:i/>
        </w:rPr>
      </w:r>
    </w:p>
    <w:tbl>
      <w:tblPr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1505"/>
        <w:gridCol w:w="3543"/>
        <w:gridCol w:w="3690"/>
      </w:tblGrid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/>
            <w:bookmarkStart w:id="166" w:name="_Hlk188883500"/>
            <w:r>
              <w:rPr>
                <w:b/>
                <w:sz w:val="20"/>
                <w:szCs w:val="20"/>
              </w:rPr>
              <w:t xml:space="preserve">Наименование продукции: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Производитель (наименование, ОГРН):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Страна происхождения: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Единица измерения: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Количество: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Предлагаемый гарантийный срок (</w:t>
            </w:r>
            <w:r>
              <w:rPr>
                <w:b/>
                <w:sz w:val="20"/>
                <w:szCs w:val="20"/>
              </w:rPr>
              <w:t xml:space="preserve">мес</w:t>
            </w:r>
            <w:r>
              <w:rPr>
                <w:b/>
                <w:sz w:val="20"/>
                <w:szCs w:val="20"/>
              </w:rPr>
              <w:t xml:space="preserve">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Документ, подтверждающий аттестацию </w:t>
            </w:r>
            <w:r>
              <w:rPr>
                <w:sz w:val="20"/>
                <w:szCs w:val="20"/>
              </w:rPr>
              <w:t xml:space="preserve">(</w:t>
            </w:r>
            <w:r>
              <w:rPr>
                <w:b/>
                <w:sz w:val="20"/>
                <w:szCs w:val="20"/>
              </w:rPr>
              <w:t xml:space="preserve">номер, дата):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Срок действия аттестации: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55" w:type="dxa"/>
            <w:vAlign w:val="center"/>
            <w:textDirection w:val="lrTb"/>
            <w:noWrap w:val="false"/>
          </w:tcPr>
          <w:p>
            <w:pPr>
              <w:jc w:val="left"/>
              <w:keepNext/>
              <w:spacing w:before="40" w:after="40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 xml:space="preserve">Порядковый номер реестровой записи из реестра в соответствии с требованиями п. 3 постановления Правительства РФ от 23.12.2024 № 1875: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jc w:val="center"/>
          <w:trHeight w:val="3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п/п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параметра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Требования Заказчика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Предложение Участника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3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Требуемое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Предлагаемое значение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  <w:trHeight w:val="4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Х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0" w:type="dxa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0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0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0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</w:t>
            </w:r>
            <w:bookmarkEnd w:id="166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90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spacing w:after="0"/>
      </w:pPr>
      <w:r/>
      <w:r/>
    </w:p>
    <w:p>
      <w:pPr>
        <w:numPr>
          <w:ilvl w:val="0"/>
          <w:numId w:val="11"/>
        </w:numPr>
        <w:ind w:left="0" w:firstLine="709"/>
        <w:spacing w:after="0"/>
      </w:pPr>
      <w:r>
        <w:t xml:space="preserve">В техническом предложении на выполнение поставок Участником закупки подробно и развернуто описываются все свои предложения технического решения по каждой позиции Технического задания с учетом предлагаемых условий;</w:t>
      </w:r>
      <w:r/>
    </w:p>
    <w:p>
      <w:pPr>
        <w:numPr>
          <w:ilvl w:val="0"/>
          <w:numId w:val="11"/>
        </w:numPr>
        <w:ind w:left="0" w:firstLine="709"/>
        <w:spacing w:after="0"/>
      </w:pPr>
      <w:r>
        <w:rPr>
          <w:color w:val="ff0000"/>
        </w:rPr>
        <w:t xml:space="preserve">В форме технического предложения не допускается изменение (искажение) требований заказчика относительно установленных частью V «ТЕХНИЧЕСКАЯ ЧАСТЬ»</w:t>
      </w:r>
      <w:r>
        <w:t xml:space="preserve">;</w:t>
      </w:r>
      <w:r/>
    </w:p>
    <w:p>
      <w:pPr>
        <w:numPr>
          <w:ilvl w:val="0"/>
          <w:numId w:val="11"/>
        </w:numPr>
        <w:ind w:left="0" w:firstLine="709"/>
        <w:spacing w:after="0"/>
      </w:pPr>
      <w:r>
        <w:t xml:space="preserve">Техническое предложение на выполнение поставок будет служить основой для подготовки соотв</w:t>
      </w:r>
      <w:r>
        <w:t xml:space="preserve">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его можно было с минимальными изменениями включить в Договор;</w:t>
      </w:r>
      <w:r/>
    </w:p>
    <w:p>
      <w:pPr>
        <w:numPr>
          <w:ilvl w:val="0"/>
          <w:numId w:val="11"/>
        </w:numPr>
        <w:ind w:left="0" w:firstLine="709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Участник закупки должен приложить файл данной формы, выпо</w:t>
      </w:r>
      <w:r>
        <w:rPr>
          <w:b/>
        </w:rPr>
        <w:t xml:space="preserve">лненный в редактируемом формате.</w:t>
      </w:r>
      <w:r/>
    </w:p>
    <w:p>
      <w:pPr>
        <w:rPr>
          <w:b/>
        </w:rPr>
      </w:pPr>
      <w:r/>
      <w:bookmarkStart w:id="167" w:name="_ФОРМА_Информация_об"/>
      <w:r/>
      <w:bookmarkEnd w:id="167"/>
      <w:r>
        <w:rPr>
          <w:b/>
        </w:rPr>
      </w:r>
      <w:r>
        <w:rPr>
          <w:b/>
        </w:rPr>
      </w:r>
    </w:p>
    <w:p>
      <w:pPr>
        <w:pStyle w:val="846"/>
        <w:rPr>
          <w:sz w:val="24"/>
          <w:szCs w:val="24"/>
        </w:rPr>
      </w:pPr>
      <w:r/>
      <w:bookmarkStart w:id="295" w:name="_Toc45"/>
      <w:r>
        <w:rPr>
          <w:sz w:val="24"/>
          <w:szCs w:val="24"/>
        </w:rPr>
        <w:t xml:space="preserve">ФОРМА ИНФОРМАЦИЯ ОБ УЧАСТНИКЕ ЗАКУПКИ</w:t>
      </w:r>
      <w:r>
        <w:rPr>
          <w:sz w:val="24"/>
          <w:szCs w:val="24"/>
        </w:rPr>
      </w:r>
      <w:bookmarkEnd w:id="29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32"/>
        <w:numPr>
          <w:ilvl w:val="1"/>
          <w:numId w:val="26"/>
        </w:num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Информация об участнике закупки</w:t>
      </w:r>
      <w:r>
        <w:rPr>
          <w:rStyle w:val="1048"/>
          <w:b/>
        </w:rPr>
        <w:footnoteReference w:id="2"/>
      </w:r>
      <w:r>
        <w:rPr>
          <w:rFonts w:ascii="Times New Roman" w:hAnsi="Times New Roman" w:cs="Times New Roman"/>
          <w:b/>
          <w:sz w:val="24"/>
          <w:szCs w:val="24"/>
        </w:rPr>
        <w:t xml:space="preserve">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132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499"/>
        <w:gridCol w:w="3852"/>
      </w:tblGrid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4"/>
                <w:szCs w:val="24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4"/>
                <w:szCs w:val="24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4"/>
                <w:szCs w:val="24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499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r>
        <w:t xml:space="preserve">Дополнительная информация об участнике (</w:t>
      </w:r>
      <w:r>
        <w:rPr>
          <w:i/>
        </w:rPr>
        <w:t xml:space="preserve">данные указанные ниже не являются обязательны к заполнению</w:t>
      </w:r>
      <w:r>
        <w:t xml:space="preserve">)</w:t>
      </w:r>
      <w:r/>
    </w:p>
    <w:p>
      <w:r/>
      <w:r/>
    </w:p>
    <w:tbl>
      <w:tblPr>
        <w:tblW w:w="9356" w:type="dxa"/>
        <w:tblInd w:w="-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504"/>
        <w:gridCol w:w="3852"/>
      </w:tblGrid>
      <w:tr>
        <w:tblPrEx/>
        <w:trPr/>
        <w:tc>
          <w:tcPr>
            <w:tcW w:w="5504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504" w:type="dxa"/>
            <w:vAlign w:val="center"/>
            <w:textDirection w:val="lrTb"/>
            <w:noWrap w:val="false"/>
          </w:tcPr>
          <w:p>
            <w:pPr>
              <w:pStyle w:val="113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ответственного лица Участника за заключение договора  с указанием должности, контактного телефона и электронного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2" w:type="dxa"/>
            <w:vAlign w:val="bottom"/>
            <w:textDirection w:val="lrTb"/>
            <w:noWrap w:val="false"/>
          </w:tcPr>
          <w:p>
            <w:pPr>
              <w:pStyle w:val="1132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46"/>
      </w:pPr>
      <w:r/>
      <w:bookmarkStart w:id="296" w:name="_Toc46"/>
      <w:r>
        <w:rPr>
          <w:sz w:val="24"/>
          <w:szCs w:val="24"/>
        </w:rPr>
        <w:t xml:space="preserve">ФОРМА </w:t>
      </w:r>
      <w:r>
        <w:rPr>
          <w:sz w:val="24"/>
          <w:szCs w:val="24"/>
          <w:highlight w:val="none"/>
        </w:rPr>
        <w:t xml:space="preserve">ДЕКЛАРАЦИИ</w:t>
      </w:r>
      <w:bookmarkEnd w:id="296"/>
      <w:r/>
      <w:r/>
    </w:p>
    <w:p>
      <w:pPr>
        <w:pStyle w:val="846"/>
        <w:rPr>
          <w:sz w:val="24"/>
          <w:szCs w:val="24"/>
          <w:highlight w:val="none"/>
        </w:rPr>
      </w:pPr>
      <w:r/>
      <w:bookmarkStart w:id="297" w:name="_Toc47"/>
      <w:r>
        <w:rPr>
          <w:sz w:val="24"/>
          <w:szCs w:val="24"/>
          <w:highlight w:val="none"/>
        </w:rPr>
        <w:t xml:space="preserve">О СООТВЕТСТИИ УЧАСТНИКА ЗАКУПКИ ТРЕБОВАНИЯМ, УСТАНОВЛЕННЫМ ПУНКТОМ 9 ЧАСТИ 19.1 СТАТЬИ 3.4. 223 ФЗ</w:t>
      </w:r>
      <w:r>
        <w:rPr>
          <w:sz w:val="24"/>
          <w:szCs w:val="24"/>
          <w:highlight w:val="none"/>
        </w:rPr>
      </w:r>
      <w:bookmarkEnd w:id="297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1202"/>
        <w:tblLook w:val="04A0" w:firstRow="1" w:lastRow="0" w:firstColumn="1" w:lastColumn="0" w:noHBand="0" w:noVBand="1"/>
      </w:tblPr>
      <w:tblGrid>
        <w:gridCol w:w="7000"/>
        <w:gridCol w:w="3000"/>
      </w:tblGrid>
      <w:tr>
        <w:tblPrEx/>
        <w:trPr>
          <w:cantSplit/>
        </w:trPr>
        <w:tc>
          <w:tcPr>
            <w:tcW w:w="7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Требования, установленные п.9 ч.19.1 ст.3.4 223-ФЗ</w:t>
            </w:r>
            <w:r/>
          </w:p>
        </w:tc>
        <w:tc>
          <w:tcPr>
            <w:tcW w:w="3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  <w:t xml:space="preserve">На момент подачи заявки Участник подтверждает</w:t>
            </w:r>
            <w:r/>
          </w:p>
        </w:tc>
      </w:tr>
      <w:tr>
        <w:tblPrEx/>
        <w:trPr>
          <w:cantSplit/>
        </w:trPr>
        <w:tc>
          <w:tcPr>
            <w:tcW w:w="7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а) непроведение ликвидации участника кон</w:t>
            </w:r>
            <w:r>
              <w:t xml:space="preserve">курентной закупки с участием субъектов малого и среднего предпринимательства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/>
          </w:p>
        </w:tc>
        <w:tc>
          <w:tcPr>
            <w:tcW w:w="3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Да</w:t>
            </w:r>
            <w:r/>
          </w:p>
          <w:p>
            <w:pPr>
              <w:jc w:val="center"/>
            </w:pPr>
            <w:r/>
            <w:r/>
          </w:p>
        </w:tc>
      </w:tr>
      <w:tr>
        <w:tblPrEx/>
        <w:trPr>
          <w:cantSplit/>
        </w:trPr>
        <w:tc>
          <w:tcPr>
            <w:tcW w:w="7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б) неприостановление деятельности участника конкурентной закупки с участием субъектов малого и среднего предпринимательства в порядке, установленном Кодексом Российской Федерации об административных правонарушениях;</w:t>
            </w:r>
            <w:r/>
          </w:p>
        </w:tc>
        <w:tc>
          <w:tcPr>
            <w:tcW w:w="3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Да</w:t>
            </w:r>
            <w:r/>
          </w:p>
          <w:p>
            <w:pPr>
              <w:jc w:val="center"/>
            </w:pPr>
            <w:r/>
            <w:r/>
          </w:p>
        </w:tc>
      </w:tr>
      <w:tr>
        <w:tblPrEx/>
        <w:trPr>
          <w:cantSplit/>
        </w:trPr>
        <w:tc>
          <w:tcPr>
            <w:tcW w:w="7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в) отсутств</w:t>
            </w:r>
            <w:r>
              <w:t xml:space="preserve">ие у участника конкурентной закупки с участием субъектов малого и среднего предпринимательства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</w:t>
            </w:r>
            <w:r>
              <w:t xml:space="preserve">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</w:t>
            </w:r>
            <w:r>
              <w:t xml:space="preserve">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</w:t>
            </w:r>
            <w:r>
              <w:t xml:space="preserve">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такой закупки считается соответствующим установленному требованию в случае, если </w:t>
            </w:r>
            <w: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/>
          </w:p>
        </w:tc>
        <w:tc>
          <w:tcPr>
            <w:tcW w:w="3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Да</w:t>
            </w:r>
            <w:r/>
          </w:p>
          <w:p>
            <w:pPr>
              <w:jc w:val="center"/>
            </w:pPr>
            <w:r/>
            <w:r/>
          </w:p>
        </w:tc>
      </w:tr>
      <w:tr>
        <w:tblPrEx/>
        <w:trPr>
          <w:cantSplit/>
        </w:trPr>
        <w:tc>
          <w:tcPr>
            <w:tcW w:w="7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г) отсутствие у участника конкурентной закупки с участием субъектов малого и среднего предпринимательства - физического лица, зарегистрированного в качестве индивидуального предпринимателя, либо у руков</w:t>
            </w:r>
            <w:r>
              <w:t xml:space="preserve">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с участием субъектов малого и среднего предпринимательства неп</w:t>
            </w:r>
            <w: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/>
          </w:p>
        </w:tc>
        <w:tc>
          <w:tcPr>
            <w:tcW w:w="3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Да</w:t>
            </w:r>
            <w:r/>
          </w:p>
          <w:p>
            <w:pPr>
              <w:jc w:val="center"/>
            </w:pPr>
            <w:r/>
            <w:r/>
          </w:p>
        </w:tc>
      </w:tr>
      <w:tr>
        <w:tblPrEx/>
        <w:trPr>
          <w:cantSplit/>
        </w:trPr>
        <w:tc>
          <w:tcPr>
            <w:tcW w:w="7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д) отсутствие фактов привлечения в течение двух лет до момента подачи заявки на участие в конкурентной закупке с участием субъектов малог</w:t>
            </w:r>
            <w:r>
              <w:t xml:space="preserve">о и среднего предпринимательства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r/>
          </w:p>
        </w:tc>
        <w:tc>
          <w:tcPr>
            <w:tcW w:w="30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Да</w:t>
            </w:r>
            <w:r/>
          </w:p>
          <w:p>
            <w:pPr>
              <w:jc w:val="center"/>
            </w:pPr>
            <w:r/>
            <w:r/>
          </w:p>
        </w:tc>
      </w:tr>
    </w:tbl>
    <w:p>
      <w:pPr>
        <w:pStyle w:val="845"/>
        <w:numPr>
          <w:ilvl w:val="0"/>
          <w:numId w:val="4"/>
        </w:numPr>
        <w:ind w:left="0" w:firstLine="567"/>
        <w:pageBreakBefore/>
        <w:spacing w:before="0" w:after="0"/>
        <w:rPr>
          <w:rStyle w:val="1016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298" w:name="_Toc48"/>
      <w:r/>
      <w:bookmarkStart w:id="170" w:name="_IV._ПРОЕКТ"/>
      <w:r/>
      <w:bookmarkStart w:id="171" w:name="_ФОРМА_План_распределения"/>
      <w:r/>
      <w:bookmarkStart w:id="172" w:name="_ФОРМА_5._План"/>
      <w:r/>
      <w:bookmarkStart w:id="173" w:name="_ФОРМА_6._План"/>
      <w:r/>
      <w:bookmarkStart w:id="174" w:name="_ФОРМА__План"/>
      <w:r/>
      <w:bookmarkStart w:id="175" w:name="_План_распределения_объемов"/>
      <w:r/>
      <w:bookmarkStart w:id="176" w:name="_ФОРМА_7._АНКЕТА"/>
      <w:r/>
      <w:bookmarkStart w:id="177" w:name="_ФОРМА_8._Декларация"/>
      <w:r/>
      <w:bookmarkStart w:id="178" w:name="_ФОРМА_9._Справка"/>
      <w:r/>
      <w:bookmarkStart w:id="179" w:name="_ФОРМА_10._Справка"/>
      <w:r/>
      <w:bookmarkStart w:id="180" w:name="_ФОРМА_11._Согласие"/>
      <w:r/>
      <w:bookmarkStart w:id="181" w:name="_ФОРМА_12._Справка"/>
      <w:r/>
      <w:bookmarkStart w:id="182" w:name="_ФОРМА_13._Антикоррупционные"/>
      <w:r/>
      <w:bookmarkStart w:id="183" w:name="_ФОРМА_Справка_о"/>
      <w:r/>
      <w:bookmarkStart w:id="184" w:name="_Форма__Сведение"/>
      <w:r/>
      <w:bookmarkStart w:id="185" w:name="_ФОРМА_15._Справка"/>
      <w:r/>
      <w:bookmarkStart w:id="186" w:name="_ФОРМА__Справка"/>
      <w:r/>
      <w:bookmarkStart w:id="187" w:name="_ПРОЕКТ_ДОГОВОРА"/>
      <w:r/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176"/>
      <w:r/>
      <w:bookmarkEnd w:id="177"/>
      <w:r/>
      <w:bookmarkEnd w:id="178"/>
      <w:r/>
      <w:bookmarkEnd w:id="179"/>
      <w:r/>
      <w:bookmarkEnd w:id="180"/>
      <w:r/>
      <w:bookmarkEnd w:id="181"/>
      <w:r/>
      <w:bookmarkEnd w:id="182"/>
      <w:r/>
      <w:bookmarkEnd w:id="183"/>
      <w:r/>
      <w:bookmarkEnd w:id="184"/>
      <w:r/>
      <w:bookmarkEnd w:id="185"/>
      <w:r/>
      <w:bookmarkEnd w:id="186"/>
      <w:r/>
      <w:bookmarkEnd w:id="187"/>
      <w:r>
        <w:rPr>
          <w:rStyle w:val="1016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r>
        <w:rPr>
          <w:rStyle w:val="1016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bookmarkEnd w:id="298"/>
      <w:r>
        <w:rPr>
          <w:rStyle w:val="1016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r>
        <w:rPr>
          <w:rStyle w:val="1016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pPr>
        <w:ind w:firstLine="567"/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567"/>
        <w:rPr>
          <w:highlight w:val="none"/>
        </w:rPr>
      </w:pPr>
      <w:r>
        <w:t xml:space="preserve">Проект договора, который будет заключен по результатам регламентированной процедуры, изложен в Приложении № 1, которое является неотъемлемой частью настоящего извещения и предоставляется Участникам вместе с ним в качестве отдельного документа.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0"/>
        <w:rPr>
          <w:bCs/>
        </w:rPr>
      </w:pPr>
      <w:r>
        <w:rPr>
          <w:rStyle w:val="1016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45"/>
        <w:numPr>
          <w:ilvl w:val="0"/>
          <w:numId w:val="4"/>
        </w:numPr>
        <w:ind w:left="0" w:firstLine="567"/>
        <w:spacing w:before="0" w:after="0"/>
        <w:rPr>
          <w:rStyle w:val="1016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299" w:name="_Toc49"/>
      <w:r/>
      <w:bookmarkStart w:id="189" w:name="_V._ТЕХНИЧЕ"/>
      <w:r/>
      <w:bookmarkStart w:id="190" w:name="_ТЕХНИЧЕСКАЯ_ЧАСТЬ"/>
      <w:r/>
      <w:bookmarkEnd w:id="189"/>
      <w:r/>
      <w:bookmarkEnd w:id="190"/>
      <w:r>
        <w:rPr>
          <w:rStyle w:val="1016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r>
        <w:rPr>
          <w:rStyle w:val="1016"/>
          <w:rFonts w:ascii="Times New Roman" w:hAnsi="Times New Roman" w:cs="Times New Roman"/>
          <w:b w:val="0"/>
          <w:color w:val="auto"/>
          <w:sz w:val="28"/>
          <w:szCs w:val="28"/>
        </w:rPr>
      </w:r>
      <w:bookmarkEnd w:id="299"/>
      <w:r>
        <w:rPr>
          <w:rStyle w:val="1016"/>
          <w:rFonts w:ascii="Times New Roman" w:hAnsi="Times New Roman" w:cs="Times New Roman"/>
          <w:b w:val="0"/>
          <w:color w:val="auto"/>
          <w:sz w:val="28"/>
          <w:szCs w:val="28"/>
        </w:rPr>
      </w:r>
      <w:r>
        <w:rPr>
          <w:rStyle w:val="1016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pPr>
        <w:ind w:firstLine="567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firstLine="567"/>
        <w:rPr>
          <w:highlight w:val="none"/>
        </w:rPr>
      </w:pPr>
      <w:r>
        <w:t xml:space="preserve">Особые требования к товарам (работам, услугам) и участникам, а также объемы, кра</w:t>
      </w:r>
      <w:r>
        <w:t xml:space="preserve">ткая характеристика товаров (работ, услуг) содержаться в Техническом задании. Техническое задание изложено в Приложении № 2, которое является неотъемлемой частью настоящего извещения и предоставляется Участникам вместе с ним в качестве отдельного документа</w:t>
      </w:r>
      <w:r>
        <w:rPr>
          <w:bCs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45"/>
        <w:numPr>
          <w:ilvl w:val="0"/>
          <w:numId w:val="4"/>
        </w:numPr>
        <w:spacing w:before="0" w:after="0"/>
        <w:rPr>
          <w:rStyle w:val="1016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300" w:name="_Toc50"/>
      <w:r/>
      <w:bookmarkStart w:id="192" w:name="_ОБОСНОВАНИЕ_НМЦ"/>
      <w:r/>
      <w:bookmarkEnd w:id="192"/>
      <w:r>
        <w:rPr>
          <w:rStyle w:val="1016"/>
          <w:rFonts w:ascii="Times New Roman" w:hAnsi="Times New Roman" w:cs="Times New Roman"/>
          <w:color w:val="auto"/>
          <w:sz w:val="28"/>
          <w:szCs w:val="28"/>
        </w:rPr>
        <w:t xml:space="preserve">ОБОСНОВАНИЕ НАЧАЛЬНОЙ МАКСИМАЛЬНОЙ ЦЕНЫ</w:t>
      </w:r>
      <w:r>
        <w:rPr>
          <w:rStyle w:val="101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bookmarkEnd w:id="300"/>
      <w:r>
        <w:rPr>
          <w:rStyle w:val="101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01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pPr>
        <w:ind w:firstLine="567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firstLine="567"/>
        <w:rPr>
          <w:highlight w:val="none"/>
        </w:rPr>
      </w:pPr>
      <w:r>
        <w:t xml:space="preserve">Обоснование Начальной (максимальной) цены договора, изложено в Приложении № 3, которое является неотъемлемой частью настоящего извещения и предоставляется Участникам вместе с ним в качестве отдельного документа</w:t>
      </w:r>
      <w:r>
        <w:rPr>
          <w:bCs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left"/>
        <w:spacing w:after="160" w:line="259" w:lineRule="auto"/>
      </w:pPr>
      <w:r>
        <w:br w:type="page" w:clear="all"/>
      </w:r>
      <w:r/>
    </w:p>
    <w:p>
      <w:pPr>
        <w:pStyle w:val="845"/>
        <w:numPr>
          <w:ilvl w:val="0"/>
          <w:numId w:val="4"/>
        </w:numPr>
        <w:spacing w:before="0" w:after="0"/>
        <w:rPr>
          <w:b w:val="0"/>
          <w:bCs w:val="0"/>
        </w:rPr>
      </w:pPr>
      <w:r/>
      <w:bookmarkStart w:id="301" w:name="_Toc51"/>
      <w:r/>
      <w:bookmarkStart w:id="194" w:name="_Типовые_формы_независимых"/>
      <w:r/>
      <w:bookmarkEnd w:id="194"/>
      <w:r>
        <w:rPr>
          <w:rStyle w:val="1016"/>
          <w:rFonts w:ascii="Times New Roman" w:hAnsi="Times New Roman" w:cs="Times New Roman"/>
          <w:color w:val="auto"/>
          <w:sz w:val="28"/>
          <w:szCs w:val="28"/>
        </w:rPr>
        <w:t xml:space="preserve">ТИПОВЫЕ ФОРМЫ НЕЗАВИСИМЫХ ГАРАНТИЙ</w:t>
      </w:r>
      <w:r>
        <w:rPr>
          <w:b w:val="0"/>
          <w:bCs w:val="0"/>
        </w:rPr>
      </w:r>
      <w:bookmarkEnd w:id="301"/>
      <w:r>
        <w:rPr>
          <w:b w:val="0"/>
          <w:bCs w:val="0"/>
        </w:rPr>
      </w:r>
      <w:r>
        <w:rPr>
          <w:b w:val="0"/>
          <w:bCs w:val="0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0"/>
        <w:widowControl w:val="off"/>
        <w:rPr>
          <w:b/>
          <w:bCs/>
        </w:rPr>
      </w:pPr>
      <w:r/>
      <w:bookmarkStart w:id="196" w:name="_Hlk181036309"/>
      <w:r/>
      <w:bookmarkStart w:id="197" w:name="_Hlk181036338"/>
      <w:r>
        <w:rPr>
          <w:b/>
          <w:bCs/>
          <w:vertAlign w:val="superscript"/>
        </w:rPr>
        <w:footnoteReference w:customMarkFollows="1" w:id="3"/>
        <w:t xml:space="preserve">****</w:t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0"/>
        <w:widowControl w:val="off"/>
        <w:rPr>
          <w:b/>
          <w:bCs/>
          <w:color w:val="ff0000"/>
        </w:rPr>
      </w:pPr>
      <w:r>
        <w:rPr>
          <w:b/>
          <w:bCs/>
          <w:color w:val="ff0000"/>
        </w:rPr>
      </w:r>
      <w:r>
        <w:rPr>
          <w:b/>
          <w:bCs/>
          <w:color w:val="ff0000"/>
        </w:rPr>
      </w:r>
      <w:r>
        <w:rPr>
          <w:b/>
          <w:bCs/>
          <w:color w:val="ff0000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незави</w:t>
      </w:r>
      <w:r>
        <w:rPr>
          <w:b/>
          <w:bCs/>
        </w:rPr>
        <w:t xml:space="preserve">симой гарантии, предоставляемой в качестве обеспечения исполнения договора, заключаемого при осуществлении конкурентной закупки товаров, работ, услуг в электронной форме, участниками которой могут быть только субъекты малого и среднего предпринимательства </w:t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Дата выдачи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spacing w:after="0"/>
              <w:widowControl w:val="off"/>
            </w:pPr>
            <w:r>
              <w:t xml:space="preserve">Номер независимой гарантии</w:t>
            </w:r>
            <w:r>
              <w:rPr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7630" cy="228600"/>
                      <wp:effectExtent l="0" t="0" r="7620" b="0"/>
                      <wp:docPr id="1" name="Рисунок 1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9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63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.90pt;height:18.00pt;mso-wrap-distance-left:0.00pt;mso-wrap-distance-top:0.00pt;mso-wrap-distance-right:0.00pt;mso-wrap-distance-bottom:0.00pt;" stroked="f">
                      <v:path textboxrect="0,0,0,0"/>
                      <v:imagedata r:id="rId62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Информация о гаранте, принципале, бенефициаре 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Коды 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Полное наименование гаранта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ИНН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left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continue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КПП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continue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spacing w:after="0"/>
              <w:widowControl w:val="off"/>
            </w:pPr>
            <w:r>
              <w:t xml:space="preserve">БИК</w:t>
            </w:r>
            <w:r>
              <w:rPr>
                <w:position w:val="-9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7630" cy="228600"/>
                      <wp:effectExtent l="0" t="0" r="7620" b="0"/>
                      <wp:docPr id="2" name="Рисунок 12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63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6.90pt;height:18.00pt;mso-wrap-distance-left:0.00pt;mso-wrap-distance-top:0.00pt;mso-wrap-distance-right:0.00pt;mso-wrap-distance-bottom:0.00pt;" stroked="f">
                      <v:path textboxrect="0,0,0,0"/>
                      <v:imagedata r:id="rId62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Идентификационный код гаранта </w:t>
            </w:r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-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Место нахождения, телефон, адрес электронной почты гаранта </w:t>
            </w:r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по </w:t>
            </w:r>
            <w:r/>
          </w:p>
          <w:p>
            <w:pPr>
              <w:jc w:val="right"/>
              <w:spacing w:after="0"/>
              <w:widowControl w:val="off"/>
            </w:pPr>
            <w:r>
              <w:t xml:space="preserve">ОКТМО</w:t>
            </w:r>
            <w:r>
              <w:rPr>
                <w:position w:val="-9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7630" cy="228600"/>
                      <wp:effectExtent l="0" t="0" r="7620" b="0"/>
                      <wp:docPr id="3" name="Рисунок 1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63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6.90pt;height:18.00pt;mso-wrap-distance-left:0.00pt;mso-wrap-distance-top:0.00pt;mso-wrap-distance-right:0.00pt;mso-wrap-distance-bottom:0.00pt;" stroked="f">
                      <v:path textboxrect="0,0,0,0"/>
                      <v:imagedata r:id="rId62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Полное наименование принципала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spacing w:after="0"/>
              <w:widowControl w:val="off"/>
            </w:pPr>
            <w:r>
              <w:t xml:space="preserve">ИНН</w:t>
            </w:r>
            <w:r>
              <w:rPr>
                <w:position w:val="-9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7315" cy="228600"/>
                      <wp:effectExtent l="0" t="0" r="6985" b="0"/>
                      <wp:docPr id="4" name="Рисунок 1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2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731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8.45pt;height:18.00pt;mso-wrap-distance-left:0.00pt;mso-wrap-distance-top:0.00pt;mso-wrap-distance-right:0.00pt;mso-wrap-distance-bottom:0.00pt;" stroked="f">
                      <v:path textboxrect="0,0,0,0"/>
                      <v:imagedata r:id="rId63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continue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spacing w:after="0"/>
              <w:widowControl w:val="off"/>
            </w:pPr>
            <w:r>
              <w:t xml:space="preserve">КПП</w:t>
            </w:r>
            <w:r>
              <w:rPr>
                <w:position w:val="-9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7315" cy="228600"/>
                      <wp:effectExtent l="0" t="0" r="6985" b="0"/>
                      <wp:docPr id="5" name="Рисунок 12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3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731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8.45pt;height:18.00pt;mso-wrap-distance-left:0.00pt;mso-wrap-distance-top:0.00pt;mso-wrap-distance-right:0.00pt;mso-wrap-distance-bottom:0.00pt;" stroked="f">
                      <v:path textboxrect="0,0,0,0"/>
                      <v:imagedata r:id="rId64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Место нахождения, телефон, адрес электронной почты принципала </w:t>
            </w:r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по </w:t>
            </w:r>
            <w:r/>
          </w:p>
          <w:p>
            <w:pPr>
              <w:jc w:val="right"/>
              <w:spacing w:after="0"/>
              <w:widowControl w:val="off"/>
            </w:pPr>
            <w:r>
              <w:t xml:space="preserve">ОКТМО</w:t>
            </w:r>
            <w:r>
              <w:rPr>
                <w:position w:val="-9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7630" cy="228600"/>
                      <wp:effectExtent l="0" t="0" r="7620" b="0"/>
                      <wp:docPr id="6" name="Рисунок 1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4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63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rou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6.90pt;height:18.00pt;mso-wrap-distance-left:0.00pt;mso-wrap-distance-top:0.00pt;mso-wrap-distance-right:0.00pt;mso-wrap-distance-bottom:0.00pt;" stroked="f">
                      <v:path textboxrect="0,0,0,0"/>
                      <v:imagedata r:id="rId62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Полное наименование </w:t>
            </w:r>
            <w:r/>
          </w:p>
          <w:p>
            <w:pPr>
              <w:jc w:val="left"/>
              <w:spacing w:after="0"/>
              <w:widowControl w:val="off"/>
            </w:pPr>
            <w:r>
              <w:t xml:space="preserve">бенефициара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ИНН </w:t>
            </w:r>
            <w:r/>
          </w:p>
        </w:tc>
        <w:tc>
          <w:tcPr>
            <w:tcBorders>
              <w:top w:val="none" w:color="000000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continue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КПП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Место нахождения, телефон, адрес </w:t>
            </w:r>
            <w:r>
              <w:t xml:space="preserve">электронной почты бенефициара </w:t>
            </w:r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spacing w:after="0"/>
              <w:widowControl w:val="off"/>
            </w:pPr>
            <w:r/>
            <w:r/>
          </w:p>
          <w:p>
            <w:pPr>
              <w:ind w:right="123"/>
              <w:jc w:val="right"/>
              <w:spacing w:after="0"/>
              <w:widowControl w:val="off"/>
            </w:pPr>
            <w:r>
              <w:t xml:space="preserve">по </w:t>
            </w:r>
            <w:r/>
          </w:p>
          <w:p>
            <w:pPr>
              <w:ind w:right="123"/>
              <w:jc w:val="right"/>
              <w:spacing w:after="0"/>
              <w:widowControl w:val="off"/>
            </w:pPr>
            <w:r>
              <w:t xml:space="preserve">ОКТМО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Номер извещения об осуществлении конкурентной закупки</w:t>
            </w:r>
            <w:r>
              <w:rPr>
                <w:position w:val="-9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7630" cy="228600"/>
                      <wp:effectExtent l="0" t="0" r="7620" b="0"/>
                      <wp:docPr id="7" name="Рисунок 1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63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rou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6.90pt;height:18.00pt;mso-wrap-distance-left:0.00pt;mso-wrap-distance-top:0.00pt;mso-wrap-distance-right:0.00pt;mso-wrap-distance-bottom:0.00pt;" stroked="f">
                      <v:path textboxrect="0,0,0,0"/>
                      <v:imagedata r:id="rId62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Предмет договора</w:t>
            </w:r>
            <w:r>
              <w:rPr>
                <w:position w:val="-9"/>
                <w:vertAlign w:val="superscript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7315" cy="228600"/>
                      <wp:effectExtent l="0" t="0" r="6985" b="0"/>
                      <wp:docPr id="8" name="Рисунок 1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6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731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rou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8.45pt;height:18.00pt;mso-wrap-distance-left:0.00pt;mso-wrap-distance-top:0.00pt;mso-wrap-distance-right:0.00pt;mso-wrap-distance-bottom:0.00pt;" stroked="f">
                      <v:path textboxrect="0,0,0,0"/>
                      <v:imagedata r:id="rId65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gridSpan w:val="3"/>
            <w:tcBorders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Условия независимой гарантии 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Сумма независимой гарантии, подлежащая уплате гарантом бенефициару (далее - сумма независимой гарантии)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Наименование валюты </w:t>
            </w:r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spacing w:after="0"/>
              <w:widowControl w:val="off"/>
            </w:pPr>
            <w:r>
              <w:t xml:space="preserve">по ОКВ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Срок вступления независимой </w:t>
            </w:r>
            <w:r/>
          </w:p>
          <w:p>
            <w:pPr>
              <w:jc w:val="left"/>
              <w:spacing w:after="0"/>
              <w:widowControl w:val="off"/>
            </w:pPr>
            <w:r>
              <w:t xml:space="preserve">гарантии в силу</w:t>
            </w:r>
            <w:r>
              <w:rPr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7315" cy="228600"/>
                      <wp:effectExtent l="0" t="0" r="6985" b="0"/>
                      <wp:docPr id="9" name="Рисунок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7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731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8.45pt;height:18.00pt;mso-wrap-distance-left:0.00pt;mso-wrap-distance-top:0.00pt;mso-wrap-distance-right:0.00pt;mso-wrap-distance-bottom:0.00pt;" stroked="f">
                      <v:path textboxrect="0,0,0,0"/>
                      <v:imagedata r:id="rId66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Срок действия независимой гарантии</w:t>
            </w:r>
            <w:r>
              <w:rPr>
                <w:position w:val="-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7315" cy="228600"/>
                      <wp:effectExtent l="0" t="0" r="6985" b="0"/>
                      <wp:docPr id="10" name="Рисунок 1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8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6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731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8.45pt;height:18.00pt;mso-wrap-distance-left:0.00pt;mso-wrap-distance-top:0.00pt;mso-wrap-distance-right:0.00pt;mso-wrap-distance-bottom:0.00pt;" stroked="f">
                      <v:path textboxrect="0,0,0,0"/>
                      <v:imagedata r:id="rId66" o:title=""/>
                    </v:shape>
                  </w:pict>
                </mc:Fallback>
              </mc:AlternateContent>
            </w:r>
            <w:r>
              <w:t xml:space="preserve"> </w:t>
            </w:r>
            <w:r/>
          </w:p>
        </w:tc>
        <w:tc>
          <w:tcPr>
            <w:tcBorders>
              <w:top w:val="single" w:color="auto" w:sz="6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</w:tbl>
    <w:p>
      <w:pPr>
        <w:jc w:val="left"/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</w:pPr>
      <w:r>
        <w:t xml:space="preserve">1. 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/>
    </w:p>
    <w:p>
      <w:pPr>
        <w:spacing w:after="0"/>
        <w:widowControl w:val="off"/>
      </w:pPr>
      <w:r>
        <w:t xml:space="preserve">2. Настоящая независимая гарантия не может быть отозвана гарантом.</w:t>
      </w:r>
      <w:r/>
    </w:p>
    <w:p>
      <w:pPr>
        <w:spacing w:after="0"/>
        <w:widowControl w:val="off"/>
      </w:pPr>
      <w:r>
        <w:t xml:space="preserve">3. Бенефициар в случае неисполне</w:t>
      </w:r>
      <w: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/>
    </w:p>
    <w:p>
      <w:pPr>
        <w:spacing w:after="0"/>
        <w:widowControl w:val="off"/>
      </w:pPr>
      <w:r>
        <w:t xml:space="preserve">4. 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/>
    </w:p>
    <w:p>
      <w:pPr>
        <w:spacing w:after="0"/>
        <w:widowControl w:val="off"/>
      </w:pPr>
      <w:r>
        <w:t xml:space="preserve">5. 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position w:val="-9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1" name="Рисунок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9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7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7" o:title=""/>
              </v:shape>
            </w:pict>
          </mc:Fallback>
        </mc:AlternateContent>
      </w:r>
      <w:r>
        <w:t xml:space="preserve">.</w:t>
      </w:r>
      <w:r/>
    </w:p>
    <w:p>
      <w:pPr>
        <w:spacing w:after="0"/>
        <w:widowControl w:val="off"/>
      </w:pPr>
      <w:r>
        <w:t xml:space="preserve">6. 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position w:val="-9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2" name="Рисунок 1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8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8" o:title=""/>
              </v:shape>
            </w:pict>
          </mc:Fallback>
        </mc:AlternateContent>
      </w:r>
      <w:r>
        <w:t xml:space="preserve">.</w:t>
      </w:r>
      <w:r/>
    </w:p>
    <w:p>
      <w:pPr>
        <w:spacing w:after="0"/>
        <w:widowControl w:val="off"/>
      </w:pPr>
      <w:r>
        <w:t xml:space="preserve">7. В случае направления требования бенефициар обязан одновременно с таким требованием направить гаранту:</w:t>
      </w:r>
      <w:r/>
    </w:p>
    <w:p>
      <w:pPr>
        <w:spacing w:after="0"/>
        <w:widowControl w:val="off"/>
      </w:pPr>
      <w:r>
        <w:t xml:space="preserve">а) расчет суммы, включаемой в требование по настоящей независимой гарантии;</w:t>
      </w:r>
      <w:r/>
    </w:p>
    <w:p>
      <w:pPr>
        <w:spacing w:after="0"/>
        <w:widowControl w:val="off"/>
      </w:pPr>
      <w:r>
        <w:t xml:space="preserve">б) документ, содержащий указание на нарушения принципалом обязательств, предусмотренных договором;</w:t>
      </w:r>
      <w:r/>
    </w:p>
    <w:p>
      <w:pPr>
        <w:spacing w:after="0"/>
        <w:widowControl w:val="off"/>
      </w:pPr>
      <w:r>
        <w:t xml:space="preserve">в) документ, подтверждающий полномочия лица, подписавшего требование по настоящей независимой гарантии от</w:t>
      </w:r>
      <w: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/>
    </w:p>
    <w:p>
      <w:pPr>
        <w:spacing w:after="0"/>
        <w:widowControl w:val="off"/>
      </w:pPr>
      <w:r>
        <w:t xml:space="preserve">8. В случае направления требования бенефициаром на бумажном носителе представляются оригиналы предусмотренных </w:t>
      </w:r>
      <w:r>
        <w:fldChar w:fldCharType="begin"/>
      </w:r>
      <w:r>
        <w:instrText xml:space="preserve"> HYPERLINK "kodeks://link/d?nd=351441595&amp;point=mark=000000000000000000000000000000000000000000000000008P00LP"\o"’’О независимых гарантиях, предоставляемых в качестве обеспечения заявки на участие в конкурентной закупке ...’’</w:instrText>
      </w:r>
      <w:r/>
    </w:p>
    <w:p>
      <w:pPr>
        <w:spacing w:after="0"/>
        <w:widowControl w:val="off"/>
      </w:pPr>
      <w:r>
        <w:instrText xml:space="preserve">Постановление Правительства РФ от 09.08.2022 N 1397</w:instrText>
      </w:r>
      <w:r/>
    </w:p>
    <w:p>
      <w:pPr>
        <w:spacing w:after="0"/>
        <w:widowControl w:val="off"/>
      </w:pPr>
      <w:r>
        <w:instrText xml:space="preserve">Статус: действует с 01.10.2022"</w:instrText>
      </w:r>
      <w:r>
        <w:fldChar w:fldCharType="separate"/>
      </w:r>
      <w:r>
        <w:t xml:space="preserve">пунктом 7 настоящей независимой гарантии </w:t>
      </w:r>
      <w:r>
        <w:fldChar w:fldCharType="end"/>
      </w:r>
      <w:r>
        <w:t xml:space="preserve">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</w:t>
      </w:r>
      <w:r>
        <w:t xml:space="preserve">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</w:t>
      </w:r>
      <w:r>
        <w:fldChar w:fldCharType="begin"/>
      </w:r>
      <w:r>
        <w:instrText xml:space="preserve"> HYPERLINK "kodeks://link/d?nd=351441595&amp;point=mark=000000000000000000000000000000000000000000000000008P00LP"\o"’’О независимых гарантиях, предоставляемых в качестве обеспечения заявки на участие в конкурентной закупке ...’’</w:instrText>
      </w:r>
      <w:r/>
    </w:p>
    <w:p>
      <w:pPr>
        <w:spacing w:after="0"/>
        <w:widowControl w:val="off"/>
      </w:pPr>
      <w:r>
        <w:instrText xml:space="preserve">Постановление Правительства РФ от 09.08.2022 N 1397</w:instrText>
      </w:r>
      <w:r/>
    </w:p>
    <w:p>
      <w:pPr>
        <w:spacing w:after="0"/>
        <w:widowControl w:val="off"/>
      </w:pPr>
      <w:r>
        <w:instrText xml:space="preserve">Статус: действует с 01.10.2022"</w:instrText>
      </w:r>
      <w:r>
        <w:fldChar w:fldCharType="separate"/>
      </w:r>
      <w:r>
        <w:t xml:space="preserve">пунктом 7 настоящей независимой гарантии </w:t>
      </w:r>
      <w:r>
        <w:fldChar w:fldCharType="end"/>
      </w:r>
      <w:r>
        <w:t xml:space="preserve">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/>
    </w:p>
    <w:p>
      <w:pPr>
        <w:spacing w:after="0"/>
        <w:widowControl w:val="off"/>
      </w:pPr>
      <w:r>
        <w:t xml:space="preserve">9. 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</w:t>
      </w:r>
      <w:r>
        <w:fldChar w:fldCharType="begin"/>
      </w:r>
      <w:r>
        <w:instrText xml:space="preserve"> HYPERLINK "kodeks://link/d?nd=351441595&amp;point=mark=000000000000000000000000000000000000000000000000008P00LP"\o"’’О независимых гарантиях, предоставляемых в качестве обеспечения заявки на участие в конкурентной закупке ...’’</w:instrText>
      </w:r>
      <w:r/>
    </w:p>
    <w:p>
      <w:pPr>
        <w:spacing w:after="0"/>
        <w:widowControl w:val="off"/>
      </w:pPr>
      <w:r>
        <w:instrText xml:space="preserve">Постановление Правительства РФ от 09.08.2022 N 1397</w:instrText>
      </w:r>
      <w:r/>
    </w:p>
    <w:p>
      <w:pPr>
        <w:spacing w:after="0"/>
        <w:widowControl w:val="off"/>
      </w:pPr>
      <w:r>
        <w:instrText xml:space="preserve">Статус: действует с 01.10.2022"</w:instrText>
      </w:r>
      <w:r>
        <w:fldChar w:fldCharType="separate"/>
      </w:r>
      <w:r>
        <w:t xml:space="preserve">пунктом 7 настоящей независимой гарантии </w:t>
      </w:r>
      <w:r>
        <w:fldChar w:fldCharType="end"/>
      </w:r>
      <w:r>
        <w:t xml:space="preserve">.</w:t>
      </w:r>
      <w:r/>
    </w:p>
    <w:p>
      <w:pPr>
        <w:spacing w:after="0"/>
        <w:widowControl w:val="off"/>
      </w:pPr>
      <w:r>
        <w:t xml:space="preserve">10. Гарант обязан уплатить бенефициару денежную сумму</w:t>
      </w:r>
      <w:r>
        <w:t xml:space="preserve"> по настоящей независимой гарантии в размере, указанном в требовании, не позднее 10 рабочих дней 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</w:t>
      </w:r>
      <w:r>
        <w:fldChar w:fldCharType="begin"/>
      </w:r>
      <w:r>
        <w:instrText xml:space="preserve"> HYPERLINK "kodeks://link/d?nd=9027690&amp;point=mark=000000000000000000000000000000000000000000000000007D20K3"\o"’’Гражданский кодекс Российской Федерации (часть первая) (статьи 1 - 453) (с изменениями на 25 февраля 2022 года)’’</w:instrText>
      </w:r>
      <w:r/>
    </w:p>
    <w:p>
      <w:pPr>
        <w:spacing w:after="0"/>
        <w:widowControl w:val="off"/>
      </w:pPr>
      <w:r>
        <w:instrText xml:space="preserve">Кодекс РФ от 30.11.1994 N 51-ФЗ</w:instrText>
      </w:r>
      <w:r/>
    </w:p>
    <w:p>
      <w:pPr>
        <w:spacing w:after="0"/>
        <w:widowControl w:val="off"/>
      </w:pPr>
      <w:r>
        <w:instrText xml:space="preserve">Статус: действующая редакция (действ. с 08.03.2022)"</w:instrText>
      </w:r>
      <w:r>
        <w:fldChar w:fldCharType="separate"/>
      </w:r>
      <w:r>
        <w:t xml:space="preserve">Гражданским кодексом Российской Федерации </w:t>
      </w:r>
      <w:r>
        <w:fldChar w:fldCharType="end"/>
      </w:r>
      <w:r>
        <w:t xml:space="preserve">оснований для отказа в удовлетворении этого требования.</w:t>
      </w:r>
      <w:r/>
    </w:p>
    <w:p>
      <w:pPr>
        <w:spacing w:after="0"/>
        <w:widowControl w:val="off"/>
      </w:pPr>
      <w:r>
        <w:t xml:space="preserve">11. Обязательство гаранта перед бенефициаром считается исполненным надл</w:t>
      </w:r>
      <w: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/>
    </w:p>
    <w:p>
      <w:pPr>
        <w:spacing w:after="0"/>
        <w:widowControl w:val="off"/>
      </w:pPr>
      <w:r>
        <w:t xml:space="preserve">12. Гарант в случае просрочки исполнения обя</w:t>
      </w:r>
      <w: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/>
    </w:p>
    <w:p>
      <w:pPr>
        <w:spacing w:after="0"/>
        <w:widowControl w:val="off"/>
      </w:pPr>
      <w:r>
        <w:t xml:space="preserve">13. 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/>
    </w:p>
    <w:p>
      <w:pPr>
        <w:spacing w:after="0"/>
        <w:widowControl w:val="off"/>
      </w:pPr>
      <w:r>
        <w:t xml:space="preserve">14. Исключение банка (если настоящая независимая гарантия выдана банком) из перечня, предусмотренного </w:t>
      </w:r>
      <w:r>
        <w:fldChar w:fldCharType="begin"/>
      </w:r>
      <w:r>
        <w:instrText xml:space="preserve"> HYPERLIN</w:instrText>
      </w:r>
      <w:r>
        <w:instrText xml:space="preserve">K "kodeks://link/d?nd=499011838&amp;point=mark=00000000000000000000000000000000000000000000000000BSU0PL"\o"’’О контрактной системе в сфере закупок товаров, работ, услуг для обеспечения государственных и муниципальных нужд (с изменениями на 14 июля 2022 года)’’</w:instrText>
      </w:r>
      <w:r/>
    </w:p>
    <w:p>
      <w:pPr>
        <w:spacing w:after="0"/>
        <w:widowControl w:val="off"/>
      </w:pPr>
      <w:r>
        <w:instrText xml:space="preserve">Федеральный закон от 05.04.2013 N 44-ФЗ</w:instrText>
      </w:r>
      <w:r/>
    </w:p>
    <w:p>
      <w:pPr>
        <w:spacing w:after="0"/>
        <w:widowControl w:val="off"/>
      </w:pPr>
      <w:r>
        <w:instrText xml:space="preserve">Статус: действующая редакция (действ. с 25.07.2022)"</w:instrText>
      </w:r>
      <w:r>
        <w:fldChar w:fldCharType="separate"/>
      </w:r>
      <w:r>
        <w:t xml:space="preserve">частью 1_2 статьи 45 Федерального закона "О контрактной системе в сфере закупок товаров, работ, услуг для обеспечения государственных и муниципальных нужд" </w:t>
      </w:r>
      <w:r>
        <w:fldChar w:fldCharType="end"/>
      </w:r>
      <w:r>
        <w:t xml:space="preserve">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</w:t>
      </w:r>
      <w:r>
        <w:fldChar w:fldCharType="begin"/>
      </w:r>
      <w:r>
        <w:instrText xml:space="preserve"> HYPERLINK "kodeks://link/d?nd=902053196&amp;point=mark=0000000000000000000000000000000000000000000000000064U0IK"\o"’’О развитии малого и среднего предпринимательства в Российской Федерации (с изменениями на 28 июня 2022 года)’’</w:instrText>
      </w:r>
      <w:r/>
    </w:p>
    <w:p>
      <w:pPr>
        <w:spacing w:after="0"/>
        <w:widowControl w:val="off"/>
      </w:pPr>
      <w:r>
        <w:instrText xml:space="preserve">Федеральный закон от 24.07.2007 N 209-ФЗ</w:instrText>
      </w:r>
      <w:r/>
    </w:p>
    <w:p>
      <w:pPr>
        <w:spacing w:after="0"/>
        <w:widowControl w:val="off"/>
      </w:pPr>
      <w:r>
        <w:instrText xml:space="preserve">Статус: действующая редакция (действ. с 28.06.2022)"</w:instrText>
      </w:r>
      <w:r>
        <w:fldChar w:fldCharType="separate"/>
      </w:r>
      <w:r>
        <w:t xml:space="preserve">Федеральным законом "О развитии малого и среднего предпринимательства в Российской Федерации" </w:t>
      </w:r>
      <w:r>
        <w:fldChar w:fldCharType="end"/>
      </w:r>
      <w:r>
        <w:t xml:space="preserve"> (если независимая гарантия выдана таким фондом), из перечня, предусмотренного </w:t>
      </w:r>
      <w:r>
        <w:fldChar w:fldCharType="begin"/>
      </w:r>
      <w:r>
        <w:instrText xml:space="preserve"> HYPERLIN</w:instrText>
      </w:r>
      <w:r>
        <w:instrText xml:space="preserve">K "kodeks://link/d?nd=499011838&amp;point=mark=00000000000000000000000000000000000000000000000000DE60QN"\o"’’О контрактной системе в сфере закупок товаров, работ, услуг для обеспечения государственных и муниципальных нужд (с изменениями на 14 июля 2022 года)’’</w:instrText>
      </w:r>
      <w:r/>
    </w:p>
    <w:p>
      <w:pPr>
        <w:spacing w:after="0"/>
        <w:widowControl w:val="off"/>
      </w:pPr>
      <w:r>
        <w:instrText xml:space="preserve">Федеральный закон от 05.04.2013 N 44-ФЗ</w:instrText>
      </w:r>
      <w:r/>
    </w:p>
    <w:p>
      <w:pPr>
        <w:spacing w:after="0"/>
        <w:widowControl w:val="off"/>
      </w:pPr>
      <w:r>
        <w:instrText xml:space="preserve">Статус: действующая редакция (действ. с 25.07.2022)"</w:instrText>
      </w:r>
      <w:r>
        <w:fldChar w:fldCharType="separate"/>
      </w:r>
      <w:r>
        <w:t xml:space="preserve">частью 1_7 указанной </w:t>
      </w:r>
      <w:r>
        <w:t xml:space="preserve">статьи </w:t>
      </w:r>
      <w:r>
        <w:fldChar w:fldCharType="end"/>
      </w:r>
      <w:r>
        <w:t xml:space="preserve">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/>
    </w:p>
    <w:p>
      <w:pPr>
        <w:spacing w:after="0"/>
        <w:widowControl w:val="off"/>
      </w:pPr>
      <w:r>
        <w:t xml:space="preserve">15. Споры, возникающие в связи с исполнением обязательств по настоящей независимой гарантии, подлежат рассмотрению в арбитражном суде ________</w:t>
      </w:r>
      <w:r>
        <w:rPr>
          <w:rFonts w:ascii="Arial" w:hAnsi="Arial" w:cs="Arial"/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3" name="Рисунок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9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9" o:title=""/>
              </v:shape>
            </w:pict>
          </mc:Fallback>
        </mc:AlternateContent>
      </w:r>
      <w:r>
        <w:t xml:space="preserve">.</w:t>
      </w:r>
      <w:r/>
    </w:p>
    <w:p>
      <w:pPr>
        <w:spacing w:after="0"/>
        <w:widowControl w:val="off"/>
      </w:pPr>
      <w:r>
        <w:t xml:space="preserve">16. Настоящая независимая гарантия выдана в пользу бенефициара, и права требования по ней не мог</w:t>
      </w:r>
      <w: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/>
    </w:p>
    <w:p>
      <w:pPr>
        <w:spacing w:after="0"/>
        <w:widowControl w:val="off"/>
      </w:pPr>
      <w:r>
        <w:t xml:space="preserve">17. Настоящая независимая гарантия представлена в рамках договора _________ (</w:t>
      </w:r>
      <w:r>
        <w:rPr>
          <w:i/>
        </w:rPr>
        <w:t xml:space="preserve">указывается номер, дата договора</w:t>
      </w:r>
      <w:r>
        <w:t xml:space="preserve">)* (*</w:t>
      </w:r>
      <w:r>
        <w:rPr>
          <w:bCs/>
          <w:i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/>
    </w:p>
    <w:p>
      <w:pPr>
        <w:spacing w:after="0"/>
        <w:widowControl w:val="off"/>
        <w:rPr>
          <w:bCs/>
        </w:rPr>
      </w:pPr>
      <w:r>
        <w:rPr>
          <w:bCs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</w:rPr>
        <w:t xml:space="preserve">).</w:t>
      </w:r>
      <w:r>
        <w:rPr>
          <w:bCs/>
        </w:rPr>
      </w:r>
      <w:r>
        <w:rPr>
          <w:bCs/>
        </w:rPr>
      </w:r>
    </w:p>
    <w:p>
      <w:pPr>
        <w:contextualSpacing/>
        <w:spacing w:after="0"/>
        <w:widowControl w:val="off"/>
      </w:pPr>
      <w:r>
        <w:rPr>
          <w:bCs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t xml:space="preserve">* (</w:t>
      </w:r>
      <w:r>
        <w:rPr>
          <w:bCs/>
        </w:rPr>
        <w:t xml:space="preserve">*</w:t>
      </w:r>
      <w:r>
        <w:rPr>
          <w:bCs/>
          <w:i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</w:rPr>
        <w:t xml:space="preserve">).</w:t>
      </w:r>
      <w:r/>
    </w:p>
    <w:p>
      <w:pPr>
        <w:contextualSpacing/>
        <w:spacing w:after="0"/>
        <w:widowControl w:val="off"/>
      </w:pPr>
      <w:r>
        <w:rPr>
          <w:bCs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t xml:space="preserve"> в том числе обязательства принципала </w:t>
      </w:r>
      <w:r>
        <w:rPr>
          <w:bCs/>
        </w:rPr>
        <w:t xml:space="preserve">по возврату авансовой задолженности в установленный договором срок</w:t>
      </w:r>
      <w:r>
        <w:t xml:space="preserve">* (</w:t>
      </w:r>
      <w:r>
        <w:rPr>
          <w:bCs/>
        </w:rPr>
        <w:t xml:space="preserve">*</w:t>
      </w:r>
      <w:r>
        <w:rPr>
          <w:bCs/>
          <w:i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</w:rPr>
        <w:t xml:space="preserve">).</w:t>
      </w:r>
      <w:r/>
    </w:p>
    <w:p>
      <w:pPr>
        <w:spacing w:after="0"/>
        <w:widowControl w:val="off"/>
        <w:rPr>
          <w:bCs/>
        </w:rPr>
      </w:pPr>
      <w:r>
        <w:rPr>
          <w:bCs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rPr>
          <w:bCs/>
        </w:rPr>
      </w:pPr>
      <w:r>
        <w:rPr>
          <w:bCs/>
        </w:rPr>
        <w:t xml:space="preserve">Письменное согласие бенефициара на изменение соответствующих услов</w:t>
      </w:r>
      <w:r>
        <w:rPr>
          <w:bCs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</w:rPr>
      </w:r>
      <w:r>
        <w:rPr>
          <w:bCs/>
        </w:rPr>
      </w:r>
    </w:p>
    <w:p>
      <w:pPr>
        <w:contextualSpacing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</w:t>
      </w:r>
      <w: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Федерации.</w:t>
      </w:r>
      <w:r/>
    </w:p>
    <w:p>
      <w:pPr>
        <w:ind w:firstLine="568"/>
        <w:spacing w:after="0"/>
        <w:widowControl w:val="off"/>
      </w:pPr>
      <w:r/>
      <w:r/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Уполномоченное лицо гаранта, действующее на основании _______________ (</w:t>
            </w:r>
            <w:r>
              <w:rPr>
                <w:i/>
              </w:rPr>
              <w:t xml:space="preserve">дата, номер доверенности</w:t>
            </w:r>
            <w:r>
              <w:t xml:space="preserve">)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(должность)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(расшифровка подписи)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"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"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20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г.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spacing w:after="0"/>
              <w:widowControl w:val="off"/>
            </w:pPr>
            <w:r>
              <w:t xml:space="preserve">Лист N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spacing w:after="0"/>
              <w:widowControl w:val="off"/>
            </w:pPr>
            <w:r>
              <w:t xml:space="preserve">Всего листов </w:t>
            </w:r>
            <w:r/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</w:tbl>
    <w:p>
      <w:pPr>
        <w:jc w:val="left"/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</w:pPr>
      <w:r>
        <w:t xml:space="preserve">________________ </w:t>
      </w:r>
      <w:r/>
    </w:p>
    <w:p>
      <w:pPr>
        <w:spacing w:after="0"/>
        <w:widowControl w:val="off"/>
        <w:rPr>
          <w:sz w:val="20"/>
          <w:szCs w:val="20"/>
        </w:rPr>
      </w:pPr>
      <w:r>
        <w:rPr>
          <w:position w:val="-9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7630" cy="228600"/>
                <wp:effectExtent l="0" t="0" r="7620" b="0"/>
                <wp:docPr id="14" name="Рисунок 1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2"/>
                        <a:stretch/>
                      </pic:blipFill>
                      <pic:spPr bwMode="auto">
                        <a:xfrm>
                          <a:off x="0" y="0"/>
                          <a:ext cx="8763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6.90pt;height:18.00pt;mso-wrap-distance-left:0.00pt;mso-wrap-distance-top:0.00pt;mso-wrap-distance-right:0.00pt;mso-wrap-distance-bottom:0.00pt;" stroked="f">
                <v:path textboxrect="0,0,0,0"/>
                <v:imagedata r:id="rId62" o:title=""/>
              </v:shape>
            </w:pict>
          </mc:Fallback>
        </mc:AlternateContent>
      </w:r>
      <w:r>
        <w:rPr>
          <w:sz w:val="20"/>
          <w:szCs w:val="20"/>
        </w:rPr>
        <w:t xml:space="preserve">Указывается при наличии.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5" name="Рисунок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3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3" o:title=""/>
              </v:shape>
            </w:pict>
          </mc:Fallback>
        </mc:AlternateContent>
      </w:r>
      <w:r>
        <w:rPr>
          <w:sz w:val="20"/>
          <w:szCs w:val="20"/>
        </w:rPr>
        <w:t xml:space="preserve">В случае отсутствия у иностранного лица и</w:t>
      </w:r>
      <w:r>
        <w:rPr>
          <w:sz w:val="20"/>
          <w:szCs w:val="20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6" name="Рисунок 1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4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" o:spid="_x0000_s15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4" o:title=""/>
              </v:shape>
            </w:pict>
          </mc:Fallback>
        </mc:AlternateContent>
      </w:r>
      <w:r>
        <w:rPr>
          <w:sz w:val="20"/>
          <w:szCs w:val="20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7" name="Рисунок 1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5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5" o:title=""/>
              </v:shape>
            </w:pict>
          </mc:Fallback>
        </mc:AlternateContent>
      </w:r>
      <w:r>
        <w:rPr>
          <w:sz w:val="20"/>
          <w:szCs w:val="20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8" name="Рисунок 1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6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" o:spid="_x0000_s17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6" o:title=""/>
              </v:shape>
            </w:pict>
          </mc:Fallback>
        </mc:AlternateContent>
      </w:r>
      <w:r>
        <w:rPr>
          <w:sz w:val="20"/>
          <w:szCs w:val="20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20"/>
          <w:szCs w:val="20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19" name="Рисунок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7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" o:spid="_x0000_s18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7" o:title=""/>
              </v:shape>
            </w:pict>
          </mc:Fallback>
        </mc:AlternateContent>
      </w:r>
      <w:r>
        <w:rPr>
          <w:sz w:val="20"/>
          <w:szCs w:val="20"/>
        </w:rPr>
        <w:t xml:space="preserve">Указывается почтовый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20" name="Рисунок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7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8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9" o:spid="_x0000_s19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8" o:title=""/>
              </v:shape>
            </w:pict>
          </mc:Fallback>
        </mc:AlternateContent>
      </w:r>
      <w:r>
        <w:rPr>
          <w:sz w:val="20"/>
          <w:szCs w:val="20"/>
        </w:rPr>
        <w:t xml:space="preserve">Указываются адрес электронной почты и (или) наименование информационной системы.</w:t>
      </w:r>
      <w:bookmarkEnd w:id="196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rFonts w:ascii="Arial" w:hAnsi="Arial" w:cs="Arial"/>
          <w:position w:val="-9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7315" cy="228600"/>
                <wp:effectExtent l="0" t="0" r="6985" b="0"/>
                <wp:docPr id="21" name="Рисунок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69"/>
                        <a:stretch/>
                      </pic:blipFill>
                      <pic:spPr bwMode="auto">
                        <a:xfrm>
                          <a:off x="0" y="0"/>
                          <a:ext cx="107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0" o:spid="_x0000_s20" type="#_x0000_t75" style="width:8.45pt;height:18.00pt;mso-wrap-distance-left:0.00pt;mso-wrap-distance-top:0.00pt;mso-wrap-distance-right:0.00pt;mso-wrap-distance-bottom:0.00pt;" stroked="f">
                <v:path textboxrect="0,0,0,0"/>
                <v:imagedata r:id="rId69" o:title=""/>
              </v:shape>
            </w:pict>
          </mc:Fallback>
        </mc:AlternateContent>
      </w:r>
      <w:r>
        <w:rPr>
          <w:sz w:val="20"/>
          <w:szCs w:val="20"/>
        </w:rPr>
        <w:t xml:space="preserve">Указывается арбитражный суд по месту нахождения бенефициара.</w:t>
      </w:r>
      <w:bookmarkEnd w:id="197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customMarkFollows="1" w:id="4"/>
        <w:t xml:space="preserve">*****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</w:t>
      </w:r>
      <w:r>
        <w:rPr>
          <w:rFonts w:eastAsia="Calibri"/>
          <w:b/>
          <w:bCs/>
          <w:lang w:eastAsia="en-US"/>
        </w:rPr>
        <w:t xml:space="preserve">ых</w:t>
      </w:r>
      <w:r>
        <w:rPr>
          <w:rFonts w:eastAsia="Calibri"/>
          <w:b/>
          <w:bCs/>
          <w:lang w:eastAsia="en-US"/>
        </w:rPr>
        <w:t xml:space="preserve">) гарантии(й)/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Поставщик/Исполнитель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</w:t>
      </w:r>
      <w:r>
        <w:rPr>
          <w:rFonts w:eastAsia="Calibri"/>
          <w:lang w:eastAsia="en-US"/>
        </w:rPr>
        <w:t xml:space="preserve">Россети</w:t>
      </w:r>
      <w:r>
        <w:rPr>
          <w:rFonts w:eastAsia="Calibri"/>
          <w:lang w:eastAsia="en-US"/>
        </w:rPr>
        <w:t xml:space="preserve"> Янтарь» (АО «</w:t>
      </w:r>
      <w:r>
        <w:rPr>
          <w:rFonts w:eastAsia="Calibri"/>
          <w:lang w:eastAsia="en-US"/>
        </w:rPr>
        <w:t xml:space="preserve">Россети</w:t>
      </w:r>
      <w:r>
        <w:rPr>
          <w:rFonts w:eastAsia="Calibri"/>
          <w:lang w:eastAsia="en-US"/>
        </w:rPr>
        <w:t xml:space="preserve"> Янтарь»), именуемое в дальнейшем Покупатель/Заказчик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независимой(</w:t>
      </w:r>
      <w:r>
        <w:rPr>
          <w:rFonts w:eastAsia="Calibri"/>
          <w:lang w:eastAsia="en-US"/>
        </w:rPr>
        <w:t xml:space="preserve">ых</w:t>
      </w:r>
      <w:r>
        <w:rPr>
          <w:rFonts w:eastAsia="Calibri"/>
          <w:lang w:eastAsia="en-US"/>
        </w:rPr>
        <w:t xml:space="preserve">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</w:t>
      </w:r>
      <w:r>
        <w:rPr>
          <w:rFonts w:eastAsia="Calibri"/>
          <w:lang w:eastAsia="en-US"/>
        </w:rPr>
        <w:t xml:space="preserve">ые</w:t>
      </w:r>
      <w:r>
        <w:rPr>
          <w:rFonts w:eastAsia="Calibri"/>
          <w:lang w:eastAsia="en-US"/>
        </w:rPr>
        <w:t xml:space="preserve">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199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417"/>
        <w:gridCol w:w="1559"/>
        <w:gridCol w:w="1134"/>
        <w:gridCol w:w="993"/>
        <w:gridCol w:w="1134"/>
        <w:gridCol w:w="1559"/>
        <w:gridCol w:w="992"/>
      </w:tblGrid>
      <w:tr>
        <w:tblPrEx/>
        <w:trPr>
          <w:jc w:val="center"/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случае приема-передачи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  <w:trHeight w:val="215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</w:t>
      </w:r>
      <w:r>
        <w:rPr>
          <w:rFonts w:eastAsia="Calibri"/>
          <w:lang w:eastAsia="en-US"/>
        </w:rPr>
        <w:t xml:space="preserve">ых</w:t>
      </w:r>
      <w:r>
        <w:rPr>
          <w:rFonts w:eastAsia="Calibri"/>
          <w:lang w:eastAsia="en-US"/>
        </w:rPr>
        <w:t xml:space="preserve">) гарантии(й)/изменения №__ к независимой гарантии является дата подписания настоящего Акта приема-передачи независимой(</w:t>
      </w:r>
      <w:r>
        <w:rPr>
          <w:rFonts w:eastAsia="Calibri"/>
          <w:lang w:eastAsia="en-US"/>
        </w:rPr>
        <w:t xml:space="preserve">ых</w:t>
      </w:r>
      <w:r>
        <w:rPr>
          <w:rFonts w:eastAsia="Calibri"/>
          <w:lang w:eastAsia="en-US"/>
        </w:rPr>
        <w:t xml:space="preserve">) гарантии(й)/изменения №__ к независимой гарантии.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199"/>
        <w:tblW w:w="100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</w:t>
            </w:r>
            <w:r>
              <w:rPr>
                <w:rFonts w:eastAsia="Calibri"/>
                <w:bCs/>
                <w:lang w:eastAsia="en-US"/>
              </w:rPr>
              <w:t xml:space="preserve">Россети</w:t>
            </w:r>
            <w:r>
              <w:rPr>
                <w:rFonts w:eastAsia="Calibri"/>
                <w:bCs/>
                <w:lang w:eastAsia="en-US"/>
              </w:rPr>
              <w:t xml:space="preserve"> Янтарь»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206060605050902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jc w:val="right"/>
    </w:pPr>
    <w:fldSimple w:instr="PAGE \* MERGEFORMAT">
      <w:r>
        <w:t xml:space="preserve">1</w:t>
      </w:r>
    </w:fldSimple>
    <w:r/>
    <w:r/>
  </w:p>
  <w:p>
    <w:pPr>
      <w:pStyle w:val="105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2"/>
      <w:jc w:val="right"/>
    </w:pPr>
    <w:fldSimple w:instr="PAGE \* MERGEFORMAT">
      <w:r>
        <w:t xml:space="preserve">1</w:t>
      </w:r>
    </w:fldSimple>
    <w:r/>
    <w:r/>
  </w:p>
  <w:p>
    <w:pPr>
      <w:pStyle w:val="10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049"/>
        <w:spacing w:after="0"/>
        <w:rPr>
          <w:sz w:val="24"/>
          <w:szCs w:val="24"/>
        </w:rPr>
      </w:pPr>
      <w:r>
        <w:rPr>
          <w:rStyle w:val="1048"/>
        </w:rPr>
        <w:footnoteRef/>
      </w:r>
      <w:r>
        <w:rPr>
          <w:sz w:val="24"/>
          <w:szCs w:val="24"/>
        </w:rPr>
        <w:t xml:space="preserve"> </w:t>
      </w:r>
      <w:r>
        <w:t xml:space="preserve">В случае подачи заявки от коллективного участника информация об участнике заполняется в отношении каждого члена </w:t>
      </w:r>
      <w:r>
        <w:t xml:space="preserve">коллективного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</w:footnote>
  <w:footnote w:id="3">
    <w:p>
      <w:pPr>
        <w:pStyle w:val="1049"/>
      </w:pPr>
      <w:r>
        <w:rPr>
          <w:rStyle w:val="1048"/>
        </w:rPr>
        <w:t xml:space="preserve">****</w:t>
      </w:r>
      <w:r>
        <w:t xml:space="preserve"> </w:t>
      </w:r>
      <w:r>
        <w:rPr>
          <w:bCs/>
        </w:rPr>
        <w:t xml:space="preserve">Настоящая форма гарантии применяется к отношениям, связанным с осуществлением </w:t>
      </w:r>
      <w:r>
        <w:rPr>
          <w:bCs/>
        </w:rPr>
        <w:t xml:space="preserve">закупок товаров, работ, услуг отдельными видами юридических лиц, извещения об осуществлении которых размещены в единой информационной системе в сфере закупок товаров, работ, услуг для обеспечения государственных и муниципальных нужд с 01.10.2022 и позднее.</w:t>
      </w:r>
      <w:r/>
    </w:p>
  </w:footnote>
  <w:footnote w:id="4">
    <w:p>
      <w:pPr>
        <w:pStyle w:val="1049"/>
      </w:pPr>
      <w:r>
        <w:rPr>
          <w:rStyle w:val="1048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186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180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82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81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83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2" w:hanging="576"/>
        <w:tabs>
          <w:tab w:val="num" w:pos="1002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2509" w:hanging="72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2509" w:hanging="72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2" w:hanging="576"/>
        <w:tabs>
          <w:tab w:val="num" w:pos="1002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49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7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2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2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2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18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0">
    <w:multiLevelType w:val="hybridMultilevel"/>
    <w:lvl w:ilvl="0">
      <w:start w:val="1"/>
      <w:numFmt w:val="decimal"/>
      <w:pStyle w:val="1112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115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116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2" w:hanging="576"/>
        <w:tabs>
          <w:tab w:val="num" w:pos="1002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2" w:hanging="576"/>
        <w:tabs>
          <w:tab w:val="num" w:pos="1002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2" w:hanging="576"/>
        <w:tabs>
          <w:tab w:val="num" w:pos="1002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5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  <w:i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10"/>
        <w:tabs>
          <w:tab w:val="num" w:pos="88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b w:val="0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39"/>
  </w:num>
  <w:num w:numId="3">
    <w:abstractNumId w:val="40"/>
  </w:num>
  <w:num w:numId="4">
    <w:abstractNumId w:val="1"/>
  </w:num>
  <w:num w:numId="5">
    <w:abstractNumId w:val="21"/>
  </w:num>
  <w:num w:numId="6">
    <w:abstractNumId w:val="2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47"/>
  </w:num>
  <w:num w:numId="10">
    <w:abstractNumId w:val="0"/>
  </w:num>
  <w:num w:numId="11">
    <w:abstractNumId w:val="41"/>
  </w:num>
  <w:num w:numId="12">
    <w:abstractNumId w:val="24"/>
  </w:num>
  <w:num w:numId="13">
    <w:abstractNumId w:val="37"/>
  </w:num>
  <w:num w:numId="14">
    <w:abstractNumId w:val="10"/>
  </w:num>
  <w:num w:numId="15">
    <w:abstractNumId w:val="7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4"/>
  </w:num>
  <w:num w:numId="19">
    <w:abstractNumId w:val="31"/>
  </w:num>
  <w:num w:numId="20">
    <w:abstractNumId w:val="45"/>
  </w:num>
  <w:num w:numId="21">
    <w:abstractNumId w:val="8"/>
  </w:num>
  <w:num w:numId="22">
    <w:abstractNumId w:val="2"/>
  </w:num>
  <w:num w:numId="23">
    <w:abstractNumId w:val="30"/>
  </w:num>
  <w:num w:numId="24">
    <w:abstractNumId w:val="44"/>
  </w:num>
  <w:num w:numId="25">
    <w:abstractNumId w:val="26"/>
  </w:num>
  <w:num w:numId="26">
    <w:abstractNumId w:val="17"/>
  </w:num>
  <w:num w:numId="27">
    <w:abstractNumId w:val="11"/>
  </w:num>
  <w:num w:numId="28">
    <w:abstractNumId w:val="12"/>
  </w:num>
  <w:num w:numId="29">
    <w:abstractNumId w:val="5"/>
  </w:num>
  <w:num w:numId="30">
    <w:abstractNumId w:val="20"/>
  </w:num>
  <w:num w:numId="31">
    <w:abstractNumId w:val="6"/>
  </w:num>
  <w:num w:numId="32">
    <w:abstractNumId w:val="18"/>
  </w:num>
  <w:num w:numId="33">
    <w:abstractNumId w:val="46"/>
  </w:num>
  <w:num w:numId="34">
    <w:abstractNumId w:val="14"/>
  </w:num>
  <w:num w:numId="35">
    <w:abstractNumId w:val="33"/>
  </w:num>
  <w:num w:numId="36">
    <w:abstractNumId w:val="36"/>
  </w:num>
  <w:num w:numId="37">
    <w:abstractNumId w:val="32"/>
  </w:num>
  <w:num w:numId="38">
    <w:abstractNumId w:val="13"/>
  </w:num>
  <w:num w:numId="39">
    <w:abstractNumId w:val="28"/>
  </w:num>
  <w:num w:numId="40">
    <w:abstractNumId w:val="42"/>
  </w:num>
  <w:num w:numId="41">
    <w:abstractNumId w:val="23"/>
  </w:num>
  <w:num w:numId="42">
    <w:abstractNumId w:val="25"/>
  </w:num>
  <w:num w:numId="43">
    <w:abstractNumId w:val="22"/>
  </w:num>
  <w:num w:numId="44">
    <w:abstractNumId w:val="34"/>
  </w:num>
  <w:num w:numId="45">
    <w:abstractNumId w:val="9"/>
  </w:num>
  <w:num w:numId="46">
    <w:abstractNumId w:val="38"/>
  </w:num>
  <w:num w:numId="47">
    <w:abstractNumId w:val="35"/>
  </w:num>
  <w:num w:numId="48">
    <w:abstractNumId w:val="2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4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5">
    <w:name w:val="Heading 1"/>
    <w:basedOn w:val="844"/>
    <w:next w:val="844"/>
    <w:link w:val="1007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46">
    <w:name w:val="Heading 2"/>
    <w:basedOn w:val="844"/>
    <w:next w:val="844"/>
    <w:link w:val="1008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47">
    <w:name w:val="Heading 3"/>
    <w:basedOn w:val="844"/>
    <w:next w:val="844"/>
    <w:link w:val="1009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48">
    <w:name w:val="Heading 4"/>
    <w:basedOn w:val="844"/>
    <w:next w:val="844"/>
    <w:link w:val="1010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49">
    <w:name w:val="Heading 5"/>
    <w:basedOn w:val="844"/>
    <w:next w:val="844"/>
    <w:link w:val="1011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50">
    <w:name w:val="Heading 6"/>
    <w:basedOn w:val="844"/>
    <w:next w:val="844"/>
    <w:link w:val="1012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51">
    <w:name w:val="Heading 7"/>
    <w:basedOn w:val="844"/>
    <w:next w:val="844"/>
    <w:link w:val="1013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52">
    <w:name w:val="Heading 8"/>
    <w:basedOn w:val="844"/>
    <w:next w:val="844"/>
    <w:link w:val="1014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53">
    <w:name w:val="Heading 9"/>
    <w:basedOn w:val="844"/>
    <w:next w:val="844"/>
    <w:link w:val="1015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character" w:styleId="857" w:customStyle="1">
    <w:name w:val="Quote Char"/>
    <w:uiPriority w:val="29"/>
    <w:rPr>
      <w:i/>
    </w:rPr>
  </w:style>
  <w:style w:type="character" w:styleId="858" w:customStyle="1">
    <w:name w:val="Intense Quote Char"/>
    <w:uiPriority w:val="30"/>
    <w:rPr>
      <w:i/>
    </w:rPr>
  </w:style>
  <w:style w:type="character" w:styleId="859" w:customStyle="1">
    <w:name w:val="Heading 1 Char"/>
    <w:basedOn w:val="854"/>
    <w:uiPriority w:val="9"/>
    <w:rPr>
      <w:rFonts w:ascii="Arial" w:hAnsi="Arial" w:eastAsia="Arial" w:cs="Arial"/>
      <w:sz w:val="40"/>
      <w:szCs w:val="40"/>
    </w:rPr>
  </w:style>
  <w:style w:type="character" w:styleId="860" w:customStyle="1">
    <w:name w:val="Heading 2 Char"/>
    <w:basedOn w:val="854"/>
    <w:uiPriority w:val="9"/>
    <w:rPr>
      <w:rFonts w:ascii="Arial" w:hAnsi="Arial" w:eastAsia="Arial" w:cs="Arial"/>
      <w:sz w:val="34"/>
    </w:rPr>
  </w:style>
  <w:style w:type="character" w:styleId="861" w:customStyle="1">
    <w:name w:val="Heading 3 Char"/>
    <w:basedOn w:val="854"/>
    <w:uiPriority w:val="9"/>
    <w:rPr>
      <w:rFonts w:ascii="Arial" w:hAnsi="Arial" w:eastAsia="Arial" w:cs="Arial"/>
      <w:sz w:val="30"/>
      <w:szCs w:val="30"/>
    </w:rPr>
  </w:style>
  <w:style w:type="character" w:styleId="862" w:customStyle="1">
    <w:name w:val="Heading 4 Char"/>
    <w:basedOn w:val="854"/>
    <w:uiPriority w:val="9"/>
    <w:rPr>
      <w:rFonts w:ascii="Arial" w:hAnsi="Arial" w:eastAsia="Arial" w:cs="Arial"/>
      <w:b/>
      <w:bCs/>
      <w:sz w:val="26"/>
      <w:szCs w:val="26"/>
    </w:rPr>
  </w:style>
  <w:style w:type="character" w:styleId="863" w:customStyle="1">
    <w:name w:val="Heading 5 Char"/>
    <w:basedOn w:val="854"/>
    <w:uiPriority w:val="9"/>
    <w:rPr>
      <w:rFonts w:ascii="Arial" w:hAnsi="Arial" w:eastAsia="Arial" w:cs="Arial"/>
      <w:b/>
      <w:bCs/>
      <w:sz w:val="24"/>
      <w:szCs w:val="24"/>
    </w:rPr>
  </w:style>
  <w:style w:type="character" w:styleId="864" w:customStyle="1">
    <w:name w:val="Heading 6 Char"/>
    <w:basedOn w:val="854"/>
    <w:uiPriority w:val="9"/>
    <w:rPr>
      <w:rFonts w:ascii="Arial" w:hAnsi="Arial" w:eastAsia="Arial" w:cs="Arial"/>
      <w:b/>
      <w:bCs/>
      <w:sz w:val="22"/>
      <w:szCs w:val="22"/>
    </w:rPr>
  </w:style>
  <w:style w:type="character" w:styleId="865" w:customStyle="1">
    <w:name w:val="Heading 7 Char"/>
    <w:basedOn w:val="8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6" w:customStyle="1">
    <w:name w:val="Heading 8 Char"/>
    <w:basedOn w:val="854"/>
    <w:uiPriority w:val="9"/>
    <w:rPr>
      <w:rFonts w:ascii="Arial" w:hAnsi="Arial" w:eastAsia="Arial" w:cs="Arial"/>
      <w:i/>
      <w:iCs/>
      <w:sz w:val="22"/>
      <w:szCs w:val="22"/>
    </w:rPr>
  </w:style>
  <w:style w:type="character" w:styleId="867" w:customStyle="1">
    <w:name w:val="Heading 9 Char"/>
    <w:basedOn w:val="854"/>
    <w:uiPriority w:val="9"/>
    <w:rPr>
      <w:rFonts w:ascii="Arial" w:hAnsi="Arial" w:eastAsia="Arial" w:cs="Arial"/>
      <w:i/>
      <w:iCs/>
      <w:sz w:val="21"/>
      <w:szCs w:val="21"/>
    </w:rPr>
  </w:style>
  <w:style w:type="character" w:styleId="868" w:customStyle="1">
    <w:name w:val="Title Char"/>
    <w:basedOn w:val="854"/>
    <w:uiPriority w:val="10"/>
    <w:rPr>
      <w:sz w:val="48"/>
      <w:szCs w:val="48"/>
    </w:rPr>
  </w:style>
  <w:style w:type="character" w:styleId="869" w:customStyle="1">
    <w:name w:val="Subtitle Char"/>
    <w:basedOn w:val="854"/>
    <w:uiPriority w:val="11"/>
    <w:rPr>
      <w:sz w:val="24"/>
      <w:szCs w:val="24"/>
    </w:rPr>
  </w:style>
  <w:style w:type="paragraph" w:styleId="870">
    <w:name w:val="Quote"/>
    <w:basedOn w:val="844"/>
    <w:next w:val="844"/>
    <w:link w:val="871"/>
    <w:uiPriority w:val="29"/>
    <w:qFormat/>
    <w:pPr>
      <w:ind w:left="720" w:right="720"/>
    </w:pPr>
    <w:rPr>
      <w:i/>
    </w:rPr>
  </w:style>
  <w:style w:type="character" w:styleId="871" w:customStyle="1">
    <w:name w:val="Цитата 2 Знак"/>
    <w:link w:val="870"/>
    <w:uiPriority w:val="29"/>
    <w:rPr>
      <w:i/>
    </w:rPr>
  </w:style>
  <w:style w:type="paragraph" w:styleId="872">
    <w:name w:val="Intense Quote"/>
    <w:basedOn w:val="844"/>
    <w:next w:val="844"/>
    <w:link w:val="87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3" w:customStyle="1">
    <w:name w:val="Выделенная цитата Знак"/>
    <w:link w:val="872"/>
    <w:uiPriority w:val="30"/>
    <w:rPr>
      <w:i/>
    </w:rPr>
  </w:style>
  <w:style w:type="character" w:styleId="874" w:customStyle="1">
    <w:name w:val="Header Char"/>
    <w:basedOn w:val="854"/>
    <w:uiPriority w:val="99"/>
  </w:style>
  <w:style w:type="character" w:styleId="875" w:customStyle="1">
    <w:name w:val="Footer Char"/>
    <w:basedOn w:val="854"/>
    <w:uiPriority w:val="99"/>
  </w:style>
  <w:style w:type="character" w:styleId="876" w:customStyle="1">
    <w:name w:val="Caption Char"/>
    <w:uiPriority w:val="99"/>
  </w:style>
  <w:style w:type="table" w:styleId="877" w:customStyle="1">
    <w:name w:val="Table Grid Light"/>
    <w:basedOn w:val="85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8">
    <w:name w:val="Plain Table 1"/>
    <w:basedOn w:val="85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2"/>
    <w:basedOn w:val="85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>
    <w:name w:val="Plain Table 3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1">
    <w:name w:val="Plain Table 4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Plain Table 5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3">
    <w:name w:val="Grid Table 1 Light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4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5" w:customStyle="1">
    <w:name w:val="Grid Table 4 - Accent 1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06" w:customStyle="1">
    <w:name w:val="Grid Table 4 - Accent 2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07" w:customStyle="1">
    <w:name w:val="Grid Table 4 - Accent 3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08" w:customStyle="1">
    <w:name w:val="Grid Table 4 - Accent 4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09" w:customStyle="1">
    <w:name w:val="Grid Table 4 - Accent 5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10" w:customStyle="1">
    <w:name w:val="Grid Table 4 - Accent 6"/>
    <w:basedOn w:val="8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11">
    <w:name w:val="Grid Table 5 Dark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18">
    <w:name w:val="Grid Table 6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9" w:customStyle="1">
    <w:name w:val="Grid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20" w:customStyle="1">
    <w:name w:val="Grid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21" w:customStyle="1">
    <w:name w:val="Grid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22" w:customStyle="1">
    <w:name w:val="Grid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23" w:customStyle="1">
    <w:name w:val="Grid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4" w:customStyle="1">
    <w:name w:val="Grid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5">
    <w:name w:val="Grid Table 7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1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2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3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4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5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6"/>
    <w:basedOn w:val="8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46">
    <w:name w:val="List Table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5 Dark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>
    <w:name w:val="List Table 6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8" w:customStyle="1">
    <w:name w:val="List Table 6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69" w:customStyle="1">
    <w:name w:val="List Table 6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70" w:customStyle="1">
    <w:name w:val="List Table 6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71" w:customStyle="1">
    <w:name w:val="List Table 6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72" w:customStyle="1">
    <w:name w:val="List Table 6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73" w:customStyle="1">
    <w:name w:val="List Table 6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74">
    <w:name w:val="List Table 7 Colorful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ned - Accent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2" w:customStyle="1">
    <w:name w:val="Lined - Accent 1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83" w:customStyle="1">
    <w:name w:val="Lined - Accent 2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84" w:customStyle="1">
    <w:name w:val="Lined - Accent 3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85" w:customStyle="1">
    <w:name w:val="Lined - Accent 4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86" w:customStyle="1">
    <w:name w:val="Lined - Accent 5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87" w:customStyle="1">
    <w:name w:val="Lined - Accent 6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88" w:customStyle="1">
    <w:name w:val="Bordered &amp; Lined - Accent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9" w:customStyle="1">
    <w:name w:val="Bordered &amp; Lined - Accent 1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90" w:customStyle="1">
    <w:name w:val="Bordered &amp; Lined - Accent 2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1" w:customStyle="1">
    <w:name w:val="Bordered &amp; Lined - Accent 3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2" w:customStyle="1">
    <w:name w:val="Bordered &amp; Lined - Accent 4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3" w:customStyle="1">
    <w:name w:val="Bordered &amp; Lined - Accent 5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94" w:customStyle="1">
    <w:name w:val="Bordered &amp; Lined - Accent 6"/>
    <w:basedOn w:val="85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95" w:customStyle="1">
    <w:name w:val="Bordered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6" w:customStyle="1">
    <w:name w:val="Bordered - Accent 1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97" w:customStyle="1">
    <w:name w:val="Bordered - Accent 2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98" w:customStyle="1">
    <w:name w:val="Bordered - Accent 3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99" w:customStyle="1">
    <w:name w:val="Bordered - Accent 4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00" w:customStyle="1">
    <w:name w:val="Bordered - Accent 5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01" w:customStyle="1">
    <w:name w:val="Bordered - Accent 6"/>
    <w:basedOn w:val="8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02" w:customStyle="1">
    <w:name w:val="Footnote Text Char"/>
    <w:uiPriority w:val="99"/>
    <w:rPr>
      <w:sz w:val="18"/>
    </w:rPr>
  </w:style>
  <w:style w:type="character" w:styleId="1003" w:customStyle="1">
    <w:name w:val="Endnote Text Char"/>
    <w:uiPriority w:val="99"/>
    <w:rPr>
      <w:sz w:val="20"/>
    </w:rPr>
  </w:style>
  <w:style w:type="character" w:styleId="1004">
    <w:name w:val="endnote reference"/>
    <w:basedOn w:val="854"/>
    <w:uiPriority w:val="99"/>
    <w:semiHidden/>
    <w:unhideWhenUsed/>
    <w:rPr>
      <w:vertAlign w:val="superscript"/>
    </w:rPr>
  </w:style>
  <w:style w:type="paragraph" w:styleId="1005">
    <w:name w:val="TOC Heading"/>
    <w:uiPriority w:val="39"/>
    <w:unhideWhenUsed/>
  </w:style>
  <w:style w:type="paragraph" w:styleId="1006">
    <w:name w:val="table of figures"/>
    <w:basedOn w:val="844"/>
    <w:next w:val="844"/>
    <w:uiPriority w:val="99"/>
    <w:unhideWhenUsed/>
    <w:pPr>
      <w:spacing w:after="0"/>
    </w:pPr>
  </w:style>
  <w:style w:type="character" w:styleId="1007" w:customStyle="1">
    <w:name w:val="Заголовок 1 Знак1"/>
    <w:link w:val="845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008" w:customStyle="1">
    <w:name w:val="Заголовок 2 Знак"/>
    <w:basedOn w:val="854"/>
    <w:link w:val="846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009" w:customStyle="1">
    <w:name w:val="Заголовок 3 Знак"/>
    <w:basedOn w:val="854"/>
    <w:link w:val="847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010" w:customStyle="1">
    <w:name w:val="Заголовок 4 Знак"/>
    <w:basedOn w:val="854"/>
    <w:link w:val="848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011" w:customStyle="1">
    <w:name w:val="Заголовок 5 Знак"/>
    <w:basedOn w:val="854"/>
    <w:link w:val="849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012" w:customStyle="1">
    <w:name w:val="Заголовок 6 Знак"/>
    <w:basedOn w:val="854"/>
    <w:link w:val="850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013" w:customStyle="1">
    <w:name w:val="Заголовок 7 Знак"/>
    <w:basedOn w:val="854"/>
    <w:link w:val="851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014" w:customStyle="1">
    <w:name w:val="Заголовок 8 Знак"/>
    <w:basedOn w:val="854"/>
    <w:link w:val="852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015" w:customStyle="1">
    <w:name w:val="Заголовок 9 Знак"/>
    <w:basedOn w:val="854"/>
    <w:link w:val="853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016" w:customStyle="1">
    <w:name w:val="Заголовок 1 Знак"/>
    <w:basedOn w:val="854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017" w:customStyle="1">
    <w:name w:val="Основной текст с отступом1"/>
    <w:basedOn w:val="844"/>
    <w:uiPriority w:val="99"/>
    <w:pPr>
      <w:ind w:firstLine="851"/>
      <w:spacing w:before="60" w:after="0"/>
    </w:pPr>
  </w:style>
  <w:style w:type="paragraph" w:styleId="1018">
    <w:name w:val="Body Text Indent"/>
    <w:basedOn w:val="844"/>
    <w:link w:val="1019"/>
    <w:uiPriority w:val="99"/>
    <w:pPr>
      <w:numPr>
        <w:ilvl w:val="1"/>
        <w:numId w:val="2"/>
      </w:numPr>
    </w:pPr>
  </w:style>
  <w:style w:type="character" w:styleId="1019" w:customStyle="1">
    <w:name w:val="Основной текст с отступом Знак"/>
    <w:basedOn w:val="854"/>
    <w:link w:val="101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0">
    <w:name w:val="List Bullet"/>
    <w:basedOn w:val="844"/>
    <w:uiPriority w:val="99"/>
    <w:pPr>
      <w:widowControl w:val="off"/>
    </w:pPr>
  </w:style>
  <w:style w:type="paragraph" w:styleId="1021">
    <w:name w:val="List Bullet 2"/>
    <w:basedOn w:val="844"/>
    <w:uiPriority w:val="99"/>
    <w:pPr>
      <w:ind w:left="643" w:hanging="360"/>
      <w:tabs>
        <w:tab w:val="num" w:pos="643" w:leader="none"/>
      </w:tabs>
    </w:pPr>
  </w:style>
  <w:style w:type="paragraph" w:styleId="1022">
    <w:name w:val="List Bullet 3"/>
    <w:basedOn w:val="84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23">
    <w:name w:val="List Bullet 4"/>
    <w:basedOn w:val="84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24">
    <w:name w:val="List Bullet 5"/>
    <w:basedOn w:val="84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025">
    <w:name w:val="List Number"/>
    <w:basedOn w:val="844"/>
    <w:uiPriority w:val="99"/>
    <w:pPr>
      <w:ind w:left="360" w:hanging="360"/>
      <w:tabs>
        <w:tab w:val="num" w:pos="1492" w:leader="none"/>
      </w:tabs>
    </w:pPr>
  </w:style>
  <w:style w:type="paragraph" w:styleId="1026">
    <w:name w:val="List Number 2"/>
    <w:basedOn w:val="844"/>
    <w:uiPriority w:val="99"/>
    <w:pPr>
      <w:ind w:left="643" w:hanging="360"/>
      <w:tabs>
        <w:tab w:val="num" w:pos="643" w:leader="none"/>
      </w:tabs>
    </w:pPr>
  </w:style>
  <w:style w:type="paragraph" w:styleId="1027">
    <w:name w:val="List Number 3"/>
    <w:basedOn w:val="84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28">
    <w:name w:val="List Number 4"/>
    <w:basedOn w:val="84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29">
    <w:name w:val="List Number 5"/>
    <w:basedOn w:val="84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030">
    <w:name w:val="Title"/>
    <w:basedOn w:val="844"/>
    <w:link w:val="1031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031" w:customStyle="1">
    <w:name w:val="Заголовок Знак"/>
    <w:basedOn w:val="854"/>
    <w:link w:val="1030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032">
    <w:name w:val="Subtitle"/>
    <w:basedOn w:val="844"/>
    <w:link w:val="103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033" w:customStyle="1">
    <w:name w:val="Подзаголовок Знак"/>
    <w:basedOn w:val="854"/>
    <w:link w:val="1032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034">
    <w:name w:val="toc 3"/>
    <w:basedOn w:val="844"/>
    <w:next w:val="844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035">
    <w:name w:val="toc 1"/>
    <w:basedOn w:val="844"/>
    <w:next w:val="844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036">
    <w:name w:val="toc 2"/>
    <w:basedOn w:val="844"/>
    <w:next w:val="844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037">
    <w:name w:val="Date"/>
    <w:basedOn w:val="844"/>
    <w:next w:val="844"/>
    <w:link w:val="1038"/>
    <w:uiPriority w:val="99"/>
  </w:style>
  <w:style w:type="character" w:styleId="1038" w:customStyle="1">
    <w:name w:val="Дата Знак"/>
    <w:basedOn w:val="854"/>
    <w:link w:val="103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9">
    <w:name w:val="Body Text"/>
    <w:basedOn w:val="844"/>
    <w:link w:val="1040"/>
    <w:uiPriority w:val="99"/>
    <w:pPr>
      <w:spacing w:after="120"/>
    </w:pPr>
  </w:style>
  <w:style w:type="character" w:styleId="1040" w:customStyle="1">
    <w:name w:val="Основной текст Знак"/>
    <w:basedOn w:val="854"/>
    <w:link w:val="103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1">
    <w:name w:val="Body Text Indent 2"/>
    <w:basedOn w:val="844"/>
    <w:link w:val="1042"/>
    <w:uiPriority w:val="99"/>
    <w:pPr>
      <w:ind w:left="283"/>
      <w:spacing w:after="120" w:line="480" w:lineRule="auto"/>
    </w:pPr>
  </w:style>
  <w:style w:type="character" w:styleId="1042" w:customStyle="1">
    <w:name w:val="Основной текст с отступом 2 Знак"/>
    <w:basedOn w:val="854"/>
    <w:link w:val="104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3">
    <w:name w:val="Body Text Indent 3"/>
    <w:basedOn w:val="844"/>
    <w:link w:val="1044"/>
    <w:uiPriority w:val="99"/>
    <w:pPr>
      <w:ind w:left="283"/>
      <w:spacing w:after="120"/>
    </w:pPr>
    <w:rPr>
      <w:sz w:val="16"/>
      <w:szCs w:val="16"/>
    </w:rPr>
  </w:style>
  <w:style w:type="character" w:styleId="1044" w:customStyle="1">
    <w:name w:val="Основной текст с отступом 3 Знак"/>
    <w:basedOn w:val="854"/>
    <w:link w:val="1043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45">
    <w:name w:val="Header"/>
    <w:basedOn w:val="844"/>
    <w:link w:val="1046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46" w:customStyle="1">
    <w:name w:val="Верхний колонтитул Знак"/>
    <w:basedOn w:val="854"/>
    <w:link w:val="104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7">
    <w:name w:val="Block Text"/>
    <w:basedOn w:val="844"/>
    <w:uiPriority w:val="99"/>
    <w:pPr>
      <w:ind w:left="1440" w:right="1440"/>
      <w:spacing w:after="120"/>
    </w:pPr>
  </w:style>
  <w:style w:type="character" w:styleId="1048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49">
    <w:name w:val="footnote text"/>
    <w:basedOn w:val="844"/>
    <w:link w:val="1050"/>
    <w:uiPriority w:val="99"/>
    <w:rPr>
      <w:sz w:val="20"/>
      <w:szCs w:val="20"/>
    </w:rPr>
  </w:style>
  <w:style w:type="character" w:styleId="1050" w:customStyle="1">
    <w:name w:val="Текст сноски Знак"/>
    <w:basedOn w:val="854"/>
    <w:link w:val="104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51">
    <w:name w:val="page number"/>
    <w:uiPriority w:val="99"/>
    <w:rPr>
      <w:rFonts w:ascii="Times New Roman" w:hAnsi="Times New Roman" w:cs="Times New Roman"/>
    </w:rPr>
  </w:style>
  <w:style w:type="paragraph" w:styleId="1052">
    <w:name w:val="Footer"/>
    <w:basedOn w:val="844"/>
    <w:link w:val="1053"/>
    <w:uiPriority w:val="99"/>
    <w:pPr>
      <w:tabs>
        <w:tab w:val="center" w:pos="4153" w:leader="none"/>
        <w:tab w:val="right" w:pos="8306" w:leader="none"/>
      </w:tabs>
    </w:pPr>
  </w:style>
  <w:style w:type="character" w:styleId="1053" w:customStyle="1">
    <w:name w:val="Нижний колонтитул Знак"/>
    <w:basedOn w:val="854"/>
    <w:link w:val="105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4">
    <w:name w:val="Body Text 3"/>
    <w:basedOn w:val="844"/>
    <w:link w:val="1055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55" w:customStyle="1">
    <w:name w:val="Основной текст 3 Знак"/>
    <w:basedOn w:val="854"/>
    <w:link w:val="105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6">
    <w:name w:val="Plain Text"/>
    <w:basedOn w:val="844"/>
    <w:link w:val="1057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57" w:customStyle="1">
    <w:name w:val="Текст Знак"/>
    <w:basedOn w:val="854"/>
    <w:link w:val="1056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58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59">
    <w:name w:val="Normal (Web)"/>
    <w:basedOn w:val="844"/>
    <w:uiPriority w:val="99"/>
    <w:pPr>
      <w:jc w:val="left"/>
      <w:spacing w:before="100" w:beforeAutospacing="1" w:after="100" w:afterAutospacing="1"/>
    </w:pPr>
  </w:style>
  <w:style w:type="paragraph" w:styleId="1060">
    <w:name w:val="HTML Address"/>
    <w:basedOn w:val="844"/>
    <w:link w:val="1061"/>
    <w:uiPriority w:val="99"/>
    <w:rPr>
      <w:i/>
      <w:iCs/>
    </w:rPr>
  </w:style>
  <w:style w:type="character" w:styleId="1061" w:customStyle="1">
    <w:name w:val="Адрес HTML Знак"/>
    <w:basedOn w:val="854"/>
    <w:link w:val="1060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062">
    <w:name w:val="envelope address"/>
    <w:basedOn w:val="844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63">
    <w:name w:val="HTML Acronym"/>
    <w:basedOn w:val="854"/>
    <w:uiPriority w:val="99"/>
  </w:style>
  <w:style w:type="character" w:styleId="1064">
    <w:name w:val="Emphasis"/>
    <w:uiPriority w:val="99"/>
    <w:qFormat/>
    <w:rPr>
      <w:i/>
      <w:iCs/>
    </w:rPr>
  </w:style>
  <w:style w:type="character" w:styleId="1065">
    <w:name w:val="Hyperlink"/>
    <w:uiPriority w:val="99"/>
    <w:rPr>
      <w:color w:val="0000ff"/>
      <w:u w:val="single"/>
    </w:rPr>
  </w:style>
  <w:style w:type="paragraph" w:styleId="1066">
    <w:name w:val="Note Heading"/>
    <w:basedOn w:val="844"/>
    <w:next w:val="844"/>
    <w:link w:val="1067"/>
    <w:uiPriority w:val="99"/>
  </w:style>
  <w:style w:type="character" w:styleId="1067" w:customStyle="1">
    <w:name w:val="Заголовок записки Знак"/>
    <w:basedOn w:val="854"/>
    <w:link w:val="106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8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69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70">
    <w:name w:val="Body Text First Indent"/>
    <w:basedOn w:val="1039"/>
    <w:link w:val="1071"/>
    <w:uiPriority w:val="99"/>
    <w:pPr>
      <w:ind w:firstLine="210"/>
    </w:pPr>
  </w:style>
  <w:style w:type="character" w:styleId="1071" w:customStyle="1">
    <w:name w:val="Красная строка Знак"/>
    <w:basedOn w:val="1040"/>
    <w:link w:val="107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2">
    <w:name w:val="Body Text First Indent 2"/>
    <w:basedOn w:val="1017"/>
    <w:link w:val="1073"/>
    <w:uiPriority w:val="99"/>
    <w:pPr>
      <w:ind w:left="283" w:firstLine="210"/>
      <w:spacing w:before="0" w:after="120"/>
    </w:pPr>
  </w:style>
  <w:style w:type="character" w:styleId="1073" w:customStyle="1">
    <w:name w:val="Красная строка 2 Знак"/>
    <w:basedOn w:val="1019"/>
    <w:link w:val="107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74">
    <w:name w:val="line number"/>
    <w:basedOn w:val="854"/>
    <w:uiPriority w:val="99"/>
  </w:style>
  <w:style w:type="character" w:styleId="1075">
    <w:name w:val="HTML Sample"/>
    <w:uiPriority w:val="99"/>
    <w:rPr>
      <w:rFonts w:ascii="Courier New" w:hAnsi="Courier New" w:cs="Courier New"/>
    </w:rPr>
  </w:style>
  <w:style w:type="paragraph" w:styleId="1076">
    <w:name w:val="envelope return"/>
    <w:basedOn w:val="844"/>
    <w:uiPriority w:val="99"/>
    <w:rPr>
      <w:rFonts w:ascii="Arial" w:hAnsi="Arial" w:cs="Arial"/>
      <w:sz w:val="20"/>
      <w:szCs w:val="20"/>
    </w:rPr>
  </w:style>
  <w:style w:type="paragraph" w:styleId="1077">
    <w:name w:val="Normal Indent"/>
    <w:basedOn w:val="844"/>
    <w:uiPriority w:val="99"/>
    <w:pPr>
      <w:ind w:left="708"/>
    </w:pPr>
  </w:style>
  <w:style w:type="character" w:styleId="1078">
    <w:name w:val="HTML Definition"/>
    <w:uiPriority w:val="99"/>
    <w:rPr>
      <w:i/>
      <w:iCs/>
    </w:rPr>
  </w:style>
  <w:style w:type="character" w:styleId="1079">
    <w:name w:val="HTML Variable"/>
    <w:uiPriority w:val="99"/>
    <w:rPr>
      <w:i/>
      <w:iCs/>
    </w:rPr>
  </w:style>
  <w:style w:type="character" w:styleId="1080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81">
    <w:name w:val="Signature"/>
    <w:basedOn w:val="844"/>
    <w:link w:val="1082"/>
    <w:uiPriority w:val="99"/>
    <w:pPr>
      <w:ind w:left="4252"/>
    </w:pPr>
  </w:style>
  <w:style w:type="character" w:styleId="1082" w:customStyle="1">
    <w:name w:val="Подпись Знак"/>
    <w:basedOn w:val="854"/>
    <w:link w:val="108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3">
    <w:name w:val="Salutation"/>
    <w:basedOn w:val="844"/>
    <w:next w:val="844"/>
    <w:link w:val="1084"/>
    <w:uiPriority w:val="99"/>
  </w:style>
  <w:style w:type="character" w:styleId="1084" w:customStyle="1">
    <w:name w:val="Приветствие Знак"/>
    <w:basedOn w:val="854"/>
    <w:link w:val="10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5">
    <w:name w:val="List Continue"/>
    <w:basedOn w:val="844"/>
    <w:uiPriority w:val="99"/>
    <w:pPr>
      <w:ind w:left="283"/>
      <w:spacing w:after="120"/>
    </w:pPr>
  </w:style>
  <w:style w:type="paragraph" w:styleId="1086">
    <w:name w:val="List Continue 2"/>
    <w:basedOn w:val="844"/>
    <w:uiPriority w:val="99"/>
    <w:pPr>
      <w:ind w:left="566"/>
      <w:spacing w:after="120"/>
    </w:pPr>
  </w:style>
  <w:style w:type="paragraph" w:styleId="1087">
    <w:name w:val="List Continue 3"/>
    <w:basedOn w:val="844"/>
    <w:uiPriority w:val="99"/>
    <w:pPr>
      <w:ind w:left="849"/>
      <w:spacing w:after="120"/>
    </w:pPr>
  </w:style>
  <w:style w:type="paragraph" w:styleId="1088">
    <w:name w:val="List Continue 4"/>
    <w:basedOn w:val="844"/>
    <w:uiPriority w:val="99"/>
    <w:pPr>
      <w:ind w:left="1132"/>
      <w:spacing w:after="120"/>
    </w:pPr>
  </w:style>
  <w:style w:type="paragraph" w:styleId="1089">
    <w:name w:val="List Continue 5"/>
    <w:basedOn w:val="844"/>
    <w:uiPriority w:val="99"/>
    <w:pPr>
      <w:ind w:left="1415"/>
      <w:spacing w:after="120"/>
    </w:pPr>
  </w:style>
  <w:style w:type="character" w:styleId="1090">
    <w:name w:val="FollowedHyperlink"/>
    <w:uiPriority w:val="99"/>
    <w:rPr>
      <w:color w:val="800080"/>
      <w:u w:val="single"/>
    </w:rPr>
  </w:style>
  <w:style w:type="paragraph" w:styleId="1091">
    <w:name w:val="Closing"/>
    <w:basedOn w:val="844"/>
    <w:link w:val="1092"/>
    <w:uiPriority w:val="99"/>
    <w:pPr>
      <w:ind w:left="4252"/>
    </w:pPr>
  </w:style>
  <w:style w:type="character" w:styleId="1092" w:customStyle="1">
    <w:name w:val="Прощание Знак"/>
    <w:basedOn w:val="854"/>
    <w:link w:val="109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3">
    <w:name w:val="List"/>
    <w:basedOn w:val="844"/>
    <w:uiPriority w:val="99"/>
    <w:pPr>
      <w:ind w:left="283" w:hanging="283"/>
    </w:pPr>
  </w:style>
  <w:style w:type="paragraph" w:styleId="1094">
    <w:name w:val="List 2"/>
    <w:basedOn w:val="844"/>
    <w:uiPriority w:val="99"/>
    <w:pPr>
      <w:ind w:left="566" w:hanging="283"/>
    </w:pPr>
  </w:style>
  <w:style w:type="paragraph" w:styleId="1095">
    <w:name w:val="List 3"/>
    <w:basedOn w:val="844"/>
    <w:uiPriority w:val="99"/>
    <w:pPr>
      <w:ind w:left="849" w:hanging="283"/>
    </w:pPr>
  </w:style>
  <w:style w:type="paragraph" w:styleId="1096">
    <w:name w:val="List 4"/>
    <w:basedOn w:val="844"/>
    <w:uiPriority w:val="99"/>
    <w:pPr>
      <w:ind w:left="1132" w:hanging="283"/>
    </w:pPr>
  </w:style>
  <w:style w:type="paragraph" w:styleId="1097">
    <w:name w:val="List 5"/>
    <w:basedOn w:val="844"/>
    <w:uiPriority w:val="99"/>
    <w:pPr>
      <w:ind w:left="1415" w:hanging="283"/>
    </w:pPr>
  </w:style>
  <w:style w:type="paragraph" w:styleId="1098">
    <w:name w:val="HTML Preformatted"/>
    <w:basedOn w:val="844"/>
    <w:link w:val="1099"/>
    <w:uiPriority w:val="99"/>
    <w:rPr>
      <w:rFonts w:ascii="Courier New" w:hAnsi="Courier New" w:cs="Courier New"/>
      <w:sz w:val="20"/>
      <w:szCs w:val="20"/>
    </w:rPr>
  </w:style>
  <w:style w:type="character" w:styleId="1099" w:customStyle="1">
    <w:name w:val="Стандартный HTML Знак"/>
    <w:basedOn w:val="854"/>
    <w:link w:val="1098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100">
    <w:name w:val="Strong"/>
    <w:uiPriority w:val="99"/>
    <w:qFormat/>
    <w:rPr>
      <w:b/>
      <w:bCs/>
    </w:rPr>
  </w:style>
  <w:style w:type="character" w:styleId="1101">
    <w:name w:val="HTML Cite"/>
    <w:uiPriority w:val="99"/>
    <w:rPr>
      <w:i/>
      <w:iCs/>
    </w:rPr>
  </w:style>
  <w:style w:type="paragraph" w:styleId="1102">
    <w:name w:val="Message Header"/>
    <w:basedOn w:val="844"/>
    <w:link w:val="1103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103" w:customStyle="1">
    <w:name w:val="Шапка Знак"/>
    <w:basedOn w:val="854"/>
    <w:link w:val="1102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104">
    <w:name w:val="E-mail Signature"/>
    <w:basedOn w:val="844"/>
    <w:link w:val="1105"/>
    <w:uiPriority w:val="99"/>
  </w:style>
  <w:style w:type="character" w:styleId="1105" w:customStyle="1">
    <w:name w:val="Электронная подпись Знак"/>
    <w:basedOn w:val="854"/>
    <w:link w:val="110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6">
    <w:name w:val="toc 4"/>
    <w:basedOn w:val="844"/>
    <w:next w:val="844"/>
    <w:uiPriority w:val="39"/>
    <w:pPr>
      <w:ind w:left="720"/>
      <w:jc w:val="left"/>
      <w:spacing w:after="0"/>
    </w:pPr>
    <w:rPr>
      <w:sz w:val="18"/>
      <w:szCs w:val="18"/>
    </w:rPr>
  </w:style>
  <w:style w:type="paragraph" w:styleId="1107">
    <w:name w:val="toc 5"/>
    <w:basedOn w:val="844"/>
    <w:next w:val="844"/>
    <w:uiPriority w:val="39"/>
    <w:pPr>
      <w:ind w:left="960"/>
      <w:jc w:val="left"/>
      <w:spacing w:after="0"/>
    </w:pPr>
    <w:rPr>
      <w:sz w:val="18"/>
      <w:szCs w:val="18"/>
    </w:rPr>
  </w:style>
  <w:style w:type="paragraph" w:styleId="1108">
    <w:name w:val="toc 6"/>
    <w:basedOn w:val="844"/>
    <w:next w:val="844"/>
    <w:uiPriority w:val="39"/>
    <w:pPr>
      <w:ind w:left="1200"/>
      <w:jc w:val="left"/>
      <w:spacing w:after="0"/>
    </w:pPr>
    <w:rPr>
      <w:sz w:val="18"/>
      <w:szCs w:val="18"/>
    </w:rPr>
  </w:style>
  <w:style w:type="paragraph" w:styleId="1109">
    <w:name w:val="toc 7"/>
    <w:basedOn w:val="844"/>
    <w:next w:val="844"/>
    <w:uiPriority w:val="39"/>
    <w:pPr>
      <w:ind w:left="1440"/>
      <w:jc w:val="left"/>
      <w:spacing w:after="0"/>
    </w:pPr>
    <w:rPr>
      <w:sz w:val="18"/>
      <w:szCs w:val="18"/>
    </w:rPr>
  </w:style>
  <w:style w:type="paragraph" w:styleId="1110">
    <w:name w:val="toc 8"/>
    <w:basedOn w:val="844"/>
    <w:next w:val="844"/>
    <w:uiPriority w:val="39"/>
    <w:pPr>
      <w:ind w:left="1680"/>
      <w:jc w:val="left"/>
      <w:spacing w:after="0"/>
    </w:pPr>
    <w:rPr>
      <w:sz w:val="18"/>
      <w:szCs w:val="18"/>
    </w:rPr>
  </w:style>
  <w:style w:type="paragraph" w:styleId="1111">
    <w:name w:val="toc 9"/>
    <w:basedOn w:val="844"/>
    <w:next w:val="844"/>
    <w:uiPriority w:val="39"/>
    <w:pPr>
      <w:ind w:left="1920"/>
      <w:jc w:val="left"/>
      <w:spacing w:after="0"/>
    </w:pPr>
    <w:rPr>
      <w:sz w:val="18"/>
      <w:szCs w:val="18"/>
    </w:rPr>
  </w:style>
  <w:style w:type="paragraph" w:styleId="1112" w:customStyle="1">
    <w:name w:val="Стиль1"/>
    <w:basedOn w:val="844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113" w:customStyle="1">
    <w:name w:val="содержание2-1"/>
    <w:basedOn w:val="847"/>
    <w:next w:val="844"/>
    <w:uiPriority w:val="99"/>
  </w:style>
  <w:style w:type="paragraph" w:styleId="1114" w:customStyle="1">
    <w:name w:val="Заголовок 2.1"/>
    <w:basedOn w:val="845"/>
    <w:uiPriority w:val="99"/>
    <w:pPr>
      <w:keepLines/>
      <w:widowControl w:val="off"/>
      <w:suppressLineNumbers/>
    </w:pPr>
    <w:rPr>
      <w:caps/>
    </w:rPr>
  </w:style>
  <w:style w:type="paragraph" w:styleId="1115" w:customStyle="1">
    <w:name w:val="Стиль2"/>
    <w:basedOn w:val="1026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116" w:customStyle="1">
    <w:name w:val="Стиль3"/>
    <w:basedOn w:val="1041"/>
    <w:pPr>
      <w:numPr>
        <w:ilvl w:val="2"/>
        <w:numId w:val="3"/>
      </w:numPr>
      <w:spacing w:after="0" w:line="240" w:lineRule="auto"/>
      <w:widowControl w:val="off"/>
    </w:pPr>
  </w:style>
  <w:style w:type="paragraph" w:styleId="1117" w:customStyle="1">
    <w:name w:val="содержание2-11"/>
    <w:basedOn w:val="844"/>
    <w:uiPriority w:val="99"/>
  </w:style>
  <w:style w:type="character" w:styleId="1118" w:customStyle="1">
    <w:name w:val="Знак Знак1"/>
    <w:uiPriority w:val="99"/>
    <w:rPr>
      <w:sz w:val="24"/>
      <w:szCs w:val="24"/>
      <w:lang w:val="ru-RU" w:eastAsia="ru-RU"/>
    </w:rPr>
  </w:style>
  <w:style w:type="character" w:styleId="1119" w:customStyle="1">
    <w:name w:val="Стиль3 Знак"/>
    <w:uiPriority w:val="99"/>
    <w:rPr>
      <w:sz w:val="24"/>
      <w:szCs w:val="24"/>
      <w:lang w:val="ru-RU" w:eastAsia="ru-RU"/>
    </w:rPr>
  </w:style>
  <w:style w:type="paragraph" w:styleId="1120" w:customStyle="1">
    <w:name w:val="Стиль4"/>
    <w:basedOn w:val="846"/>
    <w:next w:val="844"/>
    <w:uiPriority w:val="99"/>
    <w:pPr>
      <w:ind w:firstLine="567"/>
      <w:keepLines/>
      <w:widowControl w:val="off"/>
      <w:suppressLineNumbers/>
    </w:pPr>
  </w:style>
  <w:style w:type="paragraph" w:styleId="1121" w:customStyle="1">
    <w:name w:val="Таблица заголовок"/>
    <w:basedOn w:val="844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122" w:customStyle="1">
    <w:name w:val="текст таблицы"/>
    <w:basedOn w:val="844"/>
    <w:uiPriority w:val="99"/>
    <w:pPr>
      <w:ind w:right="-102"/>
      <w:jc w:val="left"/>
      <w:spacing w:before="120" w:after="0"/>
    </w:pPr>
  </w:style>
  <w:style w:type="paragraph" w:styleId="1123" w:customStyle="1">
    <w:name w:val="Пункт Знак"/>
    <w:basedOn w:val="844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124" w:customStyle="1">
    <w:name w:val="a"/>
    <w:basedOn w:val="844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125" w:customStyle="1">
    <w:name w:val="Словарная статья"/>
    <w:basedOn w:val="844"/>
    <w:next w:val="844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126" w:customStyle="1">
    <w:name w:val="Комментарий пользователя"/>
    <w:basedOn w:val="844"/>
    <w:next w:val="844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127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128" w:customStyle="1">
    <w:name w:val="Текст выноски Знак"/>
    <w:basedOn w:val="854"/>
    <w:link w:val="1129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129">
    <w:name w:val="Balloon Text"/>
    <w:basedOn w:val="844"/>
    <w:link w:val="1128"/>
    <w:uiPriority w:val="99"/>
    <w:semiHidden/>
    <w:rPr>
      <w:sz w:val="20"/>
      <w:szCs w:val="2"/>
    </w:rPr>
  </w:style>
  <w:style w:type="character" w:styleId="1130" w:customStyle="1">
    <w:name w:val="label_body_text_1"/>
    <w:uiPriority w:val="99"/>
  </w:style>
  <w:style w:type="paragraph" w:styleId="1131" w:customStyle="1">
    <w:name w:val="Заголовок 1.Document Header1"/>
    <w:basedOn w:val="844"/>
    <w:next w:val="844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32" w:customStyle="1">
    <w:name w:val="ConsPlusNormal"/>
    <w:link w:val="1198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133" w:customStyle="1">
    <w:name w:val="Знак Знак11"/>
    <w:uiPriority w:val="99"/>
    <w:rPr>
      <w:sz w:val="24"/>
      <w:szCs w:val="24"/>
      <w:lang w:val="ru-RU" w:eastAsia="ru-RU"/>
    </w:rPr>
  </w:style>
  <w:style w:type="character" w:styleId="1134" w:customStyle="1">
    <w:name w:val="Текст примечания Знак"/>
    <w:basedOn w:val="854"/>
    <w:link w:val="113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5">
    <w:name w:val="annotation text"/>
    <w:basedOn w:val="844"/>
    <w:link w:val="1134"/>
    <w:uiPriority w:val="99"/>
    <w:semiHidden/>
    <w:rPr>
      <w:sz w:val="20"/>
      <w:szCs w:val="20"/>
    </w:rPr>
  </w:style>
  <w:style w:type="character" w:styleId="1136" w:customStyle="1">
    <w:name w:val="Тема примечания Знак"/>
    <w:basedOn w:val="1134"/>
    <w:link w:val="1137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37">
    <w:name w:val="annotation subject"/>
    <w:basedOn w:val="1135"/>
    <w:next w:val="1135"/>
    <w:link w:val="1136"/>
    <w:uiPriority w:val="99"/>
    <w:semiHidden/>
    <w:rPr>
      <w:b/>
      <w:bCs/>
    </w:rPr>
  </w:style>
  <w:style w:type="paragraph" w:styleId="1138" w:customStyle="1">
    <w:name w:val="20"/>
    <w:basedOn w:val="844"/>
    <w:uiPriority w:val="99"/>
    <w:pPr>
      <w:ind w:left="104" w:right="104"/>
      <w:jc w:val="left"/>
      <w:spacing w:before="104" w:after="104"/>
    </w:pPr>
  </w:style>
  <w:style w:type="paragraph" w:styleId="1139" w:customStyle="1">
    <w:name w:val="Пункт"/>
    <w:basedOn w:val="844"/>
    <w:link w:val="1140"/>
    <w:pPr>
      <w:ind w:left="1404" w:hanging="504"/>
      <w:spacing w:after="0"/>
      <w:tabs>
        <w:tab w:val="num" w:pos="1980" w:leader="none"/>
      </w:tabs>
    </w:pPr>
  </w:style>
  <w:style w:type="character" w:styleId="1140" w:customStyle="1">
    <w:name w:val="Пункт Знак1"/>
    <w:link w:val="113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1" w:customStyle="1">
    <w:name w:val="Подпункт"/>
    <w:basedOn w:val="1139"/>
    <w:link w:val="1142"/>
    <w:pPr>
      <w:ind w:left="1728" w:hanging="648"/>
      <w:tabs>
        <w:tab w:val="clear" w:pos="1980" w:leader="none"/>
        <w:tab w:val="num" w:pos="2520" w:leader="none"/>
      </w:tabs>
    </w:pPr>
  </w:style>
  <w:style w:type="character" w:styleId="1142" w:customStyle="1">
    <w:name w:val="Подпункт Знак1"/>
    <w:link w:val="11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43" w:customStyle="1">
    <w:name w:val="Схема документа Знак"/>
    <w:basedOn w:val="854"/>
    <w:link w:val="1144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144">
    <w:name w:val="Document Map"/>
    <w:basedOn w:val="844"/>
    <w:link w:val="1143"/>
    <w:uiPriority w:val="99"/>
    <w:semiHidden/>
    <w:pPr>
      <w:shd w:val="clear" w:color="auto" w:fill="000080"/>
    </w:pPr>
    <w:rPr>
      <w:sz w:val="2"/>
      <w:szCs w:val="2"/>
    </w:rPr>
  </w:style>
  <w:style w:type="paragraph" w:styleId="1145" w:customStyle="1">
    <w:name w:val="Таблица шапка"/>
    <w:basedOn w:val="844"/>
    <w:link w:val="1146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146" w:customStyle="1">
    <w:name w:val="Таблица шапка Знак"/>
    <w:link w:val="1145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147" w:customStyle="1">
    <w:name w:val="Таблица текст"/>
    <w:basedOn w:val="844"/>
    <w:link w:val="1148"/>
    <w:pPr>
      <w:ind w:left="57" w:right="57"/>
      <w:jc w:val="left"/>
      <w:spacing w:before="40" w:after="40"/>
    </w:pPr>
    <w:rPr>
      <w:sz w:val="22"/>
      <w:szCs w:val="22"/>
    </w:rPr>
  </w:style>
  <w:style w:type="character" w:styleId="1148" w:customStyle="1">
    <w:name w:val="Таблица текст Знак"/>
    <w:link w:val="1147"/>
    <w:rPr>
      <w:rFonts w:ascii="Times New Roman" w:hAnsi="Times New Roman" w:eastAsia="Times New Roman" w:cs="Times New Roman"/>
      <w:lang w:eastAsia="ru-RU"/>
    </w:rPr>
  </w:style>
  <w:style w:type="paragraph" w:styleId="1149" w:customStyle="1">
    <w:name w:val="пункт"/>
    <w:basedOn w:val="844"/>
    <w:uiPriority w:val="99"/>
    <w:pPr>
      <w:numPr>
        <w:ilvl w:val="2"/>
        <w:numId w:val="5"/>
      </w:numPr>
      <w:jc w:val="left"/>
      <w:spacing w:before="60"/>
    </w:pPr>
  </w:style>
  <w:style w:type="character" w:styleId="1150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51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2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153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4">
    <w:name w:val="endnote text"/>
    <w:basedOn w:val="844"/>
    <w:link w:val="1155"/>
    <w:uiPriority w:val="99"/>
    <w:rPr>
      <w:sz w:val="20"/>
      <w:szCs w:val="20"/>
    </w:rPr>
  </w:style>
  <w:style w:type="character" w:styleId="1155" w:customStyle="1">
    <w:name w:val="Текст концевой сноски Знак"/>
    <w:basedOn w:val="854"/>
    <w:link w:val="115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6" w:customStyle="1">
    <w:name w:val="Основной текст с отступом11"/>
    <w:basedOn w:val="844"/>
    <w:uiPriority w:val="99"/>
    <w:pPr>
      <w:ind w:firstLine="851"/>
      <w:spacing w:before="60" w:after="0"/>
    </w:pPr>
  </w:style>
  <w:style w:type="character" w:styleId="1157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58">
    <w:name w:val="List Paragraph"/>
    <w:basedOn w:val="844"/>
    <w:link w:val="1159"/>
    <w:uiPriority w:val="34"/>
    <w:qFormat/>
    <w:pPr>
      <w:ind w:left="720"/>
      <w:jc w:val="left"/>
      <w:spacing w:after="0"/>
    </w:pPr>
  </w:style>
  <w:style w:type="character" w:styleId="1159" w:customStyle="1">
    <w:name w:val="Абзац списка Знак"/>
    <w:basedOn w:val="854"/>
    <w:link w:val="115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0" w:customStyle="1">
    <w:name w:val="f"/>
    <w:basedOn w:val="854"/>
  </w:style>
  <w:style w:type="character" w:styleId="1161" w:customStyle="1">
    <w:name w:val="r"/>
    <w:basedOn w:val="854"/>
  </w:style>
  <w:style w:type="paragraph" w:styleId="1162">
    <w:name w:val="Body Text 2"/>
    <w:basedOn w:val="844"/>
    <w:link w:val="1163"/>
    <w:pPr>
      <w:spacing w:after="120" w:line="480" w:lineRule="auto"/>
    </w:pPr>
  </w:style>
  <w:style w:type="character" w:styleId="1163" w:customStyle="1">
    <w:name w:val="Основной текст 2 Знак"/>
    <w:basedOn w:val="854"/>
    <w:link w:val="1162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64">
    <w:name w:val="Table Grid"/>
    <w:basedOn w:val="855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65" w:customStyle="1">
    <w:name w:val="Iniiaiie oaeno"/>
    <w:basedOn w:val="844"/>
    <w:uiPriority w:val="99"/>
    <w:pPr>
      <w:jc w:val="center"/>
      <w:spacing w:after="0"/>
    </w:pPr>
    <w:rPr>
      <w:rFonts w:ascii="Arial" w:hAnsi="Arial" w:cs="Arial"/>
    </w:rPr>
  </w:style>
  <w:style w:type="paragraph" w:styleId="1166" w:customStyle="1">
    <w:name w:val="Абзац списка1"/>
    <w:basedOn w:val="844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67" w:customStyle="1">
    <w:name w:val="Таблицы (моноширинный)"/>
    <w:basedOn w:val="844"/>
    <w:next w:val="844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168" w:customStyle="1">
    <w:name w:val="Подподпункт"/>
    <w:basedOn w:val="1141"/>
    <w:link w:val="1169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169" w:customStyle="1">
    <w:name w:val="Подподпункт Знак"/>
    <w:basedOn w:val="854"/>
    <w:link w:val="116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170" w:customStyle="1">
    <w:name w:val="Пункт-3"/>
    <w:basedOn w:val="844"/>
    <w:link w:val="1171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71" w:customStyle="1">
    <w:name w:val="Пункт-3 Знак"/>
    <w:link w:val="117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72" w:customStyle="1">
    <w:name w:val="Основной текст (3)_"/>
    <w:basedOn w:val="854"/>
    <w:link w:val="1173"/>
    <w:rPr>
      <w:b/>
      <w:bCs/>
      <w:shd w:val="clear" w:color="auto" w:fill="ffffff"/>
    </w:rPr>
  </w:style>
  <w:style w:type="paragraph" w:styleId="1173" w:customStyle="1">
    <w:name w:val="Основной текст (3)"/>
    <w:basedOn w:val="844"/>
    <w:link w:val="1172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174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175" w:customStyle="1">
    <w:name w:val="Пункт-4"/>
    <w:basedOn w:val="844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76" w:customStyle="1">
    <w:name w:val="комментарий"/>
    <w:rPr>
      <w:i/>
      <w:u w:val="none"/>
      <w:shd w:val="clear" w:color="auto" w:fill="ffff99"/>
    </w:rPr>
  </w:style>
  <w:style w:type="paragraph" w:styleId="1177" w:customStyle="1">
    <w:name w:val="Ариал"/>
    <w:basedOn w:val="844"/>
    <w:link w:val="1178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78" w:customStyle="1">
    <w:name w:val="Ариал Знак1"/>
    <w:link w:val="1177"/>
    <w:rPr>
      <w:rFonts w:ascii="Arial" w:hAnsi="Arial" w:eastAsia="Times New Roman" w:cs="Times New Roman"/>
      <w:sz w:val="24"/>
      <w:szCs w:val="20"/>
    </w:rPr>
  </w:style>
  <w:style w:type="paragraph" w:styleId="1179" w:customStyle="1">
    <w:name w:val="Цитата1"/>
    <w:basedOn w:val="844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80" w:customStyle="1">
    <w:name w:val="Заголовок_1"/>
    <w:basedOn w:val="844"/>
    <w:uiPriority w:val="99"/>
    <w:pPr>
      <w:numPr>
        <w:ilvl w:val="0"/>
        <w:numId w:val="7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81" w:customStyle="1">
    <w:name w:val="Пункт_3"/>
    <w:basedOn w:val="844"/>
    <w:uiPriority w:val="99"/>
    <w:pPr>
      <w:numPr>
        <w:ilvl w:val="2"/>
        <w:numId w:val="7"/>
      </w:numPr>
      <w:spacing w:after="0"/>
    </w:pPr>
    <w:rPr>
      <w:sz w:val="28"/>
      <w:szCs w:val="28"/>
    </w:rPr>
  </w:style>
  <w:style w:type="paragraph" w:styleId="1182" w:customStyle="1">
    <w:name w:val="Пункт_2"/>
    <w:basedOn w:val="844"/>
    <w:uiPriority w:val="99"/>
    <w:pPr>
      <w:numPr>
        <w:ilvl w:val="1"/>
        <w:numId w:val="7"/>
      </w:numPr>
      <w:spacing w:after="0"/>
    </w:pPr>
    <w:rPr>
      <w:sz w:val="28"/>
      <w:szCs w:val="20"/>
    </w:rPr>
  </w:style>
  <w:style w:type="paragraph" w:styleId="1183" w:customStyle="1">
    <w:name w:val="Пункт_5"/>
    <w:basedOn w:val="1181"/>
    <w:uiPriority w:val="99"/>
    <w:pPr>
      <w:numPr>
        <w:ilvl w:val="4"/>
      </w:numPr>
    </w:pPr>
  </w:style>
  <w:style w:type="paragraph" w:styleId="1184">
    <w:name w:val="Caption"/>
    <w:basedOn w:val="844"/>
    <w:next w:val="844"/>
    <w:link w:val="876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185" w:customStyle="1">
    <w:name w:val="Times 12"/>
    <w:basedOn w:val="844"/>
    <w:pPr>
      <w:ind w:firstLine="567"/>
      <w:spacing w:after="0"/>
    </w:pPr>
    <w:rPr>
      <w:bCs/>
      <w:szCs w:val="22"/>
    </w:rPr>
  </w:style>
  <w:style w:type="paragraph" w:styleId="1186" w:customStyle="1">
    <w:name w:val="FTN_txt"/>
    <w:basedOn w:val="844"/>
    <w:pPr>
      <w:numPr>
        <w:ilvl w:val="1"/>
        <w:numId w:val="10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187" w:customStyle="1">
    <w:name w:val="[Ростех] Простой текст (Без уровня)"/>
    <w:link w:val="1188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188" w:customStyle="1">
    <w:name w:val="[Ростех] Простой текст (Без уровня) Знак"/>
    <w:basedOn w:val="854"/>
    <w:link w:val="1187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189" w:customStyle="1">
    <w:name w:val="[Ростех] Текст Подпункта (Уровень 5)"/>
    <w:link w:val="1190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190" w:customStyle="1">
    <w:name w:val="[Ростех] Текст Подпункта (Уровень 5) Знак"/>
    <w:basedOn w:val="854"/>
    <w:link w:val="1189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191" w:customStyle="1">
    <w:name w:val="[Ростех] Текст Подпункта (следующий абзац) (Уровень 4)"/>
    <w:link w:val="1192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192" w:customStyle="1">
    <w:name w:val="[Ростех] Текст Подпункта (следующий абзац) (Уровень 4) Знак"/>
    <w:basedOn w:val="854"/>
    <w:link w:val="1191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193" w:customStyle="1">
    <w:name w:val="Пункт б/н"/>
    <w:basedOn w:val="844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194" w:customStyle="1">
    <w:name w:val="Основной текст 22"/>
    <w:basedOn w:val="844"/>
    <w:pPr>
      <w:ind w:firstLine="567"/>
      <w:jc w:val="left"/>
      <w:spacing w:after="0"/>
    </w:pPr>
    <w:rPr>
      <w:szCs w:val="20"/>
    </w:rPr>
  </w:style>
  <w:style w:type="character" w:styleId="1195">
    <w:name w:val="Placeholder Text"/>
    <w:basedOn w:val="854"/>
    <w:uiPriority w:val="99"/>
    <w:semiHidden/>
    <w:rPr>
      <w:color w:val="808080"/>
    </w:rPr>
  </w:style>
  <w:style w:type="character" w:styleId="1196">
    <w:name w:val="annotation reference"/>
    <w:basedOn w:val="854"/>
    <w:uiPriority w:val="99"/>
    <w:semiHidden/>
    <w:unhideWhenUsed/>
    <w:rPr>
      <w:sz w:val="16"/>
      <w:szCs w:val="16"/>
    </w:rPr>
  </w:style>
  <w:style w:type="paragraph" w:styleId="1197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8" w:customStyle="1">
    <w:name w:val="ConsPlusNormal Знак"/>
    <w:link w:val="1132"/>
    <w:rPr>
      <w:rFonts w:ascii="Arial" w:hAnsi="Arial" w:eastAsia="Times New Roman" w:cs="Arial"/>
      <w:sz w:val="20"/>
      <w:szCs w:val="20"/>
      <w:lang w:eastAsia="ru-RU"/>
    </w:rPr>
  </w:style>
  <w:style w:type="table" w:styleId="1199" w:customStyle="1">
    <w:name w:val="Сетка таблицы1"/>
    <w:basedOn w:val="855"/>
    <w:next w:val="116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00" w:customStyle="1">
    <w:name w:val="Неразрешенное упоминание1"/>
    <w:basedOn w:val="854"/>
    <w:uiPriority w:val="99"/>
    <w:semiHidden/>
    <w:unhideWhenUsed/>
    <w:rPr>
      <w:color w:val="605e5c"/>
      <w:shd w:val="clear" w:color="auto" w:fill="e1dfdd"/>
    </w:rPr>
  </w:style>
  <w:style w:type="paragraph" w:styleId="1201" w:customStyle="1">
    <w:name w:val="СтильДокументаТНР12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8"/>
    </w:rPr>
  </w:style>
  <w:style w:type="table" w:styleId="1202" w:customStyle="1">
    <w:name w:val="style82685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zh-CN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1" w:space="0"/>
        <w:left w:val="single" w:color="000000" w:sz="1" w:space="0"/>
        <w:bottom w:val="single" w:color="000000" w:sz="1" w:space="0"/>
        <w:right w:val="single" w:color="000000" w:sz="1" w:space="0"/>
        <w:insideH w:val="single" w:color="000000" w:sz="1" w:space="0"/>
        <w:insideV w:val="single" w:color="000000" w:sz="1" w:space="0"/>
      </w:tblBorders>
      <w:tblLayout w:type="autofit"/>
      <w:tblCellMar>
        <w:left w:w="10" w:type="dxa"/>
        <w:top w:w="0" w:type="dxa"/>
        <w:right w:w="10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967865" TargetMode="External"/><Relationship Id="rId16" Type="http://schemas.openxmlformats.org/officeDocument/2006/relationships/hyperlink" Target="https://www.consultant.ru/document/cons_doc_LAW_421788/?ysclid=lg20fc4h7v470804950" TargetMode="External"/><Relationship Id="rId17" Type="http://schemas.openxmlformats.org/officeDocument/2006/relationships/hyperlink" Target="https://www.consultant.ru/document/cons_doc_LAW_421788/?ysclid=lg20fc4h7v470804950" TargetMode="External"/><Relationship Id="rId18" Type="http://schemas.openxmlformats.org/officeDocument/2006/relationships/hyperlink" Target="https://www.consultant.ru/document/cons_doc_LAW_116964/fddec0f5c16a67f6fca41f9e31dfb0dcc72cc49a/" TargetMode="External"/><Relationship Id="rId19" Type="http://schemas.openxmlformats.org/officeDocument/2006/relationships/hyperlink" Target="https://www.consultant.ru/document/cons_doc_LAW_144624/?ysclid=lgozjrfxvn703153083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http://www.zakupki.gov.ru" TargetMode="External"/><Relationship Id="rId24" Type="http://schemas.openxmlformats.org/officeDocument/2006/relationships/hyperlink" Target="https://www.consultant.ru/document/cons_doc_LAW_494318/92d969e26a4326c5d02fa79b8f9cf4994ee5633b/" TargetMode="External"/><Relationship Id="rId25" Type="http://schemas.openxmlformats.org/officeDocument/2006/relationships/hyperlink" Target="https://www.consultant.ru/document/cons_doc_LAW_494318/92d969e26a4326c5d02fa79b8f9cf4994ee5633b/" TargetMode="External"/><Relationship Id="rId26" Type="http://schemas.openxmlformats.org/officeDocument/2006/relationships/hyperlink" Target="https://www.consultant.ru/document/cons_doc_LAW_494318/92d969e26a4326c5d02fa79b8f9cf4994ee563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494318/92d969e26a4326c5d02fa79b8f9cf4994ee5633b/" TargetMode="External"/><Relationship Id="rId30" Type="http://schemas.openxmlformats.org/officeDocument/2006/relationships/hyperlink" Target="https://www.consultant.ru/document/cons_doc_LAW_144624/af90cad46f4484d18fa490ef1c9d7a3b2fd3be3b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www.consultant.ru/document/cons_doc_LAW_5142/6a272c71c7c8b647b8b9d7eba71db4e01d901365/" TargetMode="External"/><Relationship Id="rId33" Type="http://schemas.openxmlformats.org/officeDocument/2006/relationships/hyperlink" Target="https://www.consultant.ru/document/cons_doc_LAW_116964/a3b63487ad7d07ce045a07b0f1e7a9d9b064de95/" TargetMode="External"/><Relationship Id="rId34" Type="http://schemas.openxmlformats.org/officeDocument/2006/relationships/hyperlink" Target="https://zakupki.gov.ru/epz/orderclause/card/common-info.html?orderClauseInfoId=967865" TargetMode="External"/><Relationship Id="rId35" Type="http://schemas.openxmlformats.org/officeDocument/2006/relationships/hyperlink" Target="https://www.consultant.ru/document/cons_doc_LAW_494318/92d969e26a4326c5d02fa79b8f9cf4994ee5633b/" TargetMode="External"/><Relationship Id="rId36" Type="http://schemas.openxmlformats.org/officeDocument/2006/relationships/hyperlink" Target="https://www.consultant.ru/document/cons_doc_LAW_494318/92d969e26a4326c5d02fa79b8f9cf4994ee5633b/" TargetMode="External"/><Relationship Id="rId37" Type="http://schemas.openxmlformats.org/officeDocument/2006/relationships/hyperlink" Target="https://www.consultant.ru/document/cons_doc_LAW_494318/92d969e26a4326c5d02fa79b8f9cf4994ee5633b/" TargetMode="External"/><Relationship Id="rId38" Type="http://schemas.openxmlformats.org/officeDocument/2006/relationships/hyperlink" Target="mailto:Mandel-SV@Rosseti-Yantar.Ru" TargetMode="External"/><Relationship Id="rId39" Type="http://schemas.openxmlformats.org/officeDocument/2006/relationships/hyperlink" Target="http://Slizheva-AS@rosseti-yantar.ru" TargetMode="External"/><Relationship Id="rId40" Type="http://schemas.openxmlformats.org/officeDocument/2006/relationships/hyperlink" Target="https://www.consultant.ru/document/cons_doc_LAW_116964/fddec0f5c16a67f6fca41f9e31dfb0dcc72cc49a/" TargetMode="External"/><Relationship Id="rId41" Type="http://schemas.openxmlformats.org/officeDocument/2006/relationships/hyperlink" Target="https://zakupki.gov.ru/epz/main/public/home.html" TargetMode="External"/><Relationship Id="rId42" Type="http://schemas.openxmlformats.org/officeDocument/2006/relationships/hyperlink" Target="https://tender.lot-online.ru" TargetMode="External"/><Relationship Id="rId43" Type="http://schemas.openxmlformats.org/officeDocument/2006/relationships/hyperlink" Target="https://www.consultant.ru/document/cons_doc_LAW_494318/92d969e26a4326c5d02fa79b8f9cf4994ee5633b/" TargetMode="External"/><Relationship Id="rId44" Type="http://schemas.openxmlformats.org/officeDocument/2006/relationships/hyperlink" Target="https://www.consultant.ru/document/cons_doc_LAW_494318/dc1993c2b5c2478f2ab15f73dba12882e6b458c8/" TargetMode="External"/><Relationship Id="rId45" Type="http://schemas.openxmlformats.org/officeDocument/2006/relationships/hyperlink" Target="https://www.consultant.ru/document/cons_doc_LAW_494318/b0541e42afa5defcd0520054f0979f05aff711fb/" TargetMode="External"/><Relationship Id="rId46" Type="http://schemas.openxmlformats.org/officeDocument/2006/relationships/hyperlink" Target="https://www.consultant.ru/document/cons_doc_LAW_494318/92d969e26a4326c5d02fa79b8f9cf4994ee5633b/" TargetMode="External"/><Relationship Id="rId47" Type="http://schemas.openxmlformats.org/officeDocument/2006/relationships/hyperlink" Target="https://www.consultant.ru/document/cons_doc_LAW_494318/92d969e26a4326c5d02fa79b8f9cf4994ee5633b/" TargetMode="External"/><Relationship Id="rId48" Type="http://schemas.openxmlformats.org/officeDocument/2006/relationships/hyperlink" Target="https://www.consultant.ru/document/cons_doc_LAW_494318/92d969e26a4326c5d02fa79b8f9cf4994ee5633b/" TargetMode="External"/><Relationship Id="rId49" Type="http://schemas.openxmlformats.org/officeDocument/2006/relationships/hyperlink" Target="https://www.consultant.ru/document/cons_doc_LAW_494318/92d969e26a4326c5d02fa79b8f9cf4994ee5633b/" TargetMode="External"/><Relationship Id="rId50" Type="http://schemas.openxmlformats.org/officeDocument/2006/relationships/hyperlink" Target="https://www.consultant.ru/document/cons_doc_LAW_52144/" TargetMode="External"/><Relationship Id="rId51" Type="http://schemas.openxmlformats.org/officeDocument/2006/relationships/hyperlink" Target="https://www.consultant.ru/document/cons_doc_LAW_116964/a3b63487ad7d07ce045a07b0f1e7a9d9b064de95/?ysclid=lgq77170fl163638946" TargetMode="External"/><Relationship Id="rId52" Type="http://schemas.openxmlformats.org/officeDocument/2006/relationships/hyperlink" Target="https://www.consultant.ru/document/cons_doc_LAW_34661/f61ff313afecf81a91a43d729c2df55c1d6a1533/?ysclid=lg4qmycd5r789935285" TargetMode="External"/><Relationship Id="rId53" Type="http://schemas.openxmlformats.org/officeDocument/2006/relationships/hyperlink" Target="https://www.consultant.ru/document/cons_doc_LAW_10699/7cb5d9b7f75fd72853e0610988cc9f6fdd08802e/" TargetMode="External"/><Relationship Id="rId54" Type="http://schemas.openxmlformats.org/officeDocument/2006/relationships/hyperlink" Target="https://www.consultant.ru/document/cons_doc_LAW_10699/6411e005f539b666d6f360f202cb7b1c23fe27c3/" TargetMode="External"/><Relationship Id="rId55" Type="http://schemas.openxmlformats.org/officeDocument/2006/relationships/hyperlink" Target="https://www.consultant.ru/document/cons_doc_LAW_10699/0108932a3c6234f73590b25799588ada492deb23/" TargetMode="External"/><Relationship Id="rId56" Type="http://schemas.openxmlformats.org/officeDocument/2006/relationships/hyperlink" Target="https://www.consultant.ru/document/cons_doc_LAW_10699/a74ca4364cb5aa0d95db2b7636907af350ab52c8/" TargetMode="External"/><Relationship Id="rId57" Type="http://schemas.openxmlformats.org/officeDocument/2006/relationships/hyperlink" Target="https://www.consultant.ru/document/cons_doc_LAW_34661/f61ff313afecf81a91a43d729c2df55c1d6a1533/?ysclid=lg4qmycd5r789935285" TargetMode="External"/><Relationship Id="rId58" Type="http://schemas.openxmlformats.org/officeDocument/2006/relationships/hyperlink" Target="https://www.consultant.ru/document/cons_doc_LAW_116964/a3b63487ad7d07ce045a07b0f1e7a9d9b064de95/?ysclid=lgq77170fl163638946" TargetMode="External"/><Relationship Id="rId59" Type="http://schemas.openxmlformats.org/officeDocument/2006/relationships/hyperlink" Target="https://www.consultant.ru/document/cons_doc_LAW_144624/?ysclid=lgozjrfxvn703153083" TargetMode="External"/><Relationship Id="rId60" Type="http://schemas.openxmlformats.org/officeDocument/2006/relationships/hyperlink" Target="https://www.consultant.ru/document/cons_doc_LAW_421788/?ysclid=lg20fc4h7v470804950" TargetMode="External"/><Relationship Id="rId61" Type="http://schemas.openxmlformats.org/officeDocument/2006/relationships/hyperlink" Target="https://www.consultant.ru/document/cons_doc_LAW_494318/92d969e26a4326c5d02fa79b8f9cf4994ee5633b/" TargetMode="External"/><Relationship Id="rId62" Type="http://schemas.openxmlformats.org/officeDocument/2006/relationships/image" Target="media/image1.png"/><Relationship Id="rId63" Type="http://schemas.openxmlformats.org/officeDocument/2006/relationships/image" Target="media/image2.png"/><Relationship Id="rId64" Type="http://schemas.openxmlformats.org/officeDocument/2006/relationships/image" Target="media/image3.png"/><Relationship Id="rId65" Type="http://schemas.openxmlformats.org/officeDocument/2006/relationships/image" Target="media/image4.png"/><Relationship Id="rId66" Type="http://schemas.openxmlformats.org/officeDocument/2006/relationships/image" Target="media/image5.png"/><Relationship Id="rId67" Type="http://schemas.openxmlformats.org/officeDocument/2006/relationships/image" Target="media/image6.png"/><Relationship Id="rId68" Type="http://schemas.openxmlformats.org/officeDocument/2006/relationships/image" Target="media/image7.png"/><Relationship Id="rId69" Type="http://schemas.openxmlformats.org/officeDocument/2006/relationships/image" Target="media/image8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7BD15-D5A7-4EB6-B4DC-953D7702C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Лунюшин Дмитрий Андреевич</dc:creator>
  <cp:lastModifiedBy>mandel-sv</cp:lastModifiedBy>
  <cp:revision>224</cp:revision>
  <dcterms:created xsi:type="dcterms:W3CDTF">2020-04-20T10:47:00Z</dcterms:created>
  <dcterms:modified xsi:type="dcterms:W3CDTF">2025-11-07T10:27:56Z</dcterms:modified>
</cp:coreProperties>
</file>