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left="6095" w:hanging="0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4"/>
          <w:szCs w:val="24"/>
        </w:rPr>
        <w:t xml:space="preserve">«ОКПД2 08.12.12.150 Поставка </w:t>
      </w:r>
      <w:r>
        <w:rPr>
          <w:rFonts w:eastAsia="Calibri"/>
          <w:sz w:val="24"/>
          <w:szCs w:val="24"/>
        </w:rPr>
        <w:t>камня булыжного</w:t>
      </w:r>
      <w:r>
        <w:rPr>
          <w:rFonts w:eastAsia="Calibri"/>
          <w:sz w:val="24"/>
          <w:szCs w:val="24"/>
        </w:rPr>
        <w:t xml:space="preserve"> для</w:t>
      </w:r>
      <w:bookmarkStart w:id="0" w:name="_GoBack_Копия_1"/>
      <w:bookmarkEnd w:id="0"/>
      <w:r>
        <w:rPr>
          <w:rFonts w:eastAsia="Calibri"/>
          <w:sz w:val="24"/>
          <w:szCs w:val="24"/>
        </w:rPr>
        <w:t xml:space="preserve">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ЛОТ №      -ПРО ДЭК-2025-ТК_Центр_фил 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1" w:name="_GoBack"/>
      <w:bookmarkStart w:id="2" w:name="_GoBack"/>
      <w:bookmarkEnd w:id="2"/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 xml:space="preserve">1.1. </w:t>
          </w:r>
          <w:bookmarkStart w:id="3" w:name="_Toc46743505_Копия_1"/>
          <w:r>
            <w:rPr>
              <w:rFonts w:eastAsia="新細明體" w:cs="Arial" w:cstheme="minorBidi" w:eastAsiaTheme="minorEastAsia"/>
              <w:sz w:val="24"/>
              <w:szCs w:val="24"/>
            </w:rPr>
            <w:t>Обозначения и сокращения ………………………………………………………………………</w:t>
          </w:r>
          <w:bookmarkEnd w:id="3"/>
          <w:r>
            <w:rPr>
              <w:rFonts w:eastAsia="新細明體" w:cs="Arial" w:cstheme="minorBidi" w:eastAsiaTheme="minorEastAsia"/>
              <w:sz w:val="24"/>
              <w:szCs w:val="24"/>
            </w:rPr>
            <w:t>3</w:t>
          </w:r>
        </w:p>
        <w:p>
          <w:pPr>
            <w:pStyle w:val="Normal"/>
            <w:rPr/>
          </w:pPr>
          <w:r>
            <w:rPr>
              <w:rFonts w:eastAsia="新細明體" w:cs="Arial" w:cstheme="minorBidi" w:eastAsiaTheme="minorEastAsia"/>
              <w:sz w:val="24"/>
              <w:szCs w:val="24"/>
            </w:rPr>
            <w:t>1.2. Наименование закупаемой продукции ………………………………………………………….3</w:t>
          </w:r>
        </w:p>
        <w:p>
          <w:pPr>
            <w:pStyle w:val="Normal"/>
            <w:rPr/>
          </w:pPr>
          <w:r>
            <w:rPr>
              <w:rFonts w:eastAsia="新細明體" w:cs="Arial" w:cstheme="minorBidi" w:eastAsiaTheme="minorEastAsia"/>
              <w:sz w:val="24"/>
              <w:szCs w:val="24"/>
            </w:rPr>
            <w:t xml:space="preserve">1.3. </w:t>
          </w:r>
          <w:bookmarkStart w:id="4" w:name="_Toc46743507_Копия_1"/>
          <w:r>
            <w:rPr>
              <w:rFonts w:eastAsia="新細明體" w:cs="Arial" w:cstheme="minorBidi" w:eastAsiaTheme="minorEastAsia"/>
              <w:sz w:val="24"/>
              <w:szCs w:val="24"/>
            </w:rPr>
            <w:t xml:space="preserve">Цель </w:t>
          </w:r>
          <w:bookmarkEnd w:id="4"/>
          <w:r>
            <w:rPr>
              <w:rFonts w:eastAsia="新細明體" w:cs="Arial" w:cstheme="minorBidi" w:eastAsiaTheme="minorEastAsia"/>
              <w:sz w:val="24"/>
              <w:szCs w:val="24"/>
            </w:rPr>
            <w:t>использования закупаемой продукции …………………………………………………...3</w:t>
          </w:r>
        </w:p>
        <w:p>
          <w:pPr>
            <w:pStyle w:val="Normal"/>
            <w:rPr/>
          </w:pPr>
          <w:r>
            <w:rPr>
              <w:rFonts w:eastAsia="新細明體" w:cs="Arial" w:cstheme="minorBidi" w:eastAsiaTheme="minorEastAsia"/>
              <w:sz w:val="24"/>
              <w:szCs w:val="24"/>
            </w:rPr>
            <w:t xml:space="preserve">1.4. </w:t>
          </w:r>
          <w:bookmarkStart w:id="5" w:name="_Hlk49857604_Копия_1"/>
          <w:bookmarkStart w:id="6" w:name="_Toc46743509_Копия_1"/>
          <w:r>
            <w:rPr>
              <w:rFonts w:eastAsia="新細明體" w:cs="Arial" w:cstheme="minorBidi" w:eastAsiaTheme="minorEastAsia"/>
              <w:sz w:val="24"/>
              <w:szCs w:val="24"/>
            </w:rPr>
            <w:t xml:space="preserve">Информация в отношении исполнения договора, </w:t>
          </w:r>
          <w:bookmarkStart w:id="7" w:name="_Hlk46492347_Копия_1"/>
          <w:r>
            <w:rPr>
              <w:rFonts w:eastAsia="新細明體" w:cs="Arial" w:cstheme="minorBidi" w:eastAsiaTheme="minorEastAsia"/>
              <w:sz w:val="24"/>
              <w:szCs w:val="24"/>
            </w:rPr>
            <w:t xml:space="preserve">которая должна быть учтена при подготовке заявки </w:t>
          </w:r>
          <w:bookmarkEnd w:id="7"/>
          <w:r>
            <w:rPr>
              <w:rFonts w:eastAsia="新細明體" w:cs="Arial" w:cstheme="minorBidi" w:eastAsiaTheme="minorEastAsia"/>
              <w:sz w:val="24"/>
              <w:szCs w:val="24"/>
            </w:rPr>
            <w:t>(в том числе перечень ресурсов, услуг и документов, предоставляемых заказчиком на этапе исполнения договора)…………………………………………………………</w:t>
          </w:r>
          <w:bookmarkEnd w:id="5"/>
          <w:bookmarkEnd w:id="6"/>
          <w:r>
            <w:rPr>
              <w:rFonts w:eastAsia="新細明體" w:cs="Arial" w:cstheme="minorBidi" w:eastAsiaTheme="minorEastAsia"/>
              <w:sz w:val="24"/>
              <w:szCs w:val="24"/>
            </w:rPr>
            <w:t>..3</w:t>
          </w:r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>2.1.Требования к объемам и срокам поставки………………………………………………………………………………..3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 и оказания сопутствующих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 xml:space="preserve">2.2. </w:t>
          </w:r>
          <w:bookmarkStart w:id="8" w:name="_Toc46743511_Копия_1"/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 xml:space="preserve">Требования к </w:t>
          </w:r>
          <w:bookmarkEnd w:id="8"/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>качеству продукции…………………………………………………………………………………………….4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both"/>
        <w:rPr>
          <w:caps/>
        </w:rPr>
      </w:pPr>
      <w:bookmarkStart w:id="9" w:name="_Toc51339692"/>
      <w:bookmarkStart w:id="10" w:name="_Toc194593944"/>
      <w:r>
        <w:rPr/>
        <w:t>Общие сведения</w:t>
      </w:r>
      <w:bookmarkEnd w:id="9"/>
      <w:bookmarkEnd w:id="10"/>
    </w:p>
    <w:p>
      <w:pPr>
        <w:pStyle w:val="Heading4"/>
        <w:numPr>
          <w:ilvl w:val="1"/>
          <w:numId w:val="3"/>
        </w:numPr>
        <w:ind w:left="432" w:hanging="0"/>
        <w:rPr/>
      </w:pPr>
      <w:bookmarkStart w:id="11" w:name="_Toc46743505"/>
      <w:r>
        <w:rPr/>
        <w:t>Обозначения и сокращения</w:t>
      </w:r>
      <w:bookmarkEnd w:id="11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МЕЖГОСУДАРСТВЕННЫЙ СТАНДАРТ Щебень и гравий из плотных горных пород для строительных работ. Технические условия (с учетом последних изменений)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432" w:hanging="0"/>
        <w:rPr/>
      </w:pPr>
      <w:r>
        <w:rPr/>
        <w:t>Наименование закупаемой продукции</w:t>
      </w:r>
    </w:p>
    <w:p>
      <w:pPr>
        <w:pStyle w:val="Normal"/>
        <w:keepNext w:val="true"/>
        <w:keepLines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««ОКПД2 08.12.12.150 Поставка 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камня булыжного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 для</w:t>
      </w:r>
      <w:bookmarkStart w:id="12" w:name="_GoBack_Копия_1_Копия_1"/>
      <w:bookmarkEnd w:id="12"/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 нужд Загорского строительного участка Центрального филиала АО «ТК РусГидро»</w:t>
      </w:r>
    </w:p>
    <w:p>
      <w:pPr>
        <w:pStyle w:val="Heading4"/>
        <w:numPr>
          <w:ilvl w:val="1"/>
          <w:numId w:val="3"/>
        </w:numPr>
        <w:ind w:left="432" w:hanging="0"/>
        <w:rPr/>
      </w:pPr>
      <w:bookmarkStart w:id="13" w:name="_Toc46743507"/>
      <w:r>
        <w:rPr/>
        <w:t xml:space="preserve">Цель </w:t>
      </w:r>
      <w:bookmarkEnd w:id="13"/>
      <w:r>
        <w:rPr/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Обеспечение объектов строительства камнем и</w:t>
      </w:r>
      <w:r>
        <w:rPr>
          <w:rFonts w:eastAsia="Calibri"/>
          <w:sz w:val="24"/>
          <w:szCs w:val="24"/>
          <w:lang w:eastAsia="x-none"/>
        </w:rPr>
        <w:t xml:space="preserve">з горных пород фракции 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150-300мм, М1000 </w:t>
      </w:r>
      <w:r>
        <w:rPr>
          <w:rFonts w:eastAsia="Calibri"/>
          <w:sz w:val="24"/>
          <w:szCs w:val="24"/>
          <w:lang w:eastAsia="x-none"/>
        </w:rPr>
        <w:t xml:space="preserve">мм, </w:t>
      </w:r>
      <w:r>
        <w:rPr>
          <w:sz w:val="24"/>
          <w:szCs w:val="24"/>
        </w:rPr>
        <w:t>в целях выполнения работ по креплению откосов, креплению дна канала, креплению водосбросных лотков.</w:t>
      </w:r>
    </w:p>
    <w:p>
      <w:pPr>
        <w:pStyle w:val="Heading4"/>
        <w:numPr>
          <w:ilvl w:val="1"/>
          <w:numId w:val="3"/>
        </w:numPr>
        <w:ind w:left="0" w:hanging="0"/>
        <w:rPr/>
      </w:pPr>
      <w:r>
        <w:rPr/>
        <w:t xml:space="preserve">           </w:t>
      </w:r>
      <w:bookmarkStart w:id="14" w:name="_Hlk49857604"/>
      <w:bookmarkStart w:id="15" w:name="_Toc46743509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4"/>
      <w:bookmarkEnd w:id="1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1.4.2 Качество поставляемого Товара должно соответствовать ГОСТ 8267-93 или локальным техническим условиям (не ухудшающим качество продукции, относительно требований ГОСТ 8267-93).</w:t>
      </w:r>
    </w:p>
    <w:p>
      <w:pPr>
        <w:pStyle w:val="Heading4"/>
        <w:numPr>
          <w:ilvl w:val="1"/>
          <w:numId w:val="3"/>
        </w:numPr>
        <w:ind w:left="432" w:hanging="0"/>
        <w:rPr/>
      </w:pPr>
      <w:bookmarkStart w:id="17" w:name="_Hlk48209761"/>
      <w:bookmarkEnd w:id="17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 с 8.00 до 17.00, в нерабочие дни по согласованию с Покупателем.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1.5.3 Место поставки : самовывоз </w:t>
      </w:r>
    </w:p>
    <w:p>
      <w:pPr>
        <w:pStyle w:val="Heading1"/>
        <w:numPr>
          <w:ilvl w:val="0"/>
          <w:numId w:val="3"/>
        </w:numPr>
        <w:ind w:left="0" w:hanging="0"/>
        <w:rPr>
          <w:caps/>
          <w:lang w:val="ru-RU"/>
        </w:rPr>
      </w:pPr>
      <w:bookmarkStart w:id="18" w:name="_Toc194593945"/>
      <w:bookmarkStart w:id="19" w:name="_Toc124170681"/>
      <w:bookmarkStart w:id="20" w:name="_Toc51339693"/>
      <w:r>
        <w:rPr/>
        <w:t>Требования к продукции</w:t>
      </w:r>
      <w:bookmarkEnd w:id="18"/>
      <w:bookmarkEnd w:id="19"/>
      <w:bookmarkEnd w:id="20"/>
    </w:p>
    <w:p>
      <w:pPr>
        <w:pStyle w:val="Heading4"/>
        <w:numPr>
          <w:ilvl w:val="1"/>
          <w:numId w:val="3"/>
        </w:numPr>
        <w:ind w:left="432" w:hanging="0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left="0" w:hanging="0"/>
        <w:rPr/>
      </w:pPr>
      <w:bookmarkStart w:id="21" w:name="_Toc194593946"/>
      <w:r>
        <w:rPr/>
        <w:t>Перечень и объем закупаемой продукции</w:t>
      </w:r>
      <w:bookmarkEnd w:id="21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22" w:name="_Toc194593947"/>
      <w:bookmarkStart w:id="23" w:name="_Toc51339695"/>
      <w:r>
        <w:rPr>
          <w:sz w:val="24"/>
          <w:szCs w:val="24"/>
        </w:rPr>
        <w:t xml:space="preserve">Таблица 1. Перечень </w:t>
      </w:r>
      <w:bookmarkEnd w:id="23"/>
      <w:r>
        <w:rPr>
          <w:sz w:val="24"/>
          <w:szCs w:val="24"/>
        </w:rPr>
        <w:t>и объем закупаемой продукции</w:t>
      </w:r>
      <w:bookmarkEnd w:id="22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33"/>
        <w:gridCol w:w="4299"/>
        <w:gridCol w:w="1272"/>
        <w:gridCol w:w="3685"/>
      </w:tblGrid>
      <w:tr>
        <w:trPr>
          <w:tblHeader w:val="true"/>
          <w:trHeight w:val="423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00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Камень булыжный фракции 150-300мм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150,00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ind w:left="0" w:hanging="0"/>
        <w:rPr/>
      </w:pPr>
      <w:bookmarkStart w:id="24" w:name="_Toc194593948"/>
      <w:bookmarkStart w:id="25" w:name="_Toc51339696"/>
      <w:r>
        <w:rPr/>
        <w:t xml:space="preserve">Требования </w:t>
      </w:r>
      <w:bookmarkEnd w:id="25"/>
      <w:r>
        <w:rPr/>
        <w:t>к срокам поставки продукции и оказания сопутствующих услуг</w:t>
      </w:r>
      <w:bookmarkEnd w:id="24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bookmarkStart w:id="26" w:name="_Toc194593949"/>
      <w:bookmarkStart w:id="27" w:name="_Toc51339697"/>
      <w:bookmarkStart w:id="28" w:name="_Toc50125127"/>
      <w:bookmarkStart w:id="29" w:name="_Toc50125126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8"/>
        <w:gridCol w:w="2833"/>
        <w:gridCol w:w="2833"/>
        <w:gridCol w:w="3685"/>
      </w:tblGrid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08.12.12.150 </w:t>
            </w:r>
            <w:r>
              <w:rPr>
                <w:rFonts w:eastAsia="Calibri"/>
                <w:sz w:val="24"/>
                <w:szCs w:val="24"/>
              </w:rPr>
              <w:t>Камень булыжный фракции 150-300мм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даты оплаты аванса 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2 (двух ) календарных дней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31" w:name="_Toc46743510"/>
      <w:bookmarkStart w:id="32" w:name="_Toc46743510"/>
      <w:bookmarkEnd w:id="32"/>
    </w:p>
    <w:p>
      <w:pPr>
        <w:pStyle w:val="Heading4"/>
        <w:numPr>
          <w:ilvl w:val="1"/>
          <w:numId w:val="3"/>
        </w:numPr>
        <w:ind w:left="432" w:hanging="0"/>
        <w:rPr/>
      </w:pPr>
      <w:bookmarkStart w:id="33" w:name="_Toc51339698"/>
      <w:bookmarkStart w:id="34" w:name="_Toc46743511"/>
      <w:r>
        <w:rPr/>
        <w:t xml:space="preserve">Требования к </w:t>
      </w:r>
      <w:bookmarkEnd w:id="34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/>
        <w:t xml:space="preserve"> </w:t>
      </w:r>
      <w:bookmarkStart w:id="35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5"/>
      <w:r>
        <w:rPr>
          <w:sz w:val="24"/>
          <w:szCs w:val="24"/>
        </w:rPr>
        <w:t xml:space="preserve"> </w:t>
      </w:r>
      <w:bookmarkEnd w:id="33"/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val="x-none" w:eastAsia="x-none"/>
        </w:rPr>
        <w:t>«ОКПД2 08.12.12.150 Поставка камня из горных пород фракции 150-300мм, М1000 для</w:t>
      </w:r>
      <w:bookmarkStart w:id="36" w:name="_GoBack_Копия_2_Копия_1"/>
      <w:bookmarkEnd w:id="36"/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val="x-none" w:eastAsia="x-none"/>
        </w:rPr>
        <w:t xml:space="preserve"> нужд Загорского строительного участка Центрального филиала АО «ТК РусГидро»</w:t>
      </w:r>
      <w:r>
        <w:rPr>
          <w:rFonts w:eastAsia="Calibri"/>
          <w:sz w:val="24"/>
          <w:szCs w:val="24"/>
          <w:lang w:val="x-none" w:eastAsia="x-none"/>
        </w:rPr>
        <w:t>.</w:t>
      </w:r>
    </w:p>
    <w:tbl>
      <w:tblPr>
        <w:tblStyle w:val="affff9"/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7"/>
        <w:gridCol w:w="2552"/>
        <w:gridCol w:w="2985"/>
        <w:gridCol w:w="1551"/>
        <w:gridCol w:w="1417"/>
        <w:gridCol w:w="1137"/>
      </w:tblGrid>
      <w:tr>
        <w:trPr/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2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1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9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1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1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53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ru-RU" w:bidi="ar-SA"/>
              </w:rPr>
              <w:t>Камень булыжный фракции 150-300мм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ГОСТ 8267-93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1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(150мм) – от 90 до 100 %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0,5*(d+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) (235мм) – от 30% до 60%;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более 300мм – 0%;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(300мм) – до 10%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– до 0,5%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М1000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1.1.6.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98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15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Место отгрузки 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uppressAutoHyphens w:val="true"/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Roboto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Style w:val="FontStyle20"/>
                <w:rFonts w:eastAsia="Roboto" w:cs="Times New Roman"/>
                <w:kern w:val="0"/>
                <w:lang w:val="ru-RU" w:eastAsia="ru-RU" w:bidi="ar-SA"/>
              </w:rPr>
              <w:t xml:space="preserve">г. </w:t>
            </w:r>
            <w:r>
              <w:rPr>
                <w:rStyle w:val="FontStyle20"/>
                <w:rFonts w:eastAsia="Calibri" w:cs="Times New Roman"/>
                <w:kern w:val="0"/>
                <w:lang w:val="ru-RU" w:eastAsia="en-US" w:bidi="ar-SA"/>
              </w:rPr>
              <w:t>Переславль-Залесский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Минимальная отгрузка в сутки , м3</w:t>
            </w:r>
          </w:p>
        </w:tc>
        <w:tc>
          <w:tcPr>
            <w:tcW w:w="2985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uppressAutoHyphens w:val="true"/>
              <w:spacing w:lineRule="auto" w:line="240" w:before="62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Приемка и испытания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1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left="0" w:hanging="0"/>
        <w:rPr>
          <w:sz w:val="24"/>
          <w:szCs w:val="24"/>
        </w:rPr>
      </w:pPr>
      <w:bookmarkStart w:id="37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7"/>
    </w:p>
    <w:p>
      <w:pPr>
        <w:pStyle w:val="Heading4"/>
        <w:numPr>
          <w:ilvl w:val="0"/>
        </w:numPr>
        <w:tabs>
          <w:tab w:val="clear" w:pos="0"/>
        </w:tabs>
        <w:ind w:left="432" w:hanging="0"/>
        <w:jc w:val="both"/>
        <w:rPr>
          <w:b w:val="false"/>
        </w:rPr>
      </w:pPr>
      <w:r>
        <w:rPr>
          <w:b w:val="fals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4"/>
        <w:numPr>
          <w:ilvl w:val="0"/>
        </w:numPr>
        <w:tabs>
          <w:tab w:val="clear" w:pos="0"/>
        </w:tabs>
        <w:ind w:left="432" w:hanging="0"/>
        <w:jc w:val="both"/>
        <w:rPr>
          <w:b w:val="false"/>
        </w:rPr>
      </w:pPr>
      <w:r>
        <w:rPr>
          <w:b w:val="fals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/>
          <w:sz w:val="24"/>
          <w:szCs w:val="24"/>
        </w:rPr>
      </w:pPr>
      <w:r>
        <w:rPr>
          <w:strike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  <w:lang w:eastAsia="en-US"/>
        </w:rPr>
      </w:pPr>
      <w:r>
        <w:rPr>
          <w:sz w:val="24"/>
          <w:szCs w:val="24"/>
        </w:rPr>
        <w:t>Начальник ЗСУ ___________________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left="0" w:hanging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 w:customStyle="1">
    <w:name w:val="Font Style20"/>
    <w:qFormat/>
    <w:rPr>
      <w:rFonts w:ascii="Cambria" w:hAnsi="Cambria" w:cs="Cambria"/>
      <w:sz w:val="20"/>
      <w:szCs w:val="20"/>
    </w:rPr>
  </w:style>
  <w:style w:type="character" w:styleId="FontStyle19" w:customStyle="1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51" w:customStyle="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44822-2DE2-4383-BA28-05D4B4FE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Application>AlterOffice/3.4.0.9$Linux_X86_64 LibreOffice_project/b8daf9e823b1a5463a2f48435ddc2e8696e7d4fc</Application>
  <AppVersion>15.0000</AppVersion>
  <Pages>5</Pages>
  <Words>724</Words>
  <Characters>4840</Characters>
  <CharactersWithSpaces>5427</CharactersWithSpaces>
  <Paragraphs>157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2024-01-30T11:03:00Z</cp:lastPrinted>
  <dcterms:modified xsi:type="dcterms:W3CDTF">2025-12-01T17:00:06Z</dcterms:modified>
  <cp:revision>104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