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text" w:tblpX="250" w:vertAnchor="text" w:tblpY="1" w:leftFromText="180" w:topFromText="0" w:rightFromText="180" w:bottomFromText="0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«УТВЕРЖДЕНО»</w:t>
            </w:r>
            <w:r>
              <w:rPr>
                <w:bCs/>
                <w:color w:val="000000"/>
                <w:sz w:val="28"/>
                <w:szCs w:val="28"/>
              </w:rPr>
            </w:r>
            <w:r>
              <w:rPr>
                <w:bCs/>
                <w:color w:val="000000"/>
                <w:sz w:val="28"/>
                <w:szCs w:val="28"/>
              </w:rPr>
            </w:r>
          </w:p>
          <w:p>
            <w:pPr>
              <w:pStyle w:val="1169"/>
              <w:ind w:left="40" w:firstLine="0"/>
              <w:spacing w:after="0" w:line="276" w:lineRule="auto"/>
              <w:shd w:val="clear" w:color="auto" w:fill="auto"/>
              <w:rPr>
                <w:rFonts w:eastAsia="Calibri"/>
                <w:sz w:val="28"/>
                <w:szCs w:val="28"/>
                <w14:ligatures w14:val="none"/>
              </w:rPr>
            </w:pPr>
            <w:r>
              <w:rPr>
                <w:rFonts w:eastAsia="Calibri"/>
                <w:sz w:val="28"/>
                <w:szCs w:val="28"/>
              </w:rPr>
              <w:t xml:space="preserve">В соответствии с п. 7.4.5. Единого стандарта закупок ПАО «Россети»</w:t>
            </w:r>
            <w:r>
              <w:rPr>
                <w:rFonts w:eastAsia="Calibri"/>
                <w:sz w:val="28"/>
                <w:szCs w:val="28"/>
                <w14:ligatures w14:val="none"/>
              </w:rPr>
            </w:r>
            <w:r>
              <w:rPr>
                <w:rFonts w:eastAsia="Calibri"/>
                <w:sz w:val="28"/>
                <w:szCs w:val="28"/>
                <w14:ligatures w14:val="none"/>
              </w:rPr>
            </w:r>
          </w:p>
          <w:p>
            <w:pPr>
              <w:pStyle w:val="1169"/>
              <w:ind w:left="40" w:firstLine="0"/>
              <w:spacing w:after="0" w:line="276" w:lineRule="auto"/>
              <w:shd w:val="clear" w:color="auto" w:fill="auto"/>
              <w:rPr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  <w:t xml:space="preserve">Прото</w:t>
            </w:r>
            <w:r>
              <w:rPr>
                <w:rFonts w:eastAsia="Calibri"/>
                <w:sz w:val="28"/>
                <w:szCs w:val="28"/>
              </w:rPr>
              <w:t xml:space="preserve">колом закупочной комиссии</w:t>
            </w:r>
            <w:r>
              <w:rPr>
                <w:rFonts w:eastAsia="Calibri"/>
                <w:sz w:val="28"/>
                <w:szCs w:val="28"/>
              </w:rPr>
              <w:t xml:space="preserve">    </w:t>
            </w:r>
            <w:r>
              <w:rPr>
                <w:rFonts w:eastAsia="Calibri"/>
                <w:sz w:val="28"/>
                <w:szCs w:val="28"/>
              </w:rPr>
              <w:t xml:space="preserve">№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260175</w:t>
            </w:r>
            <w:r>
              <w:rPr>
                <w:rFonts w:eastAsia="Calibri"/>
                <w:sz w:val="28"/>
                <w:szCs w:val="28"/>
              </w:rPr>
              <w:t xml:space="preserve">-</w:t>
            </w:r>
            <w:r>
              <w:rPr>
                <w:rFonts w:eastAsia="Calibri"/>
                <w:sz w:val="28"/>
                <w:szCs w:val="28"/>
              </w:rPr>
              <w:t xml:space="preserve">1</w:t>
            </w:r>
            <w:r>
              <w:rPr>
                <w:rFonts w:eastAsia="Calibri"/>
                <w:sz w:val="28"/>
                <w:szCs w:val="28"/>
              </w:rPr>
              <w:t xml:space="preserve"> о</w:t>
            </w:r>
            <w:r>
              <w:rPr>
                <w:rFonts w:eastAsia="Calibri"/>
                <w:sz w:val="28"/>
                <w:szCs w:val="28"/>
              </w:rPr>
              <w:t xml:space="preserve">т </w:t>
            </w:r>
            <w:r>
              <w:rPr>
                <w:rFonts w:eastAsia="Calibri"/>
                <w:sz w:val="28"/>
                <w:szCs w:val="28"/>
              </w:rPr>
              <w:t xml:space="preserve">«</w:t>
            </w:r>
            <w:r>
              <w:rPr>
                <w:rFonts w:eastAsia="Calibri"/>
                <w:sz w:val="28"/>
                <w:szCs w:val="28"/>
              </w:rPr>
              <w:t xml:space="preserve">27</w:t>
            </w:r>
            <w:r>
              <w:rPr>
                <w:rFonts w:eastAsia="Calibri"/>
                <w:sz w:val="28"/>
                <w:szCs w:val="28"/>
              </w:rPr>
              <w:t xml:space="preserve">» апреля </w:t>
            </w:r>
            <w:r>
              <w:rPr>
                <w:rFonts w:eastAsia="Calibri"/>
                <w:sz w:val="28"/>
                <w:szCs w:val="28"/>
              </w:rPr>
              <w:t xml:space="preserve">20</w:t>
            </w:r>
            <w:r>
              <w:rPr>
                <w:rFonts w:eastAsia="Calibri"/>
                <w:sz w:val="28"/>
                <w:szCs w:val="28"/>
              </w:rPr>
              <w:t xml:space="preserve">26</w:t>
            </w:r>
            <w:r>
              <w:rPr>
                <w:rFonts w:eastAsia="Calibri"/>
                <w:sz w:val="28"/>
                <w:szCs w:val="28"/>
              </w:rPr>
              <w:t xml:space="preserve"> г.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r/>
            <w:r/>
          </w:p>
        </w:tc>
      </w:tr>
    </w:tbl>
    <w:p>
      <w:pPr>
        <w:pStyle w:val="116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6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6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6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</w:t>
      </w:r>
      <w:r>
        <w:rPr>
          <w:b/>
          <w:bCs/>
        </w:rPr>
        <w:t xml:space="preserve"> </w:t>
      </w:r>
      <w:r>
        <w:rPr>
          <w:b/>
          <w:bCs/>
        </w:rPr>
        <w:t xml:space="preserve">В ЭЛЕКТРОННОЙ ФОРМЕ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bCs/>
        </w:rPr>
      </w:pPr>
      <w:r>
        <w:rPr>
          <w:b/>
          <w:bCs/>
        </w:rPr>
      </w:r>
      <w:r>
        <w:rPr>
          <w:b/>
          <w:bCs/>
        </w:rPr>
        <w:t xml:space="preserve">Заключение рамочного договора на организацию стратегических сессий, конференций, рабочих и торжественных совещаний, представительских и аналогичных мероприятий, соревнований, выставок-форумов, открытия объектов и конкурсов</w:t>
      </w:r>
      <w:r>
        <w:rPr>
          <w:b/>
          <w:bCs/>
        </w:rPr>
        <w:t xml:space="preserve"> </w:t>
      </w:r>
      <w:r>
        <w:rPr>
          <w:b/>
          <w:bCs/>
        </w:rPr>
        <w:t xml:space="preserve">(</w:t>
      </w:r>
      <w:r>
        <w:rPr>
          <w:b/>
          <w:bCs/>
        </w:rPr>
        <w:t xml:space="preserve">260175</w:t>
      </w:r>
      <w:r>
        <w:rPr>
          <w:b/>
          <w:bCs/>
        </w:rPr>
        <w:t xml:space="preserve">)</w:t>
      </w:r>
      <w:r>
        <w:rPr>
          <w:bCs/>
        </w:rPr>
      </w:r>
      <w:r>
        <w:rPr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УЧАСТНИКАМИ ЗАКУПКИ МОГУТ БЫТЬ ТОЛЬКО СУБЪЕКТЫ МАЛОГО </w:t>
      </w:r>
      <w:r>
        <w:rPr>
          <w:b/>
          <w:bCs/>
        </w:rPr>
        <w:br/>
      </w:r>
      <w:r>
        <w:rPr>
          <w:b/>
          <w:bCs/>
        </w:rPr>
        <w:t xml:space="preserve">И СРЕДНЕГО ПРЕДПРИНИМАТЕЛЬСТВА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t xml:space="preserve"> </w:t>
      </w:r>
      <w:r/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15"/>
        <w:jc w:val="center"/>
        <w:spacing w:after="0"/>
        <w:rPr>
          <w:bCs/>
        </w:rPr>
      </w:pPr>
      <w:r>
        <w:rPr>
          <w:bCs/>
        </w:rPr>
        <w:t xml:space="preserve">г. </w:t>
      </w:r>
      <w:r>
        <w:t xml:space="preserve">Санкт-Петербург</w:t>
      </w:r>
      <w:r>
        <w:t xml:space="preserve"> </w:t>
      </w:r>
      <w:r>
        <w:rPr>
          <w:bCs/>
        </w:rPr>
        <w:br/>
      </w:r>
      <w:r>
        <w:rPr>
          <w:sz w:val="28"/>
          <w:szCs w:val="28"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964"/>
        <w:ind w:left="567" w:firstLine="0"/>
        <w:keepNext w:val="0"/>
        <w:spacing w:before="0" w:after="0"/>
        <w:tabs>
          <w:tab w:val="clear" w:pos="432" w:leader="none"/>
        </w:tabs>
        <w:rPr>
          <w:rStyle w:val="1120"/>
          <w:b/>
          <w:caps/>
          <w:sz w:val="24"/>
          <w:szCs w:val="24"/>
        </w:rPr>
      </w:pPr>
      <w:r/>
      <w:bookmarkStart w:id="0" w:name="_Toc109209451"/>
      <w:r/>
      <w:bookmarkStart w:id="1" w:name="_Toc116036465"/>
      <w:r>
        <w:rPr>
          <w:rStyle w:val="1120"/>
          <w:b/>
          <w:caps/>
          <w:sz w:val="24"/>
          <w:szCs w:val="24"/>
        </w:rPr>
        <w:t xml:space="preserve">СОДЕРЖАНИЕ</w:t>
      </w:r>
      <w:bookmarkEnd w:id="0"/>
      <w:r/>
      <w:bookmarkEnd w:id="1"/>
      <w:r>
        <w:rPr>
          <w:rStyle w:val="1120"/>
          <w:b/>
          <w:caps/>
          <w:sz w:val="24"/>
          <w:szCs w:val="24"/>
        </w:rPr>
      </w:r>
      <w:r>
        <w:rPr>
          <w:rStyle w:val="1120"/>
          <w:b/>
          <w:caps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1009"/>
        <w:tabs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116036465" w:anchor="_Toc116036465" w:history="1">
        <w:r>
          <w:fldChar w:fldCharType="begin"/>
        </w:r>
        <w:r>
          <w:instrText xml:space="preserve"> PAGEREF _Toc116036465 \h </w:instrText>
        </w:r>
        <w:r>
          <w:fldChar w:fldCharType="separate"/>
        </w:r>
        <w:r>
          <w:t xml:space="preserve">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09"/>
        <w:tabs>
          <w:tab w:val="left" w:pos="480" w:leader="none"/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16036466" w:anchor="_Toc116036466" w:history="1">
        <w:r>
          <w:rPr>
            <w:rStyle w:val="1045"/>
          </w:rPr>
          <w:t xml:space="preserve">I.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045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 PAGEREF _Toc116036466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09"/>
        <w:tabs>
          <w:tab w:val="left" w:pos="480" w:leader="none"/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16036467" w:anchor="_Toc116036467" w:history="1">
        <w:r>
          <w:rPr>
            <w:rStyle w:val="1045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045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 PAGEREF _Toc116036467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09"/>
        <w:tabs>
          <w:tab w:val="left" w:pos="480" w:leader="none"/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16036475" w:anchor="_Toc116036475" w:history="1">
        <w:r>
          <w:rPr>
            <w:rStyle w:val="1045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045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 PAGEREF _Toc116036475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09"/>
        <w:tabs>
          <w:tab w:val="left" w:pos="480" w:leader="none"/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16036480" w:anchor="_Toc116036480" w:history="1">
        <w:r>
          <w:rPr>
            <w:rStyle w:val="1045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045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 PAGEREF _Toc116036480 \h 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09"/>
        <w:tabs>
          <w:tab w:val="left" w:pos="480" w:leader="none"/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16036488" w:anchor="_Toc116036488" w:history="1">
        <w:r>
          <w:rPr>
            <w:rStyle w:val="1045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045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 PAGEREF _Toc116036488 \h 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09"/>
        <w:tabs>
          <w:tab w:val="left" w:pos="480" w:leader="none"/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16036491" w:anchor="_Toc116036491" w:history="1">
        <w:r>
          <w:rPr>
            <w:rStyle w:val="1045"/>
          </w:rPr>
          <w:t xml:space="preserve">5.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045"/>
          </w:rPr>
          <w:t xml:space="preserve">ПОРЯДОК ПРОВЕДЕНИЯ ЭТАПОВ ЗАКУПКИ</w:t>
        </w:r>
        <w:r>
          <w:tab/>
        </w:r>
        <w:r>
          <w:fldChar w:fldCharType="begin"/>
        </w:r>
        <w:r>
          <w:instrText xml:space="preserve"> PAGEREF _Toc116036491 \h 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09"/>
        <w:tabs>
          <w:tab w:val="left" w:pos="480" w:leader="none"/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16036493" w:anchor="_Toc116036493" w:history="1">
        <w:r>
          <w:rPr>
            <w:rStyle w:val="1045"/>
          </w:rPr>
          <w:t xml:space="preserve">6.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045"/>
          </w:rPr>
          <w:t xml:space="preserve">ПОРЯДОК ПРОВЕДЕНИЯ РАССМОТРЕНИЯ, ОЦЕНКИ И СОПОСТАВЛЕНИЯ ЗАЯВОК НА УЧАСТИЕ В ЗАКУПКЕ</w:t>
        </w:r>
        <w:r>
          <w:tab/>
        </w:r>
        <w:r>
          <w:fldChar w:fldCharType="begin"/>
        </w:r>
        <w:r>
          <w:instrText xml:space="preserve"> PAGEREF _Toc116036493 \h 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09"/>
        <w:tabs>
          <w:tab w:val="left" w:pos="480" w:leader="none"/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16036502" w:anchor="_Toc116036502" w:history="1">
        <w:r>
          <w:rPr>
            <w:rStyle w:val="1045"/>
          </w:rPr>
          <w:t xml:space="preserve">7.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045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 PAGEREF _Toc116036502 \h 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09"/>
        <w:tabs>
          <w:tab w:val="left" w:pos="480" w:leader="none"/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16036507" w:anchor="_Toc116036507" w:history="1">
        <w:r>
          <w:rPr>
            <w:rStyle w:val="1045"/>
          </w:rPr>
          <w:t xml:space="preserve">II.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045"/>
          </w:rPr>
          <w:t xml:space="preserve">ИНФОРМАЦИОННАЯ КАРТА ЗАКУПКИ. ОТБОРОЧНЫЕ КРИТЕРИИ (ТРЕБОВАНИЯ). ДОКУМЕНТЫ, СОДЕРЖАЩИЕ СВЕДЕНИЯ ДЛЯ РАССМОТРЕНИЯ И ОЦЕНКИ ПО КРИТЕРИЮ. СОСТАВ ЗАЯВКИ</w:t>
        </w:r>
        <w:r>
          <w:tab/>
        </w:r>
        <w:r>
          <w:fldChar w:fldCharType="begin"/>
        </w:r>
        <w:r>
          <w:instrText xml:space="preserve"> PAGEREF _Toc116036507 \h 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09"/>
        <w:tabs>
          <w:tab w:val="left" w:pos="720" w:leader="none"/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16036508" w:anchor="_Toc116036508" w:history="1">
        <w:r>
          <w:rPr>
            <w:rStyle w:val="1045"/>
          </w:rPr>
          <w:t xml:space="preserve">III.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045"/>
          </w:rPr>
          <w:t xml:space="preserve">ОБРАЗЦЫ ФОРМ ДЛЯ ЗАПОЛНЕНИЯ УЧАСТНИКАМИ ЗАКУПКИ</w:t>
        </w:r>
        <w:r>
          <w:tab/>
        </w:r>
        <w:r>
          <w:fldChar w:fldCharType="begin"/>
        </w:r>
        <w:r>
          <w:instrText xml:space="preserve"> PAGEREF _Toc116036508 \h </w:instrText>
        </w:r>
        <w:r>
          <w:fldChar w:fldCharType="separate"/>
        </w:r>
        <w:r>
          <w:t xml:space="preserve">38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09"/>
        <w:tabs>
          <w:tab w:val="left" w:pos="720" w:leader="none"/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16036523" w:anchor="_Toc116036523" w:history="1">
        <w:r>
          <w:rPr>
            <w:rStyle w:val="1045"/>
          </w:rPr>
          <w:t xml:space="preserve">IV.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045"/>
          </w:rPr>
          <w:t xml:space="preserve">ТЕХНИЧЕСКОЕ ЗАДАНИЕ</w:t>
        </w:r>
        <w:r>
          <w:tab/>
        </w:r>
        <w:r>
          <w:fldChar w:fldCharType="begin"/>
        </w:r>
        <w:r>
          <w:instrText xml:space="preserve"> PAGEREF _Toc116036523 \h </w:instrText>
        </w:r>
        <w:r>
          <w:fldChar w:fldCharType="separate"/>
        </w:r>
        <w:r>
          <w:t xml:space="preserve">53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09"/>
        <w:tabs>
          <w:tab w:val="left" w:pos="480" w:leader="none"/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16036524" w:anchor="_Toc116036524" w:history="1">
        <w:r>
          <w:rPr>
            <w:rStyle w:val="1045"/>
          </w:rPr>
          <w:t xml:space="preserve">V.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045"/>
          </w:rPr>
          <w:t xml:space="preserve">ПРОЕКТ ДОГОВОРА</w:t>
        </w:r>
        <w:r>
          <w:tab/>
        </w:r>
        <w:r>
          <w:fldChar w:fldCharType="begin"/>
        </w:r>
        <w:r>
          <w:instrText xml:space="preserve"> PAGEREF _Toc116036524 \h </w:instrText>
        </w:r>
        <w:r>
          <w:fldChar w:fldCharType="separate"/>
        </w:r>
        <w:r>
          <w:t xml:space="preserve">54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964"/>
        <w:ind w:left="567" w:firstLine="0"/>
        <w:jc w:val="both"/>
        <w:pageBreakBefore/>
        <w:spacing w:before="0" w:after="0"/>
        <w:tabs>
          <w:tab w:val="clear" w:pos="432" w:leader="none"/>
        </w:tabs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/>
    </w:p>
    <w:p>
      <w:pPr>
        <w:pStyle w:val="964"/>
        <w:numPr>
          <w:ilvl w:val="0"/>
          <w:numId w:val="6"/>
        </w:numPr>
        <w:ind w:left="0" w:firstLine="0"/>
        <w:keepNext w:val="0"/>
        <w:spacing w:before="0" w:after="0"/>
        <w:tabs>
          <w:tab w:val="clear" w:pos="2732" w:leader="none"/>
        </w:tabs>
        <w:rPr>
          <w:rStyle w:val="1120"/>
          <w:b/>
          <w:bCs/>
          <w:caps/>
          <w:sz w:val="24"/>
          <w:szCs w:val="24"/>
        </w:rPr>
      </w:pPr>
      <w:r/>
      <w:bookmarkStart w:id="2" w:name="_Ref166642713"/>
      <w:r/>
      <w:bookmarkStart w:id="3" w:name="_Toc116036466"/>
      <w:r>
        <w:rPr>
          <w:rStyle w:val="1120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>
        <w:rPr>
          <w:rStyle w:val="1120"/>
          <w:b/>
          <w:bCs/>
          <w:caps/>
          <w:sz w:val="24"/>
          <w:szCs w:val="24"/>
        </w:rPr>
        <w:t xml:space="preserve">закупки</w:t>
      </w:r>
      <w:bookmarkEnd w:id="3"/>
      <w:r>
        <w:rPr>
          <w:rStyle w:val="1120"/>
          <w:b/>
          <w:bCs/>
          <w:caps/>
          <w:sz w:val="24"/>
          <w:szCs w:val="24"/>
        </w:rPr>
      </w:r>
      <w:r>
        <w:rPr>
          <w:rStyle w:val="1120"/>
          <w:b/>
          <w:bCs/>
          <w:caps/>
          <w:sz w:val="24"/>
          <w:szCs w:val="24"/>
        </w:rPr>
      </w:r>
    </w:p>
    <w:p>
      <w:r/>
      <w:r/>
    </w:p>
    <w:p>
      <w:pPr>
        <w:pStyle w:val="964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4" w:name="_Toc123405451"/>
      <w:r/>
      <w:bookmarkStart w:id="5" w:name="_Toc166101206"/>
      <w:r/>
      <w:bookmarkStart w:id="6" w:name="_Ref166101247"/>
      <w:r/>
      <w:bookmarkStart w:id="7" w:name="_Ref166101251"/>
      <w:r/>
      <w:bookmarkStart w:id="8" w:name="_Toc116036467"/>
      <w:r>
        <w:rPr>
          <w:sz w:val="24"/>
          <w:szCs w:val="24"/>
        </w:rPr>
        <w:t xml:space="preserve">ОБЩИЕ ПОЛОЖЕНИЯ</w:t>
      </w:r>
      <w:bookmarkEnd w:id="4"/>
      <w:r/>
      <w:bookmarkEnd w:id="5"/>
      <w:r/>
      <w:bookmarkEnd w:id="6"/>
      <w:r/>
      <w:bookmarkEnd w:id="7"/>
      <w:r/>
      <w:bookmarkEnd w:id="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5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9" w:name="_Toc116036468"/>
      <w:r>
        <w:rPr>
          <w:sz w:val="24"/>
          <w:szCs w:val="24"/>
        </w:rPr>
        <w:t xml:space="preserve">Правовой статус документов</w:t>
      </w:r>
      <w:bookmarkEnd w:id="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8"/>
        <w:numPr>
          <w:ilvl w:val="2"/>
          <w:numId w:val="1"/>
        </w:numPr>
        <w:ind w:left="0" w:firstLine="567"/>
        <w:jc w:val="both"/>
      </w:pPr>
      <w:r/>
      <w:bookmarkStart w:id="10" w:name="_Ref119427085"/>
      <w:r/>
      <w:bookmarkStart w:id="11" w:name="_Ref11225299"/>
      <w:r>
        <w:t xml:space="preserve">Настоящая </w:t>
      </w:r>
      <w:r>
        <w:t xml:space="preserve">документация о закупке</w:t>
      </w:r>
      <w:r>
        <w:t xml:space="preserve"> подготовлена в соответствии </w:t>
      </w:r>
      <w:bookmarkEnd w:id="10"/>
      <w:r>
        <w:t xml:space="preserve">с требованиями Федерального закона от </w:t>
      </w:r>
      <w:r>
        <w:t xml:space="preserve">18.07.2011 № 223-ФЗ «О закупке товаров, работ, услуг отдельными видами юридических лиц»</w:t>
      </w:r>
      <w:r>
        <w:t xml:space="preserve"> (далее – Закон 223-ФЗ)</w:t>
      </w:r>
      <w:r>
        <w:t xml:space="preserve">, иными нормативными правовыми актами Российской Федерации, регулирующими закупочную деятельность отдельных видов юридических лиц</w:t>
      </w:r>
      <w:r>
        <w:t xml:space="preserve"> (далее - законодательство о закупках отдельными видами юридических лиц)</w:t>
      </w:r>
      <w:r>
        <w:t xml:space="preserve"> и </w:t>
      </w:r>
      <w:r>
        <w:t xml:space="preserve">положениями </w:t>
      </w:r>
      <w:r>
        <w:t xml:space="preserve">Единого Стандарта закупок ПАО «Россети» (Положение о закупке), решение о присоединении к которому принято Советом директоров ПАО «Россети Ленэнерго» 01.02.2023 </w:t>
      </w:r>
      <w:r>
        <w:t xml:space="preserve">(</w:t>
      </w:r>
      <w:r>
        <w:t xml:space="preserve">протокол от 02.02.2023 №44, </w:t>
      </w:r>
      <w:r>
        <w:t xml:space="preserve">в редакции протокола от 27.12.2024 №3</w:t>
      </w:r>
      <w:r>
        <w:t xml:space="preserve">3</w:t>
      </w:r>
      <w:r>
        <w:t xml:space="preserve">)</w:t>
      </w:r>
      <w:r>
        <w:t xml:space="preserve">.</w:t>
      </w:r>
      <w:r/>
    </w:p>
    <w:p>
      <w:pPr>
        <w:pStyle w:val="1138"/>
        <w:numPr>
          <w:ilvl w:val="2"/>
          <w:numId w:val="1"/>
        </w:numPr>
        <w:ind w:left="0" w:firstLine="567"/>
        <w:jc w:val="both"/>
      </w:pPr>
      <w:r>
        <w:t xml:space="preserve">Термины и определения, применяем</w:t>
      </w:r>
      <w:r>
        <w:t xml:space="preserve">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>
        <w:t xml:space="preserve">,</w:t>
      </w:r>
      <w:r>
        <w:t xml:space="preserve"> если настоящей документацией </w:t>
      </w:r>
      <w:r>
        <w:t xml:space="preserve">о закупке </w:t>
      </w:r>
      <w:r>
        <w:t xml:space="preserve">не установлено иное.</w:t>
      </w:r>
      <w:r/>
    </w:p>
    <w:p>
      <w:pPr>
        <w:pStyle w:val="1138"/>
        <w:numPr>
          <w:ilvl w:val="2"/>
          <w:numId w:val="1"/>
        </w:numPr>
        <w:ind w:left="0" w:firstLine="567"/>
        <w:jc w:val="both"/>
      </w:pPr>
      <w:r>
        <w:t xml:space="preserve">И</w:t>
      </w:r>
      <w:r>
        <w:t xml:space="preserve">звещени</w:t>
      </w:r>
      <w:r>
        <w:t xml:space="preserve">е</w:t>
      </w:r>
      <w:r>
        <w:t xml:space="preserve"> </w:t>
      </w:r>
      <w:r>
        <w:t xml:space="preserve">о </w:t>
      </w:r>
      <w:r>
        <w:t xml:space="preserve">закупке и настоящ</w:t>
      </w:r>
      <w:r>
        <w:t xml:space="preserve">ая</w:t>
      </w:r>
      <w:r>
        <w:t xml:space="preserve"> документаци</w:t>
      </w:r>
      <w:r>
        <w:t xml:space="preserve">я</w:t>
      </w:r>
      <w:r>
        <w:t xml:space="preserve"> о закупке</w:t>
      </w:r>
      <w:r>
        <w:t xml:space="preserve">,</w:t>
      </w:r>
      <w:r>
        <w:t xml:space="preserve"> размещенные Заказчиком</w:t>
      </w:r>
      <w:r>
        <w:t xml:space="preserve"> в Единой </w:t>
      </w:r>
      <w:r>
        <w:t xml:space="preserve"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>
        <w:t xml:space="preserve">, являются офертой </w:t>
      </w:r>
      <w:r>
        <w:t xml:space="preserve">Заказчика </w:t>
      </w:r>
      <w:r>
        <w:t xml:space="preserve">и должны рассматриваться </w:t>
      </w:r>
      <w:r>
        <w:t xml:space="preserve">у</w:t>
      </w:r>
      <w:r>
        <w:t xml:space="preserve">частниками </w:t>
      </w:r>
      <w:r>
        <w:t xml:space="preserve">закупки</w:t>
      </w:r>
      <w:r>
        <w:t xml:space="preserve"> в соответствии с этим в течение срока, определенного для проведения </w:t>
      </w:r>
      <w:r>
        <w:t xml:space="preserve">закупки</w:t>
      </w:r>
      <w:r>
        <w:t xml:space="preserve">.</w:t>
      </w:r>
      <w:r/>
    </w:p>
    <w:p>
      <w:pPr>
        <w:pStyle w:val="1138"/>
        <w:numPr>
          <w:ilvl w:val="2"/>
          <w:numId w:val="1"/>
        </w:numPr>
        <w:ind w:left="0" w:firstLine="567"/>
        <w:jc w:val="both"/>
      </w:pPr>
      <w: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/>
    </w:p>
    <w:p>
      <w:pPr>
        <w:pStyle w:val="1138"/>
        <w:numPr>
          <w:ilvl w:val="2"/>
          <w:numId w:val="1"/>
        </w:numPr>
        <w:ind w:left="0" w:firstLine="567"/>
        <w:jc w:val="both"/>
      </w:pPr>
      <w: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  <w:r/>
    </w:p>
    <w:p>
      <w:pPr>
        <w:pStyle w:val="1138"/>
        <w:numPr>
          <w:ilvl w:val="2"/>
          <w:numId w:val="1"/>
        </w:numPr>
        <w:ind w:left="0" w:firstLine="567"/>
        <w:jc w:val="both"/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1138"/>
        <w:ind w:left="567"/>
        <w:jc w:val="both"/>
      </w:pPr>
      <w:r/>
      <w:r/>
    </w:p>
    <w:p>
      <w:pPr>
        <w:pStyle w:val="96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2" w:name="_Toc123405453"/>
      <w:r/>
      <w:bookmarkStart w:id="13" w:name="_Toc116036469"/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, предмет и условия проведения закупки</w:t>
      </w:r>
      <w:bookmarkEnd w:id="12"/>
      <w:r>
        <w:rPr>
          <w:sz w:val="24"/>
          <w:szCs w:val="24"/>
        </w:rPr>
        <w:t xml:space="preserve">.</w:t>
      </w:r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4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1 раздела 1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 настоящей документа</w:t>
      </w:r>
      <w:r>
        <w:rPr>
          <w:rFonts w:ascii="Times New Roman" w:hAnsi="Times New Roman" w:cs="Times New Roman"/>
          <w:b w:val="0"/>
          <w:bCs w:val="0"/>
        </w:rPr>
        <w:t xml:space="preserve">ции о закупке соответственно (далее по тексту ссылки на разделы, подразделы, пункты и подпункты относятся исключительно к настоящей документации о закупке, если рядом с такой ссылкой не указано иного), проводит закупку, предмет и условия которой указаны в </w:t>
      </w:r>
      <w:r>
        <w:rPr>
          <w:rFonts w:ascii="Times New Roman" w:hAnsi="Times New Roman" w:cs="Times New Roman"/>
          <w:b w:val="0"/>
          <w:bCs w:val="0"/>
        </w:rPr>
        <w:t xml:space="preserve">разделе 1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ЗАЯВКИ», в соответствии с процедурами, условиями и положениями настоящей документации о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1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96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5" w:name="_Toc123405455"/>
      <w:r/>
      <w:bookmarkStart w:id="16" w:name="_Toc79674029"/>
      <w:r/>
      <w:bookmarkStart w:id="17" w:name="_Toc116036470"/>
      <w:r>
        <w:rPr>
          <w:sz w:val="24"/>
          <w:szCs w:val="24"/>
        </w:rPr>
        <w:t xml:space="preserve">Начальная (максимальная) цена </w:t>
      </w:r>
      <w:bookmarkEnd w:id="15"/>
      <w:r>
        <w:rPr>
          <w:sz w:val="24"/>
          <w:szCs w:val="24"/>
        </w:rPr>
        <w:t xml:space="preserve">договора (цена закупки)</w:t>
      </w:r>
      <w:bookmarkEnd w:id="16"/>
      <w:r/>
      <w:bookmarkEnd w:id="17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8"/>
        <w:numPr>
          <w:ilvl w:val="2"/>
          <w:numId w:val="1"/>
        </w:numPr>
        <w:ind w:left="0" w:firstLine="567"/>
        <w:jc w:val="both"/>
        <w:tabs>
          <w:tab w:val="clear" w:pos="454" w:leader="none"/>
        </w:tabs>
      </w:pPr>
      <w:r/>
      <w:bookmarkStart w:id="18" w:name="_Ref166311292"/>
      <w:r>
        <w:t xml:space="preserve">Начальная (максимальная) цена договора (цена закупки) указана в извещении о закупке и пункте 5 раздела 1 части II «ИНФОРМАЦИОННАЯ КАРТА ЗАКУПКИ. ОТБОРОЧНЫЕ КРИТЕРИИ (ТРЕБОВАНИЯ). ДОКУМЕНТЫ, СОДЕРЖАЩИЕ СВЕДЕНИЯ ДЛЯ </w:t>
      </w:r>
      <w:r>
        <w:t xml:space="preserve">РАССМОТРЕНИЯ И ОЦЕНКИ ПО КРИТЕРИЮ. СОСТАВ ЗАЯВКИ». </w:t>
      </w:r>
      <w:bookmarkEnd w:id="18"/>
      <w:r>
        <w:t xml:space="preserve">Начальная (максимальная) цена договора (цена закупки) может быть указана Заказчиком в виде сведений о начальной (максимальной) цене договора (цене за</w:t>
      </w:r>
      <w:r>
        <w:t xml:space="preserve">купки), конкретного размера начальной (максимальной) цены договора, либо формулы цены, указания максимального значения цены договора, либо цены единицы товара, работы, услуги и максимального значения цены договора. В случае если по результатам закупки в со</w:t>
      </w:r>
      <w:r>
        <w:t xml:space="preserve">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закупки) может включать в себя указание начальных максимальных цен отдельных договоров</w:t>
      </w:r>
      <w:r>
        <w:t xml:space="preserve">.</w:t>
      </w:r>
      <w:r/>
    </w:p>
    <w:p>
      <w:pPr>
        <w:pStyle w:val="1138"/>
        <w:numPr>
          <w:ilvl w:val="2"/>
          <w:numId w:val="1"/>
        </w:numPr>
        <w:ind w:left="0" w:firstLine="567"/>
        <w:jc w:val="both"/>
        <w:tabs>
          <w:tab w:val="clear" w:pos="454" w:leader="none"/>
        </w:tabs>
      </w:pPr>
      <w:r>
        <w:t xml:space="preserve">Обоснование начальной (максимальной) цены договора представлено в Приложении №3 к </w:t>
      </w:r>
      <w:r>
        <w:t xml:space="preserve">д</w:t>
      </w:r>
      <w:r>
        <w:t xml:space="preserve">окументации о закупке.</w:t>
      </w:r>
      <w:r/>
    </w:p>
    <w:p>
      <w:pPr>
        <w:pStyle w:val="1138"/>
        <w:ind w:left="567"/>
        <w:jc w:val="both"/>
      </w:pPr>
      <w:r/>
      <w:r/>
    </w:p>
    <w:p>
      <w:pPr>
        <w:pStyle w:val="965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9" w:name="_Toc123405457"/>
      <w:r/>
      <w:bookmarkStart w:id="20" w:name="_Toc116036471"/>
      <w:r>
        <w:rPr>
          <w:sz w:val="24"/>
          <w:szCs w:val="24"/>
        </w:rPr>
        <w:t xml:space="preserve">Требования к </w:t>
      </w:r>
      <w:bookmarkEnd w:id="19"/>
      <w:r>
        <w:rPr>
          <w:sz w:val="24"/>
          <w:szCs w:val="24"/>
        </w:rPr>
        <w:t xml:space="preserve">участникам закупки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25"/>
        </w:numPr>
        <w:ind w:left="0" w:firstLine="567"/>
        <w:keepNext w:val="0"/>
        <w:spacing w:before="0" w:after="0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/>
      <w:bookmarkStart w:id="21" w:name="_Ref191386461"/>
      <w:r/>
      <w:bookmarkStart w:id="22" w:name="_Toc495499327"/>
      <w:r/>
      <w:bookmarkStart w:id="23" w:name="_Toc4661658"/>
      <w:r/>
      <w:bookmarkStart w:id="24" w:name="_Toc4784646"/>
      <w:r/>
      <w:bookmarkStart w:id="25" w:name="_Ref354131847"/>
      <w:r/>
      <w:bookmarkStart w:id="26" w:name="_Ref11495519"/>
      <w:r>
        <w:rPr>
          <w:rFonts w:ascii="Times New Roman" w:hAnsi="Times New Roman" w:cs="Times New Roman"/>
          <w:b w:val="0"/>
          <w:bCs w:val="0"/>
          <w:highlight w:val="cyan"/>
        </w:rPr>
        <w:t xml:space="preserve">Участником закупки может быть любое юридическое лицо, а также индивидуальный предприн</w:t>
      </w:r>
      <w:r>
        <w:rPr>
          <w:rFonts w:ascii="Times New Roman" w:hAnsi="Times New Roman" w:cs="Times New Roman"/>
          <w:b w:val="0"/>
          <w:bCs w:val="0"/>
          <w:highlight w:val="cyan"/>
        </w:rPr>
        <w:t xml:space="preserve">иматель, являющиеся субъектами малого или среднего предпринимательства,</w:t>
      </w:r>
      <w:r>
        <w:rPr>
          <w:rFonts w:ascii="Times New Roman" w:hAnsi="Times New Roman" w:cs="Times New Roman"/>
          <w:b w:val="0"/>
          <w:bCs w:val="0"/>
        </w:rPr>
        <w:t xml:space="preserve"> за исключением юридического лица и физического лица, являющегося иностранным агентом в с</w:t>
      </w:r>
      <w:r>
        <w:rPr>
          <w:rFonts w:ascii="Times New Roman" w:hAnsi="Times New Roman" w:cs="Times New Roman"/>
          <w:b w:val="0"/>
          <w:bCs w:val="0"/>
        </w:rPr>
        <w:t xml:space="preserve">оответствии с Федеральным законом от 14.07.2022 года № 255-ФЗ "О контроле за деятельностью лиц, находящихся под иностранным влиянием. Отнесение участника закупки к иностранному агенту производится на основании информации, содержащейся в Реестре иностранных</w:t>
      </w:r>
      <w:r>
        <w:rPr>
          <w:rFonts w:ascii="Times New Roman" w:hAnsi="Times New Roman" w:cs="Times New Roman"/>
          <w:b w:val="0"/>
          <w:bCs w:val="0"/>
        </w:rPr>
        <w:t xml:space="preserve"> агентов, размещенном на официальном сайте уполномоченного органа в информационно-телекоммуникационной сети «Интернет». В течение срока проведения эксперимента, установленного Федеральным законом от 27 ноября 2018 года № 422-ФЗ «О проведении эксперимента п</w:t>
      </w:r>
      <w:r>
        <w:rPr>
          <w:rFonts w:ascii="Times New Roman" w:hAnsi="Times New Roman" w:cs="Times New Roman"/>
          <w:b w:val="0"/>
          <w:bCs w:val="0"/>
        </w:rPr>
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25"/>
        </w:numPr>
        <w:ind w:left="0" w:firstLine="567"/>
        <w:keepNext w:val="0"/>
        <w:spacing w:before="0" w:after="0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25"/>
        </w:numPr>
        <w:ind w:left="0" w:firstLine="567"/>
        <w:keepNext w:val="0"/>
        <w:spacing w:before="0" w:after="0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/>
      <w:bookmarkStart w:id="27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</w:t>
      </w:r>
      <w:r>
        <w:rPr>
          <w:rFonts w:ascii="Times New Roman" w:hAnsi="Times New Roman" w:cs="Times New Roman"/>
          <w:b w:val="0"/>
          <w:bCs w:val="0"/>
        </w:rPr>
        <w:t xml:space="preserve">ого, чтобы принять участие в закупке, должен удовлетворять требованиям, установленным в разделе 2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</w:t>
      </w:r>
      <w:r>
        <w:rPr>
          <w:rFonts w:ascii="Times New Roman" w:hAnsi="Times New Roman" w:cs="Times New Roman"/>
          <w:b w:val="0"/>
          <w:bCs w:val="0"/>
        </w:rPr>
        <w:t xml:space="preserve"> документации о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2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25"/>
        </w:numPr>
        <w:ind w:left="0" w:firstLine="567"/>
        <w:keepNext w:val="0"/>
        <w:spacing w:before="0" w:after="0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</w:t>
      </w:r>
      <w:r>
        <w:rPr>
          <w:rFonts w:ascii="Times New Roman" w:hAnsi="Times New Roman" w:cs="Times New Roman"/>
          <w:b w:val="0"/>
        </w:rPr>
        <w:t xml:space="preserve">м законом от 5 апреля 2013 года № 44-ФЗ «О контрактной системе в сфере закупок товаров, работ, услуг для обеспечения государственных и муниципальных нужд» (в соответствии с п.9.6 приложения 1.1 к Типовым требованиям Единого Стандарта закупок ПАО “Россети”)</w:t>
      </w:r>
      <w:r>
        <w:rPr>
          <w:rFonts w:ascii="Times New Roman" w:hAnsi="Times New Roman" w:cs="Times New Roman"/>
          <w:b w:val="0"/>
        </w:rPr>
        <w:t xml:space="preserve">, если такое требование установлено Заказчиком, в пункте </w:t>
      </w:r>
      <w:r>
        <w:rPr>
          <w:rFonts w:ascii="Times New Roman" w:hAnsi="Times New Roman" w:cs="Times New Roman"/>
          <w:b w:val="0"/>
        </w:rPr>
        <w:t xml:space="preserve">6</w:t>
      </w:r>
      <w:r>
        <w:rPr>
          <w:rFonts w:ascii="Times New Roman" w:hAnsi="Times New Roman" w:cs="Times New Roman"/>
          <w:b w:val="0"/>
        </w:rPr>
        <w:t xml:space="preserve"> раздела </w:t>
      </w:r>
      <w:r>
        <w:rPr>
          <w:rFonts w:ascii="Times New Roman" w:hAnsi="Times New Roman" w:cs="Times New Roman"/>
          <w:b w:val="0"/>
        </w:rPr>
        <w:t xml:space="preserve">2</w:t>
      </w:r>
      <w:r>
        <w:rPr>
          <w:rFonts w:ascii="Times New Roman" w:hAnsi="Times New Roman" w:cs="Times New Roman"/>
          <w:b w:val="0"/>
        </w:rPr>
        <w:t xml:space="preserve"> части II «ИНФОРМАЦИОННАЯ КАРТА ЗАКУПКИ. </w:t>
      </w:r>
      <w:r>
        <w:rPr>
          <w:rFonts w:ascii="Times New Roman" w:hAnsi="Times New Roman" w:cs="Times New Roman"/>
          <w:b w:val="0"/>
          <w:bCs w:val="0"/>
        </w:rPr>
        <w:t xml:space="preserve">ОТБОРОЧНЫЕ КРИТЕРИИ (ТРЕБОВАНИЯ). ДОКУМЕНТЫ, СОДЕРЖАЩИЕ СВЕДЕНИЯ ДЛЯ РАССМОТРЕНИЯ И ОЦЕНКИ ПО КРИТЕРИЮ. СОСТАВ ЗАЯВКИ</w:t>
      </w:r>
      <w:r>
        <w:rPr>
          <w:rFonts w:ascii="Times New Roman" w:hAnsi="Times New Roman" w:cs="Times New Roman"/>
          <w:b w:val="0"/>
        </w:rPr>
        <w:t xml:space="preserve">»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38"/>
        <w:contextualSpacing/>
        <w:ind w:left="567"/>
        <w:jc w:val="both"/>
      </w:pPr>
      <w:r/>
      <w:r/>
    </w:p>
    <w:p>
      <w:pPr>
        <w:pStyle w:val="96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" w:name="_Toc123405459"/>
      <w:r/>
      <w:bookmarkStart w:id="29" w:name="_Toc116036472"/>
      <w:r/>
      <w:bookmarkEnd w:id="21"/>
      <w:r/>
      <w:bookmarkEnd w:id="22"/>
      <w:r/>
      <w:bookmarkEnd w:id="23"/>
      <w:r/>
      <w:bookmarkEnd w:id="24"/>
      <w:r/>
      <w:bookmarkEnd w:id="25"/>
      <w:r>
        <w:rPr>
          <w:sz w:val="24"/>
          <w:szCs w:val="24"/>
        </w:rPr>
        <w:t xml:space="preserve">Расходы на участие в </w:t>
      </w:r>
      <w:bookmarkEnd w:id="28"/>
      <w:r>
        <w:rPr>
          <w:sz w:val="24"/>
          <w:szCs w:val="24"/>
        </w:rPr>
        <w:t xml:space="preserve">закупке</w:t>
      </w:r>
      <w:r>
        <w:rPr>
          <w:sz w:val="24"/>
          <w:szCs w:val="24"/>
        </w:rPr>
        <w:t xml:space="preserve"> и при заключении договора</w:t>
      </w:r>
      <w:bookmarkEnd w:id="29"/>
      <w:r/>
      <w:bookmarkEnd w:id="2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</w:t>
      </w:r>
      <w:r>
        <w:rPr>
          <w:rFonts w:ascii="Times New Roman" w:hAnsi="Times New Roman" w:cs="Times New Roman"/>
          <w:b w:val="0"/>
          <w:bCs w:val="0"/>
        </w:rPr>
        <w:t xml:space="preserve">оды, связанные с подготовкой и подачей заявки на участие в закупке, участием в закупке и заключением 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965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30" w:name="_Toc123405460"/>
      <w:r/>
      <w:bookmarkStart w:id="31" w:name="_Toc187412517"/>
      <w:r/>
      <w:bookmarkStart w:id="32" w:name="_Toc188359727"/>
      <w:r/>
      <w:bookmarkStart w:id="33" w:name="_Toc188875920"/>
      <w:r/>
      <w:bookmarkStart w:id="34" w:name="_Toc189168630"/>
      <w:r/>
      <w:bookmarkStart w:id="35" w:name="_Toc190086777"/>
      <w:r>
        <w:rPr>
          <w:sz w:val="24"/>
          <w:szCs w:val="24"/>
        </w:rPr>
        <w:t xml:space="preserve">Условия </w:t>
      </w:r>
      <w:bookmarkEnd w:id="30"/>
      <w:r>
        <w:rPr>
          <w:sz w:val="24"/>
          <w:szCs w:val="24"/>
        </w:rPr>
        <w:t xml:space="preserve">предоставления национального режи</w:t>
      </w:r>
      <w:r>
        <w:rPr>
          <w:sz w:val="24"/>
          <w:szCs w:val="24"/>
        </w:rPr>
        <w:t xml:space="preserve">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bookmarkEnd w:id="31"/>
      <w:r/>
      <w:bookmarkEnd w:id="32"/>
      <w:r/>
      <w:bookmarkEnd w:id="33"/>
      <w:r/>
      <w:bookmarkEnd w:id="34"/>
      <w:r/>
      <w:bookmarkEnd w:id="3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spacing w:before="0" w:after="0"/>
        <w:widowControl w:val="off"/>
        <w:tabs>
          <w:tab w:val="num" w:pos="170" w:leader="none"/>
          <w:tab w:val="clear" w:pos="454" w:leader="none"/>
        </w:tabs>
        <w:rPr>
          <w:rFonts w:ascii="Times New Roman" w:hAnsi="Times New Roman" w:cs="Times New Roman"/>
          <w:b w:val="0"/>
          <w:bCs w:val="0"/>
        </w:rPr>
      </w:pPr>
      <w:r/>
      <w:bookmarkStart w:id="36" w:name="_Toc123405462"/>
      <w:r/>
      <w:bookmarkStart w:id="37" w:name="_Toc166101207"/>
      <w:r/>
      <w:bookmarkEnd w:id="11"/>
      <w:r>
        <w:rPr>
          <w:rFonts w:ascii="Times New Roman" w:hAnsi="Times New Roman" w:cs="Times New Roman"/>
          <w:b w:val="0"/>
          <w:bCs w:val="0"/>
        </w:rPr>
        <w:t xml:space="preserve">Порядок предоставления национального режима закупок товаров российского происхождения, работ, услуг, выполняемых, оказываемых российскими ли</w:t>
      </w:r>
      <w:r>
        <w:rPr>
          <w:rFonts w:ascii="Times New Roman" w:hAnsi="Times New Roman" w:cs="Times New Roman"/>
          <w:b w:val="0"/>
          <w:bCs w:val="0"/>
        </w:rPr>
        <w:t xml:space="preserve">цами, по отношению к товарам, происходящим из иностранного государства, работам, услугам, выполняемым, оказываемым иностранными лицами (далее – национальный режим) устанавливается в соответствии с законодательством Российской Федерации в сфере закупок в сл</w:t>
      </w:r>
      <w:r>
        <w:rPr>
          <w:rFonts w:ascii="Times New Roman" w:hAnsi="Times New Roman" w:cs="Times New Roman"/>
          <w:b w:val="0"/>
          <w:bCs w:val="0"/>
        </w:rPr>
        <w:t xml:space="preserve">учае если Заказчиком в пункте 17 раздела 1</w:t>
      </w:r>
      <w:r>
        <w:rPr>
          <w:rFonts w:ascii="Times New Roman" w:hAnsi="Times New Roman" w:cs="Times New Roman"/>
          <w:b w:val="0"/>
          <w:bCs w:val="0"/>
        </w:rPr>
        <w:t xml:space="preserve"> части II «ИНФОРМАЦИОННАЯ КАРТА ЗАКУПКИ» предусмотрена такая возможность.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spacing w:before="0" w:after="0"/>
        <w:widowControl w:val="off"/>
        <w:tabs>
          <w:tab w:val="num" w:pos="170" w:leader="none"/>
          <w:tab w:val="clear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осуществлении закупок предоставляется национальный режим, обеспечивающий происходящему из иностранного г</w:t>
      </w:r>
      <w:r>
        <w:rPr>
          <w:rFonts w:ascii="Times New Roman" w:hAnsi="Times New Roman" w:cs="Times New Roman"/>
          <w:b w:val="0"/>
          <w:bCs w:val="0"/>
        </w:rPr>
        <w:t xml:space="preserve">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</w:t>
      </w:r>
      <w:r>
        <w:rPr>
          <w:rFonts w:ascii="Times New Roman" w:hAnsi="Times New Roman" w:cs="Times New Roman"/>
          <w:b w:val="0"/>
          <w:bCs w:val="0"/>
        </w:rPr>
        <w:t xml:space="preserve">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Российской Федерации мер, устанавливающих: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0"/>
          <w:numId w:val="45"/>
        </w:numPr>
        <w:ind w:left="0" w:firstLine="567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0"/>
          <w:numId w:val="45"/>
        </w:numPr>
        <w:ind w:left="0" w:firstLine="567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ограничение закупок товаров (в том числе поставляемых при </w:t>
      </w:r>
      <w:r>
        <w:rPr>
          <w:rFonts w:ascii="Times New Roman" w:hAnsi="Times New Roman" w:cs="Times New Roman"/>
          <w:b w:val="0"/>
          <w:bCs w:val="0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0"/>
          <w:numId w:val="45"/>
        </w:numPr>
        <w:ind w:left="0" w:firstLine="567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spacing w:before="0" w:after="0"/>
        <w:widowControl w:val="off"/>
        <w:tabs>
          <w:tab w:val="num" w:pos="170" w:leader="none"/>
          <w:tab w:val="clear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иное не предусмотрено мерами, принятыми Правительством Российской Федерации, положения п. 1.</w:t>
      </w:r>
      <w:r>
        <w:rPr>
          <w:rFonts w:ascii="Times New Roman" w:hAnsi="Times New Roman" w:cs="Times New Roman"/>
          <w:b w:val="0"/>
          <w:bCs w:val="0"/>
        </w:rPr>
        <w:t xml:space="preserve">6</w:t>
      </w:r>
      <w:r>
        <w:rPr>
          <w:rFonts w:ascii="Times New Roman" w:hAnsi="Times New Roman" w:cs="Times New Roman"/>
          <w:b w:val="0"/>
          <w:bCs w:val="0"/>
        </w:rPr>
        <w:t xml:space="preserve">.2 настоящей документации,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</w:t>
      </w:r>
      <w:r>
        <w:rPr>
          <w:rFonts w:ascii="Times New Roman" w:hAnsi="Times New Roman" w:cs="Times New Roman"/>
          <w:b w:val="0"/>
          <w:bCs w:val="0"/>
        </w:rPr>
        <w:t xml:space="preserve">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spacing w:before="0" w:after="0"/>
        <w:widowControl w:val="off"/>
        <w:tabs>
          <w:tab w:val="num" w:pos="170" w:leader="none"/>
          <w:tab w:val="clear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Правительством Российской Федерации установлен предусмотренный п. 1.</w:t>
      </w:r>
      <w:r>
        <w:rPr>
          <w:rFonts w:ascii="Times New Roman" w:hAnsi="Times New Roman" w:cs="Times New Roman"/>
          <w:b w:val="0"/>
          <w:bCs w:val="0"/>
        </w:rPr>
        <w:t xml:space="preserve">6</w:t>
      </w:r>
      <w:r>
        <w:rPr>
          <w:rFonts w:ascii="Times New Roman" w:hAnsi="Times New Roman" w:cs="Times New Roman"/>
          <w:b w:val="0"/>
          <w:bCs w:val="0"/>
        </w:rPr>
        <w:t xml:space="preserve">.2 </w:t>
      </w:r>
      <w:r>
        <w:rPr>
          <w:rFonts w:ascii="Times New Roman" w:hAnsi="Times New Roman" w:cs="Times New Roman"/>
          <w:b w:val="0"/>
          <w:bCs w:val="0"/>
        </w:rPr>
        <w:t xml:space="preserve">подпунктом </w:t>
      </w:r>
      <w:r>
        <w:rPr>
          <w:rFonts w:ascii="Times New Roman" w:hAnsi="Times New Roman" w:cs="Times New Roman"/>
          <w:b w:val="0"/>
          <w:bCs w:val="0"/>
        </w:rPr>
        <w:t xml:space="preserve">а) настоящей документации запрет закупки работ, услуг, соответственно выполняемых, оказываемых иностранным лицом, не допускаются: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ind w:left="0" w:firstLine="567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ind w:left="0" w:firstLine="567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б) перемена подрядчика (</w:t>
      </w:r>
      <w:r>
        <w:rPr>
          <w:rFonts w:ascii="Times New Roman" w:hAnsi="Times New Roman" w:cs="Times New Roman"/>
          <w:b w:val="0"/>
          <w:bCs w:val="0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spacing w:before="0" w:after="0"/>
        <w:widowControl w:val="off"/>
        <w:tabs>
          <w:tab w:val="num" w:pos="170" w:leader="none"/>
          <w:tab w:val="clear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Правительством Российской Федерации установлено предусмотренное подпунктом п. 1.</w:t>
      </w:r>
      <w:r>
        <w:rPr>
          <w:rFonts w:ascii="Times New Roman" w:hAnsi="Times New Roman" w:cs="Times New Roman"/>
          <w:b w:val="0"/>
          <w:bCs w:val="0"/>
        </w:rPr>
        <w:t xml:space="preserve">6</w:t>
      </w:r>
      <w:r>
        <w:rPr>
          <w:rFonts w:ascii="Times New Roman" w:hAnsi="Times New Roman" w:cs="Times New Roman"/>
          <w:b w:val="0"/>
          <w:bCs w:val="0"/>
        </w:rPr>
        <w:t xml:space="preserve">.2 </w:t>
      </w:r>
      <w:r>
        <w:rPr>
          <w:rFonts w:ascii="Times New Roman" w:hAnsi="Times New Roman" w:cs="Times New Roman"/>
          <w:b w:val="0"/>
          <w:bCs w:val="0"/>
        </w:rPr>
        <w:t xml:space="preserve">подпунктом </w:t>
      </w:r>
      <w:r>
        <w:rPr>
          <w:rFonts w:ascii="Times New Roman" w:hAnsi="Times New Roman" w:cs="Times New Roman"/>
          <w:b w:val="0"/>
          <w:bCs w:val="0"/>
        </w:rPr>
        <w:t xml:space="preserve">б) настоящей документации ограничение закупки работ, услуг, соответственно выполняемых, оказываемых иностранным лицом, не допускаются: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ind w:left="0" w:firstLine="567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</w:t>
      </w:r>
      <w:r>
        <w:rPr>
          <w:rFonts w:ascii="Times New Roman" w:hAnsi="Times New Roman" w:cs="Times New Roman"/>
          <w:b w:val="0"/>
          <w:bCs w:val="0"/>
        </w:rPr>
        <w:t xml:space="preserve">е, признанные по результатам их рассмотрения соответствующими требованиям Стандарта,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ind w:left="0" w:firstLine="567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б) перемена подрядчика (исполнителя) (в случае, если эта перем</w:t>
      </w:r>
      <w:r>
        <w:rPr>
          <w:rFonts w:ascii="Times New Roman" w:hAnsi="Times New Roman" w:cs="Times New Roman"/>
          <w:b w:val="0"/>
          <w:bCs w:val="0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spacing w:before="0" w:after="0"/>
        <w:widowControl w:val="off"/>
        <w:tabs>
          <w:tab w:val="num" w:pos="170" w:leader="none"/>
          <w:tab w:val="clear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Правительством Российской Федерации установлено предусмотренное </w:t>
      </w:r>
      <w:r>
        <w:rPr>
          <w:rFonts w:ascii="Times New Roman" w:hAnsi="Times New Roman" w:cs="Times New Roman"/>
          <w:b w:val="0"/>
          <w:bCs w:val="0"/>
        </w:rPr>
        <w:t xml:space="preserve">п. </w:t>
      </w:r>
      <w:r>
        <w:rPr>
          <w:rFonts w:ascii="Times New Roman" w:hAnsi="Times New Roman" w:cs="Times New Roman"/>
          <w:b w:val="0"/>
          <w:bCs w:val="0"/>
        </w:rPr>
        <w:t xml:space="preserve">1.</w:t>
      </w:r>
      <w:r>
        <w:rPr>
          <w:rFonts w:ascii="Times New Roman" w:hAnsi="Times New Roman" w:cs="Times New Roman"/>
          <w:b w:val="0"/>
          <w:bCs w:val="0"/>
        </w:rPr>
        <w:t xml:space="preserve">6</w:t>
      </w:r>
      <w:r>
        <w:rPr>
          <w:rFonts w:ascii="Times New Roman" w:hAnsi="Times New Roman" w:cs="Times New Roman"/>
          <w:b w:val="0"/>
          <w:bCs w:val="0"/>
        </w:rPr>
        <w:t xml:space="preserve">.2 </w:t>
      </w:r>
      <w:r>
        <w:rPr>
          <w:rFonts w:ascii="Times New Roman" w:hAnsi="Times New Roman" w:cs="Times New Roman"/>
          <w:b w:val="0"/>
          <w:bCs w:val="0"/>
        </w:rPr>
        <w:t xml:space="preserve">подпунктом </w:t>
      </w:r>
      <w:r>
        <w:rPr>
          <w:rFonts w:ascii="Times New Roman" w:hAnsi="Times New Roman" w:cs="Times New Roman"/>
          <w:b w:val="0"/>
          <w:bCs w:val="0"/>
        </w:rPr>
        <w:t xml:space="preserve">в) настоящей документации преимущество в отношении работ, услуг, соответственно выполняемых, оказываемых российским лицом: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ind w:left="0" w:firstLine="567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а) 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15 (пятнадцать) % (процентов) ценового предлож</w:t>
      </w:r>
      <w:r>
        <w:rPr>
          <w:rFonts w:ascii="Times New Roman" w:hAnsi="Times New Roman" w:cs="Times New Roman"/>
          <w:b w:val="0"/>
          <w:bCs w:val="0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ind w:left="0" w:firstLine="567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38"/>
        <w:ind w:left="0" w:firstLine="567"/>
        <w:jc w:val="both"/>
      </w:pPr>
      <w: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</w:t>
      </w:r>
      <w:r>
        <w:t xml:space="preserve">.</w:t>
      </w:r>
      <w:r/>
    </w:p>
    <w:p>
      <w:pPr>
        <w:pStyle w:val="1138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64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8" w:name="_Toc116036475"/>
      <w:r>
        <w:rPr>
          <w:sz w:val="24"/>
          <w:szCs w:val="24"/>
        </w:rPr>
        <w:t xml:space="preserve">ДОКУМЕНТАЦИЯ</w:t>
      </w:r>
      <w:bookmarkEnd w:id="36"/>
      <w:r/>
      <w:bookmarkEnd w:id="37"/>
      <w:r>
        <w:rPr>
          <w:sz w:val="24"/>
          <w:szCs w:val="24"/>
        </w:rPr>
        <w:t xml:space="preserve"> О ЗАКУПКЕ</w:t>
      </w:r>
      <w:bookmarkEnd w:id="3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5"/>
        <w:ind w:left="567" w:firstLine="0"/>
        <w:jc w:val="left"/>
        <w:keepNext w:val="0"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39" w:name="_Ref11225592"/>
      <w:r/>
      <w:bookmarkStart w:id="40" w:name="_Toc13035844"/>
      <w:r/>
      <w:bookmarkStart w:id="41" w:name="_Toc123405463"/>
      <w:r/>
      <w:bookmarkStart w:id="42" w:name="_Toc16962837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5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43" w:name="_Toc116036476"/>
      <w:r>
        <w:rPr>
          <w:sz w:val="24"/>
          <w:szCs w:val="24"/>
        </w:rPr>
        <w:t xml:space="preserve">Предоставление документации</w:t>
      </w:r>
      <w:bookmarkEnd w:id="39"/>
      <w:r/>
      <w:bookmarkEnd w:id="40"/>
      <w:r/>
      <w:bookmarkEnd w:id="41"/>
      <w:r/>
      <w:bookmarkEnd w:id="42"/>
      <w:r>
        <w:rPr>
          <w:sz w:val="24"/>
          <w:szCs w:val="24"/>
        </w:rPr>
        <w:t xml:space="preserve"> о закупке</w:t>
      </w:r>
      <w:bookmarkEnd w:id="4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4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www.zakupki.gov.ru, а также на сайте электронной торговой площадки (далее – ЭТП) </w:t>
      </w:r>
      <w:bookmarkEnd w:id="44"/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HYPERLINK "https://tender.lot-online.ru/" </w:instrText>
      </w:r>
      <w:r>
        <w:rPr>
          <w:rFonts w:ascii="Times New Roman" w:hAnsi="Times New Roman" w:cs="Times New Roman"/>
          <w:b w:val="0"/>
        </w:rPr>
        <w:fldChar w:fldCharType="separate"/>
      </w:r>
      <w:r>
        <w:rPr>
          <w:rStyle w:val="1045"/>
          <w:rFonts w:ascii="Times New Roman" w:hAnsi="Times New Roman" w:cs="Times New Roman"/>
          <w:b w:val="0"/>
        </w:rPr>
        <w:t xml:space="preserve">https://tender.lot-online.ru/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в разделе «Россети»</w:t>
      </w:r>
      <w:r>
        <w:rPr>
          <w:rFonts w:ascii="Times New Roman" w:hAnsi="Times New Roman" w:cs="Times New Roman"/>
          <w:b w:val="0"/>
          <w:bCs w:val="0"/>
        </w:rPr>
        <w:t xml:space="preserve">. Срок начала предоставления документации о закупке устанавливается Заказчиком в извещении о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5"/>
        <w:ind w:left="567" w:firstLine="0"/>
        <w:jc w:val="left"/>
        <w:keepNext w:val="0"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45" w:name="_Toc12340546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5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46" w:name="_Toc116036477"/>
      <w:r>
        <w:rPr>
          <w:sz w:val="24"/>
          <w:szCs w:val="24"/>
        </w:rPr>
        <w:t xml:space="preserve">Разъяснение положений документации</w:t>
      </w:r>
      <w:bookmarkEnd w:id="45"/>
      <w:r>
        <w:rPr>
          <w:sz w:val="24"/>
          <w:szCs w:val="24"/>
        </w:rPr>
        <w:t xml:space="preserve"> о закупке</w:t>
      </w:r>
      <w:bookmarkEnd w:id="4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7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средствами электронной площадки Заказчику запрос о даче разъяснений положений документации о закупке. Порядок подачи запроса на разъяснения положений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ЭТП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 указаны в пункте </w:t>
      </w:r>
      <w:r>
        <w:rPr>
          <w:rFonts w:ascii="Times New Roman" w:hAnsi="Times New Roman" w:cs="Times New Roman"/>
          <w:b w:val="0"/>
          <w:bCs w:val="0"/>
        </w:rPr>
        <w:t xml:space="preserve">9</w:t>
      </w:r>
      <w:r>
        <w:rPr>
          <w:rFonts w:ascii="Times New Roman" w:hAnsi="Times New Roman" w:cs="Times New Roman"/>
          <w:b w:val="0"/>
          <w:bCs w:val="0"/>
        </w:rPr>
        <w:t xml:space="preserve"> раздела 1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</w:t>
      </w:r>
      <w:r>
        <w:rPr>
          <w:rFonts w:ascii="Times New Roman" w:hAnsi="Times New Roman" w:cs="Times New Roman"/>
          <w:b w:val="0"/>
          <w:bCs w:val="0"/>
        </w:rPr>
        <w:t xml:space="preserve"> документации о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осуществляет разъяснение положений документации о закупке и размещает их в ЕИС с указанием предмета запроса, но без указания участник</w:t>
      </w:r>
      <w:r>
        <w:rPr>
          <w:rFonts w:ascii="Times New Roman" w:hAnsi="Times New Roman" w:cs="Times New Roman"/>
          <w:b w:val="0"/>
          <w:bCs w:val="0"/>
        </w:rPr>
        <w:t xml:space="preserve">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bookmarkEnd w:id="4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96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8" w:name="_Ref119429410"/>
      <w:r/>
      <w:bookmarkStart w:id="49" w:name="_Toc123405465"/>
      <w:r/>
      <w:bookmarkStart w:id="50" w:name="_Toc116036478"/>
      <w:r>
        <w:rPr>
          <w:sz w:val="24"/>
          <w:szCs w:val="24"/>
        </w:rPr>
        <w:t xml:space="preserve">Внесение изменений в извещение о </w:t>
      </w:r>
      <w:bookmarkEnd w:id="48"/>
      <w:r/>
      <w:bookmarkEnd w:id="49"/>
      <w:r>
        <w:rPr>
          <w:sz w:val="24"/>
          <w:szCs w:val="24"/>
        </w:rPr>
        <w:t xml:space="preserve">закупке и/или документацию о закупке</w:t>
      </w:r>
      <w:bookmarkEnd w:id="5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</w:t>
      </w:r>
      <w:r>
        <w:rPr>
          <w:rFonts w:ascii="Times New Roman" w:hAnsi="Times New Roman" w:cs="Times New Roman"/>
          <w:b w:val="0"/>
        </w:rPr>
        <w:t xml:space="preserve">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>
        <w:rPr>
          <w:rFonts w:ascii="Times New Roman" w:hAnsi="Times New Roman" w:cs="Times New Roman"/>
          <w:b w:val="0"/>
          <w:bCs w:val="0"/>
        </w:rPr>
        <w:t xml:space="preserve">закупке и/или </w:t>
      </w:r>
      <w:r>
        <w:rPr>
          <w:rFonts w:ascii="Times New Roman" w:hAnsi="Times New Roman" w:cs="Times New Roman"/>
          <w:b w:val="0"/>
          <w:bCs w:val="0"/>
        </w:rPr>
        <w:t xml:space="preserve">документацию</w:t>
      </w:r>
      <w:r>
        <w:rPr>
          <w:rFonts w:ascii="Times New Roman" w:hAnsi="Times New Roman" w:cs="Times New Roman"/>
          <w:b w:val="0"/>
          <w:bCs w:val="0"/>
        </w:rPr>
        <w:t xml:space="preserve"> о закупке</w:t>
      </w:r>
      <w:r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965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51" w:name="_Toc123405466"/>
      <w:r/>
      <w:bookmarkStart w:id="52" w:name="_Toc116036479"/>
      <w:r>
        <w:rPr>
          <w:sz w:val="24"/>
          <w:szCs w:val="24"/>
        </w:rPr>
        <w:t xml:space="preserve">Отмена </w:t>
      </w:r>
      <w:bookmarkEnd w:id="51"/>
      <w:r>
        <w:rPr>
          <w:sz w:val="24"/>
          <w:szCs w:val="24"/>
        </w:rPr>
        <w:t xml:space="preserve">закупки</w:t>
      </w:r>
      <w:bookmarkEnd w:id="5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3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53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4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>
        <w:rPr>
          <w:rFonts w:ascii="Times New Roman" w:hAnsi="Times New Roman" w:cs="Times New Roman"/>
          <w:b w:val="0"/>
          <w:bCs w:val="0"/>
        </w:rPr>
        <w:t xml:space="preserve">закупки размещается Заказчиком в ЕИС в день принятия этого решения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964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55" w:name="_Toc123405467"/>
      <w:r/>
      <w:bookmarkStart w:id="56" w:name="_Toc166101208"/>
      <w:r/>
      <w:bookmarkStart w:id="57" w:name="_Ref166159542"/>
      <w:r/>
      <w:bookmarkStart w:id="58" w:name="_Ref166159546"/>
      <w:r/>
      <w:bookmarkStart w:id="59" w:name="_Ref166250138"/>
      <w:r/>
      <w:bookmarkStart w:id="60" w:name="_Ref166250141"/>
      <w:r/>
      <w:bookmarkStart w:id="61" w:name="_Toc116036480"/>
      <w:r/>
      <w:bookmarkEnd w:id="54"/>
      <w:r>
        <w:rPr>
          <w:sz w:val="24"/>
          <w:szCs w:val="24"/>
        </w:rPr>
        <w:t xml:space="preserve">ТРЕБОВАНИЯ К СОДЕРЖАНИЮ ЗАЯВКИ НА УЧАСТИЕ В </w:t>
      </w:r>
      <w:bookmarkEnd w:id="55"/>
      <w:r/>
      <w:bookmarkEnd w:id="56"/>
      <w:r/>
      <w:bookmarkEnd w:id="57"/>
      <w:r/>
      <w:bookmarkEnd w:id="58"/>
      <w:r/>
      <w:bookmarkEnd w:id="59"/>
      <w:r/>
      <w:bookmarkEnd w:id="60"/>
      <w:r>
        <w:rPr>
          <w:sz w:val="24"/>
          <w:szCs w:val="24"/>
        </w:rPr>
        <w:t xml:space="preserve">ЗАКУПКЕ</w:t>
      </w:r>
      <w:bookmarkEnd w:id="6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5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62" w:name="_Toc116036481"/>
      <w:r>
        <w:rPr>
          <w:sz w:val="24"/>
          <w:szCs w:val="24"/>
        </w:rPr>
        <w:t xml:space="preserve">Требования к оформлению заявки на участие в </w:t>
      </w:r>
      <w:r>
        <w:rPr>
          <w:sz w:val="24"/>
          <w:szCs w:val="24"/>
        </w:rPr>
        <w:t xml:space="preserve">закупке</w:t>
      </w:r>
      <w:bookmarkEnd w:id="6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3" w:name="_Ref166246797"/>
      <w:r/>
      <w:bookmarkStart w:id="64" w:name="_Ref119429784"/>
      <w:r/>
      <w:bookmarkStart w:id="65" w:name="_Ref119429817"/>
      <w:r/>
      <w:bookmarkStart w:id="66" w:name="_Ref119430333"/>
      <w:r/>
      <w:bookmarkStart w:id="67" w:name="_Toc123405470"/>
      <w:r>
        <w:rPr>
          <w:rFonts w:ascii="Times New Roman" w:hAnsi="Times New Roman" w:cs="Times New Roman"/>
          <w:b w:val="0"/>
        </w:rPr>
        <w:t xml:space="preserve">Предполагается, что участник закупки изучит все инструкции, формы, условия проекта договора, те</w:t>
      </w:r>
      <w:r>
        <w:rPr>
          <w:rFonts w:ascii="Times New Roman" w:hAnsi="Times New Roman" w:cs="Times New Roman"/>
          <w:b w:val="0"/>
        </w:rPr>
        <w:t xml:space="preserve">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</w:t>
      </w:r>
      <w:r>
        <w:rPr>
          <w:rFonts w:ascii="Times New Roman" w:hAnsi="Times New Roman" w:cs="Times New Roman"/>
          <w:b w:val="0"/>
        </w:rPr>
        <w:t xml:space="preserve">закупки не понимал какие-</w:t>
      </w:r>
      <w:r>
        <w:rPr>
          <w:rFonts w:ascii="Times New Roman" w:hAnsi="Times New Roman" w:cs="Times New Roman"/>
          <w:b w:val="0"/>
        </w:rPr>
        <w:t xml:space="preserve">либо вопросы. Неполное представление информации, запрашиваемой в документации о закупке, либо предоставление недостоверной информации (сведений), представленных в своей заявке в отношении своего соответствия либо соответствия заявки указанным требованиям, </w:t>
      </w:r>
      <w:r>
        <w:rPr>
          <w:rFonts w:ascii="Times New Roman" w:hAnsi="Times New Roman" w:cs="Times New Roman"/>
          <w:b w:val="0"/>
          <w:highlight w:val="yellow"/>
        </w:rPr>
        <w:t xml:space="preserve">также  предоставление недостоверной информации в отношении технических характеристик/функциональных/потребительских свойств предмета закупки, либо в отношении информации/</w:t>
      </w:r>
      <w:r>
        <w:rPr>
          <w:rFonts w:ascii="Times New Roman" w:hAnsi="Times New Roman" w:cs="Times New Roman"/>
          <w:b w:val="0"/>
          <w:highlight w:val="yellow"/>
        </w:rPr>
        <w:t xml:space="preserve">документов их подтверждающих, или же подача заявки, не отвечающей требованиям документации о закупке, в том числе подача заявки с нарушением порядка заполнения форм документов, установленных частью III «ОБРАЗЦЫ ФОРМ ДЛЯ ЗАПОЛНЕНИЯ УЧАСТНИКАМИ ЗАКУПКИ», или</w:t>
      </w:r>
      <w:r>
        <w:rPr>
          <w:rFonts w:ascii="Times New Roman" w:hAnsi="Times New Roman" w:cs="Times New Roman"/>
          <w:b w:val="0"/>
        </w:rPr>
        <w:t xml:space="preserve"> же подача заявки содержащей предложения по изменению условий проекта договора,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готовит заявку на участие в закупке в соответствии с требованиями раздела 3 «ТРЕБОВАНИЯ К СОДЕРЖАНИЮ ЗАЯВКИ НА УЧАСТИЕ В ЗАКУПКЕ»</w:t>
      </w:r>
      <w:r>
        <w:rPr>
          <w:rFonts w:ascii="Times New Roman" w:hAnsi="Times New Roman" w:cs="Times New Roman"/>
          <w:b w:val="0"/>
        </w:rPr>
        <w:t xml:space="preserve"> части </w:t>
      </w:r>
      <w:r>
        <w:rPr>
          <w:rFonts w:ascii="Times New Roman" w:hAnsi="Times New Roman" w:cs="Times New Roman"/>
          <w:b w:val="0"/>
          <w:lang w:val="en-US"/>
        </w:rPr>
        <w:t xml:space="preserve">I</w:t>
      </w:r>
      <w:r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 документации о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63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709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21 ст. 3.4 223-ФЗ заявка участника состоит из двух частей и предложения участника закупки о цене договора (цене закупки), при этом: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38"/>
        <w:numPr>
          <w:ilvl w:val="0"/>
          <w:numId w:val="17"/>
        </w:numPr>
        <w:ind w:left="0" w:firstLine="709"/>
        <w:jc w:val="both"/>
      </w:pPr>
      <w:r>
        <w:t xml:space="preserve">- первая часть содержит предложение в отношении предмета закупки (В СЛУЧАЕ СОДЕРЖАНИЯ В ПЕРВОЙ ЧАСТИ ЗАЯВКИ НА УЧАСТИЕ В </w:t>
      </w:r>
      <w:r>
        <w:t xml:space="preserve">КОНКУРСЕ</w:t>
      </w:r>
      <w:r>
        <w:t xml:space="preserve"> В ЭЛЕКТРОННОЙ ФОРМЕ СВЕДЕНИЙ ОБ УЧАСТНИКЕ </w:t>
      </w:r>
      <w:r>
        <w:t xml:space="preserve">КОНКУРСА</w:t>
      </w:r>
      <w:r>
        <w:t xml:space="preserve"> И (ИЛИ) О ЦЕНОВОМ ПРЕДЛОЖЕНИИ ДАННАЯ ЗАЯВКА ПОДЛЕЖИТ ОТКЛОНЕНИЮ),</w:t>
      </w:r>
      <w:r/>
    </w:p>
    <w:p>
      <w:pPr>
        <w:pStyle w:val="1138"/>
        <w:numPr>
          <w:ilvl w:val="0"/>
          <w:numId w:val="17"/>
        </w:numPr>
        <w:ind w:left="0" w:firstLine="709"/>
        <w:jc w:val="both"/>
      </w:pPr>
      <w:r>
        <w:t xml:space="preserve">- </w:t>
      </w:r>
      <w:r>
        <w:t xml:space="preserve">вторая часть заявки содержит сведения об участнике, о соответствии его требованиям, установленным документацией о закупке</w:t>
      </w:r>
      <w:r>
        <w:t xml:space="preserve">.</w:t>
      </w:r>
      <w:r/>
    </w:p>
    <w:p>
      <w:pPr>
        <w:ind w:left="567"/>
      </w:pPr>
      <w:r>
        <w:t xml:space="preserve">В случае нарушения указанных требований заявка подлежит обязательному отклонению</w:t>
      </w:r>
      <w:r>
        <w:t xml:space="preserve">.</w:t>
      </w:r>
      <w:r/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IV </w:t>
      </w:r>
      <w:r>
        <w:rPr>
          <w:rFonts w:ascii="Times New Roman" w:hAnsi="Times New Roman" w:cs="Times New Roman"/>
          <w:b w:val="0"/>
          <w:bCs w:val="0"/>
        </w:rPr>
        <w:t xml:space="preserve">«ТЕХНИЧЕСКАЯ</w:t>
      </w:r>
      <w:r>
        <w:rPr>
          <w:rFonts w:ascii="Times New Roman" w:hAnsi="Times New Roman" w:cs="Times New Roman"/>
          <w:b w:val="0"/>
        </w:rPr>
        <w:t xml:space="preserve">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8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68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Start w:id="69" w:name="_Ref1663131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</w:t>
      </w:r>
      <w:r>
        <w:rPr>
          <w:rFonts w:ascii="Times New Roman" w:hAnsi="Times New Roman" w:cs="Times New Roman"/>
          <w:b w:val="0"/>
          <w:bCs w:val="0"/>
        </w:rPr>
        <w:t xml:space="preserve">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965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70" w:name="_Toc123405469"/>
      <w:r/>
      <w:bookmarkStart w:id="71" w:name="_Toc387652312"/>
      <w:r/>
      <w:bookmarkStart w:id="72" w:name="_Toc116036482"/>
      <w:r/>
      <w:bookmarkEnd w:id="69"/>
      <w:r>
        <w:rPr>
          <w:sz w:val="24"/>
          <w:szCs w:val="24"/>
        </w:rPr>
        <w:t xml:space="preserve">Язык документов, входящих в состав заявки на участие в </w:t>
      </w:r>
      <w:bookmarkEnd w:id="70"/>
      <w:r/>
      <w:bookmarkEnd w:id="71"/>
      <w:r>
        <w:rPr>
          <w:sz w:val="24"/>
          <w:szCs w:val="24"/>
        </w:rPr>
        <w:t xml:space="preserve">закупке</w:t>
      </w:r>
      <w:bookmarkEnd w:id="7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</w:t>
      </w:r>
      <w:r>
        <w:rPr>
          <w:rFonts w:ascii="Times New Roman" w:hAnsi="Times New Roman" w:cs="Times New Roman"/>
          <w:b w:val="0"/>
          <w:bCs w:val="0"/>
        </w:rPr>
        <w:t xml:space="preserve">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3" w:name="_Toc518119272"/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bookmarkEnd w:id="73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96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4" w:name="_Toc116036483"/>
      <w:r>
        <w:rPr>
          <w:sz w:val="24"/>
          <w:szCs w:val="24"/>
        </w:rPr>
        <w:t xml:space="preserve">Требования к валюте заявки</w:t>
      </w:r>
      <w:bookmarkEnd w:id="7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5" w:name="_Hlt517806775"/>
      <w:r/>
      <w:bookmarkStart w:id="76" w:name="_Ref52534291"/>
      <w:r/>
      <w:bookmarkEnd w:id="75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76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7" w:name="_Toc518119275"/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7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96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8" w:name="_Toc116036484"/>
      <w:r>
        <w:rPr>
          <w:sz w:val="24"/>
          <w:szCs w:val="24"/>
        </w:rPr>
        <w:t xml:space="preserve">Требования к составу заявки на участие в </w:t>
      </w:r>
      <w:bookmarkEnd w:id="64"/>
      <w:r/>
      <w:bookmarkEnd w:id="65"/>
      <w:r/>
      <w:bookmarkEnd w:id="66"/>
      <w:r/>
      <w:bookmarkEnd w:id="67"/>
      <w:r>
        <w:rPr>
          <w:sz w:val="24"/>
          <w:szCs w:val="24"/>
        </w:rPr>
        <w:t xml:space="preserve">закупке</w:t>
      </w:r>
      <w:bookmarkEnd w:id="7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сведения и документы, указанные в разделе 2 части II «ИНФОРМАЦИОННАЯ КА</w:t>
      </w:r>
      <w:r>
        <w:rPr>
          <w:rFonts w:ascii="Times New Roman" w:hAnsi="Times New Roman" w:cs="Times New Roman"/>
          <w:b w:val="0"/>
          <w:bCs w:val="0"/>
        </w:rPr>
        <w:t xml:space="preserve">РТА ЗАКУПКИ. ОТБОРОЧНЫЕ КРИТЕРИИ (ТРЕБОВАНИЯ). ДОКУМЕНТЫ, СОДЕРЖАЩИЕ СВЕДЕНИЯ ДЛЯ РАССМОТРЕНИЯ И ОЦЕНКИ ПО КРИТЕРИЮ. СОСТАВ ЗАЯВКИ», а также формы документов, установленные частью III «ОБРАЗЦЫ ФОРМ ДЛЯ ЗАПОЛНЕНИЯ УЧАСТНИКАМИ ЗАКУПКИ» документации о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разделе 2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части II «ИНФОРМАЦИОННАЯ КАРТА ЗАКУПКИ. ОТБОРОЧНЫЕ КРИТЕ</w:t>
      </w:r>
      <w:r>
        <w:rPr>
          <w:rFonts w:ascii="Times New Roman" w:hAnsi="Times New Roman" w:cs="Times New Roman"/>
          <w:b w:val="0"/>
          <w:bCs w:val="0"/>
        </w:rPr>
        <w:t xml:space="preserve">РИИ (ТРЕБОВАНИЯ). ДОКУМЕНТЫ, СОДЕРЖАЩИЕ СВЕДЕНИЯ ДЛЯ РАССМОТРЕНИЯ И ОЦЕНКИ ПО КРИТЕРИЮ. СОСТАВ ЗАЯВКИ», а также в случае неполного предоставления форм документов, либо предоставление форм документов с нарушением порядка их заполнения, установленных частью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 Закупочная комиссия отклоняет заявку, поданную на участие в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Помимо сведений и документов, установленных наст</w:t>
      </w:r>
      <w:r>
        <w:rPr>
          <w:rFonts w:ascii="Times New Roman" w:hAnsi="Times New Roman" w:cs="Times New Roman"/>
          <w:b w:val="0"/>
          <w:bCs w:val="0"/>
        </w:rPr>
        <w:t xml:space="preserve">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38"/>
        <w:ind w:left="567"/>
        <w:jc w:val="both"/>
      </w:pPr>
      <w:r/>
      <w:r/>
    </w:p>
    <w:p>
      <w:pPr>
        <w:pStyle w:val="96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9" w:name="_Toc123405472"/>
      <w:r/>
      <w:bookmarkStart w:id="80" w:name="_Toc116036485"/>
      <w:r/>
      <w:bookmarkStart w:id="81" w:name="_Toc123405471"/>
      <w:r/>
      <w:bookmarkStart w:id="82" w:name="_Toc286523204"/>
      <w:r>
        <w:rPr>
          <w:sz w:val="24"/>
          <w:szCs w:val="24"/>
        </w:rPr>
        <w:t xml:space="preserve">Требования к описанию </w:t>
      </w:r>
      <w:bookmarkEnd w:id="79"/>
      <w:r>
        <w:rPr>
          <w:sz w:val="24"/>
          <w:szCs w:val="24"/>
        </w:rPr>
        <w:t xml:space="preserve">заявки</w:t>
      </w:r>
      <w:r>
        <w:rPr>
          <w:sz w:val="24"/>
          <w:szCs w:val="24"/>
        </w:rPr>
        <w:t xml:space="preserve"> участника </w:t>
      </w:r>
      <w:r>
        <w:rPr>
          <w:sz w:val="24"/>
          <w:szCs w:val="24"/>
        </w:rPr>
        <w:t xml:space="preserve">закупки</w:t>
      </w:r>
      <w:bookmarkEnd w:id="8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83" w:name="_Ref166314630"/>
      <w:r/>
      <w:bookmarkStart w:id="84" w:name="_Ref11560130"/>
      <w:r/>
      <w:bookmarkEnd w:id="81"/>
      <w:r/>
      <w:bookmarkEnd w:id="82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</w:t>
      </w:r>
      <w:r>
        <w:rPr>
          <w:rFonts w:ascii="Times New Roman" w:hAnsi="Times New Roman" w:cs="Times New Roman"/>
          <w:b w:val="0"/>
          <w:bCs w:val="0"/>
        </w:rPr>
        <w:t xml:space="preserve">должна быть равна начальной (максимальной) цене договора (цене закупки), указанной</w:t>
      </w:r>
      <w:r>
        <w:rPr>
          <w:rFonts w:ascii="Times New Roman" w:hAnsi="Times New Roman" w:cs="Times New Roman"/>
          <w:b w:val="0"/>
          <w:bCs w:val="0"/>
        </w:rPr>
        <w:t xml:space="preserve"> в извещении</w:t>
      </w:r>
      <w:r>
        <w:rPr>
          <w:rFonts w:ascii="Times New Roman" w:hAnsi="Times New Roman" w:cs="Times New Roman"/>
          <w:b w:val="0"/>
          <w:bCs w:val="0"/>
        </w:rPr>
        <w:t xml:space="preserve"> о проведении закупки и в пункте 5 раздела 1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ЗАЯВКИ», </w:t>
      </w:r>
      <w:bookmarkEnd w:id="83"/>
      <w:r>
        <w:rPr>
          <w:rFonts w:ascii="Times New Roman" w:hAnsi="Times New Roman" w:cs="Times New Roman"/>
          <w:b w:val="0"/>
          <w:bCs w:val="0"/>
        </w:rPr>
        <w:t xml:space="preserve">при этом в случае, если участник закупки находится на упрощенной системе налогообложения либо </w:t>
      </w:r>
      <w:r>
        <w:rPr>
          <w:rFonts w:ascii="Times New Roman" w:hAnsi="Times New Roman" w:cs="Times New Roman"/>
          <w:b w:val="0"/>
          <w:bCs w:val="0"/>
        </w:rPr>
        <w:t xml:space="preserve">услуги</w:t>
      </w:r>
      <w:r>
        <w:rPr>
          <w:rFonts w:ascii="Times New Roman" w:hAnsi="Times New Roman" w:cs="Times New Roman"/>
          <w:b w:val="0"/>
          <w:bCs w:val="0"/>
        </w:rPr>
        <w:t xml:space="preserve"> участника не облагаются Н</w:t>
      </w:r>
      <w:r>
        <w:rPr>
          <w:rFonts w:ascii="Times New Roman" w:hAnsi="Times New Roman" w:cs="Times New Roman"/>
          <w:b w:val="0"/>
          <w:bCs w:val="0"/>
        </w:rPr>
        <w:t xml:space="preserve">ДС, учитывается ценовое предложение участника без НДС относительно начальной (максимальной) цены договора (цены закупки) с учётом исключённого из неё НДС (превышение показателя стоимости без НДС, указанного в порядке определения стоимости НМЦ, недопустимо)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85" w:name="_Ref126085783"/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(максимальной) цены договора (цены закупки) отдельных стоимостных позиций (например, указания отдельно стоимости поставки оборудова</w:t>
      </w:r>
      <w:r>
        <w:rPr>
          <w:rFonts w:ascii="Times New Roman" w:hAnsi="Times New Roman" w:cs="Times New Roman"/>
          <w:b w:val="0"/>
          <w:bCs w:val="0"/>
        </w:rPr>
        <w:t xml:space="preserve">ния и стоимости его монтажа, либо установления стоимостей отдельных договоров, если по результатам закупки будет заключено несколько договоров и т.п.) заявка участника не должна превышать единичные расценки либо отдельные стоимостные позиции соответственно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38"/>
        <w:numPr>
          <w:ilvl w:val="2"/>
          <w:numId w:val="1"/>
        </w:numPr>
        <w:ind w:left="0" w:firstLine="567"/>
        <w:jc w:val="both"/>
      </w:pPr>
      <w:r>
        <w:rPr>
          <w:color w:val="000000"/>
        </w:rPr>
        <w:t xml:space="preserve">В случае применения в закупке единичных расценок, либо использования в рамках формирования начальной (максимально</w:t>
      </w:r>
      <w:r>
        <w:rPr>
          <w:color w:val="000000"/>
        </w:rPr>
        <w:t xml:space="preserve">й) цены договора (цены закупки) отдельных стоимостных позиций,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</w:t>
      </w:r>
      <w:r>
        <w:t xml:space="preserve">.</w:t>
      </w:r>
      <w:r/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</w:t>
      </w:r>
      <w:r>
        <w:rPr>
          <w:rFonts w:ascii="Times New Roman" w:hAnsi="Times New Roman" w:eastAsia="Calibri" w:cs="Times New Roman"/>
          <w:b w:val="0"/>
        </w:rPr>
        <w:t xml:space="preserve">исполнитель</w:t>
      </w:r>
      <w:r>
        <w:rPr>
          <w:rFonts w:ascii="Times New Roman" w:hAnsi="Times New Roman" w:eastAsia="Calibri" w:cs="Times New Roman"/>
          <w:b w:val="0"/>
        </w:rPr>
        <w:t xml:space="preserve">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Start w:id="86" w:name="_Toc354408413"/>
      <w:r/>
      <w:bookmarkEnd w:id="85"/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>
        <w:rPr>
          <w:rFonts w:ascii="Times New Roman" w:hAnsi="Times New Roman" w:cs="Times New Roman"/>
          <w:b w:val="0"/>
          <w:bCs w:val="0"/>
        </w:rPr>
        <w:t xml:space="preserve">оказываемых услуг</w:t>
      </w:r>
      <w:r>
        <w:rPr>
          <w:rFonts w:ascii="Times New Roman" w:hAnsi="Times New Roman" w:cs="Times New Roman"/>
          <w:b w:val="0"/>
          <w:bCs w:val="0"/>
        </w:rPr>
        <w:t xml:space="preserve">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 </w:t>
      </w:r>
      <w:r>
        <w:rPr>
          <w:rFonts w:ascii="Times New Roman" w:hAnsi="Times New Roman" w:cs="Times New Roman"/>
          <w:b w:val="0"/>
          <w:bCs w:val="0"/>
        </w:rPr>
        <w:t xml:space="preserve">по формам, установленным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 ссылки в документации о закупке на конкретный тип продукции, производителя, носят лишь рекомендательный, а не обяза</w:t>
      </w:r>
      <w:r>
        <w:rPr>
          <w:rFonts w:ascii="Times New Roman" w:hAnsi="Times New Roman" w:cs="Times New Roman"/>
          <w:b w:val="0"/>
          <w:bCs w:val="0"/>
        </w:rPr>
        <w:t xml:space="preserve">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</w:t>
      </w:r>
      <w:r>
        <w:rPr>
          <w:rFonts w:ascii="Times New Roman" w:hAnsi="Times New Roman" w:cs="Times New Roman"/>
          <w:b w:val="0"/>
          <w:bCs w:val="0"/>
        </w:rPr>
        <w:t xml:space="preserve">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</w:t>
      </w:r>
      <w:r>
        <w:rPr>
          <w:rFonts w:ascii="Times New Roman" w:hAnsi="Times New Roman" w:cs="Times New Roman"/>
          <w:b w:val="0"/>
          <w:bCs w:val="0"/>
        </w:rPr>
        <w:t xml:space="preserve">V 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</w:t>
      </w:r>
      <w:r>
        <w:rPr>
          <w:rFonts w:ascii="Times New Roman" w:hAnsi="Times New Roman" w:cs="Times New Roman"/>
          <w:b w:val="0"/>
          <w:bCs w:val="0"/>
        </w:rPr>
        <w:t xml:space="preserve">V «ТЕХНИЧЕСКАЯ ЧАСТЬ» указаны товарные знаки, знаки обслуживания, патенты, полезные модели, промышле</w:t>
      </w:r>
      <w:r>
        <w:rPr>
          <w:rFonts w:ascii="Times New Roman" w:hAnsi="Times New Roman" w:cs="Times New Roman"/>
          <w:b w:val="0"/>
          <w:bCs w:val="0"/>
        </w:rPr>
        <w:t xml:space="preserve">нные образцы,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документации о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96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7" w:name="_Ref119429503"/>
      <w:r/>
      <w:bookmarkStart w:id="88" w:name="_Toc123405479"/>
      <w:r/>
      <w:bookmarkStart w:id="89" w:name="_Toc116036486"/>
      <w:r/>
      <w:bookmarkStart w:id="90" w:name="_Toc123405474"/>
      <w:r/>
      <w:bookmarkStart w:id="91" w:name="_Toc166101209"/>
      <w:r/>
      <w:bookmarkEnd w:id="84"/>
      <w:r/>
      <w:bookmarkEnd w:id="86"/>
      <w:r>
        <w:rPr>
          <w:sz w:val="24"/>
          <w:szCs w:val="24"/>
        </w:rPr>
        <w:t xml:space="preserve">Требования к обеспечению заявок на участие в </w:t>
      </w:r>
      <w:bookmarkEnd w:id="87"/>
      <w:r/>
      <w:bookmarkEnd w:id="88"/>
      <w:r>
        <w:rPr>
          <w:sz w:val="24"/>
          <w:szCs w:val="24"/>
        </w:rPr>
        <w:t xml:space="preserve">закупке</w:t>
      </w:r>
      <w:bookmarkEnd w:id="8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 xml:space="preserve">Размер </w:t>
      </w:r>
      <w:r>
        <w:rPr>
          <w:rFonts w:ascii="Times New Roman" w:hAnsi="Times New Roman"/>
          <w:b w:val="0"/>
          <w:bCs w:val="0"/>
        </w:rPr>
        <w:t xml:space="preserve">обеспечения исполнения обязательств, связанных с участием в </w:t>
      </w:r>
      <w:r>
        <w:rPr>
          <w:rFonts w:ascii="Times New Roman" w:hAnsi="Times New Roman"/>
          <w:b w:val="0"/>
          <w:bCs w:val="0"/>
        </w:rPr>
        <w:t xml:space="preserve">закупке </w:t>
      </w:r>
      <w:r>
        <w:rPr>
          <w:rFonts w:ascii="Times New Roman" w:hAnsi="Times New Roman"/>
          <w:b w:val="0"/>
          <w:bCs w:val="0"/>
        </w:rPr>
        <w:t xml:space="preserve">и подачей </w:t>
      </w:r>
      <w:r>
        <w:rPr>
          <w:rFonts w:ascii="Times New Roman" w:hAnsi="Times New Roman"/>
          <w:b w:val="0"/>
          <w:bCs w:val="0"/>
        </w:rPr>
        <w:t xml:space="preserve">заявки</w:t>
      </w:r>
      <w:r>
        <w:rPr>
          <w:rFonts w:ascii="Times New Roman" w:hAnsi="Times New Roman"/>
          <w:b w:val="0"/>
          <w:bCs w:val="0"/>
        </w:rPr>
        <w:t xml:space="preserve"> контрагентами (участниками закупки) перед ПАО «Россети Ленэнерго» составляет </w:t>
      </w:r>
      <w:r>
        <w:rPr>
          <w:rFonts w:ascii="Times New Roman" w:hAnsi="Times New Roman"/>
          <w:b w:val="0"/>
          <w:bCs w:val="0"/>
        </w:rPr>
        <w:t xml:space="preserve">2</w:t>
      </w:r>
      <w:r>
        <w:rPr>
          <w:rFonts w:ascii="Times New Roman" w:hAnsi="Times New Roman"/>
          <w:b w:val="0"/>
          <w:bCs w:val="0"/>
        </w:rPr>
        <w:t xml:space="preserve">% от суммы начальной (максимальной) цены договора</w:t>
      </w:r>
      <w:r>
        <w:rPr>
          <w:rFonts w:ascii="Times New Roman" w:hAnsi="Times New Roman"/>
          <w:b w:val="0"/>
          <w:bCs w:val="0"/>
        </w:rPr>
        <w:t xml:space="preserve"> (цены</w:t>
      </w:r>
      <w:r>
        <w:rPr>
          <w:rFonts w:ascii="Times New Roman" w:hAnsi="Times New Roman"/>
          <w:b w:val="0"/>
          <w:bCs w:val="0"/>
        </w:rPr>
        <w:t xml:space="preserve"> лота)</w:t>
      </w:r>
      <w:r>
        <w:rPr>
          <w:rFonts w:ascii="Times New Roman" w:hAnsi="Times New Roman"/>
          <w:b w:val="0"/>
          <w:bCs w:val="0"/>
        </w:rPr>
        <w:t xml:space="preserve">, указанной в  пункте</w:t>
      </w:r>
      <w:r>
        <w:rPr>
          <w:rFonts w:ascii="Times New Roman" w:hAnsi="Times New Roman"/>
          <w:b w:val="0"/>
          <w:bCs w:val="0"/>
        </w:rPr>
        <w:t xml:space="preserve"> 5 </w:t>
      </w:r>
      <w:r>
        <w:rPr>
          <w:rFonts w:ascii="Times New Roman" w:hAnsi="Times New Roman" w:cs="Times New Roman"/>
          <w:b w:val="0"/>
          <w:bCs w:val="0"/>
        </w:rPr>
        <w:t xml:space="preserve">раздела 1</w:t>
      </w:r>
      <w:r>
        <w:rPr>
          <w:rFonts w:ascii="Times New Roman" w:hAnsi="Times New Roman"/>
          <w:b w:val="0"/>
          <w:bCs w:val="0"/>
        </w:rPr>
        <w:t xml:space="preserve"> части </w:t>
      </w:r>
      <w:r>
        <w:rPr>
          <w:rFonts w:ascii="Times New Roman" w:hAnsi="Times New Roman"/>
          <w:b w:val="0"/>
          <w:bCs w:val="0"/>
        </w:rPr>
        <w:t xml:space="preserve">II «ИНФОРМАЦИОННАЯ КАРТА ЗАКУПКИ. ОТБОРОЧНЫЕ КРИТЕРИИ (ТРЕБОВАНИЯ). ДОКУМЕНТЫ, СОДЕРЖАЩИЕ СВЕДЕНИЯ ДЛЯ РАССМОТРЕНИЯ И ОЦЕНКИ ПО КРИТЕРИЮ. СОСТАВ ЗАЯВКИ»</w:t>
      </w:r>
      <w:r>
        <w:rPr>
          <w:rFonts w:ascii="Times New Roman" w:hAnsi="Times New Roman"/>
          <w:b w:val="0"/>
          <w:bCs w:val="0"/>
        </w:rPr>
        <w:t xml:space="preserve"> документации о закупке</w:t>
      </w:r>
      <w:r>
        <w:rPr>
          <w:rFonts w:ascii="Times New Roman" w:hAnsi="Times New Roman"/>
          <w:b w:val="0"/>
          <w:bCs w:val="0"/>
        </w:rPr>
        <w:t xml:space="preserve">.</w:t>
      </w:r>
      <w:r>
        <w:rPr>
          <w:rFonts w:ascii="Times New Roman" w:hAnsi="Times New Roman"/>
          <w:b w:val="0"/>
          <w:bCs w:val="0"/>
        </w:rPr>
        <w:t xml:space="preserve"> Обеспечение заявки может быть представлено в форме </w:t>
      </w:r>
      <w:r>
        <w:rPr>
          <w:rFonts w:ascii="Times New Roman" w:hAnsi="Times New Roman"/>
          <w:b w:val="0"/>
          <w:bCs w:val="0"/>
        </w:rPr>
        <w:t xml:space="preserve">обеспечительного платежа </w:t>
      </w:r>
      <w:r>
        <w:rPr>
          <w:rFonts w:ascii="Times New Roman" w:hAnsi="Times New Roman"/>
          <w:b w:val="0"/>
          <w:bCs w:val="0"/>
        </w:rPr>
        <w:t xml:space="preserve">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</w:t>
      </w:r>
      <w:r>
        <w:rPr>
          <w:rFonts w:ascii="Times New Roman" w:hAnsi="Times New Roman" w:cs="Times New Roman"/>
          <w:b w:val="0"/>
          <w:bCs w:val="0"/>
        </w:rPr>
        <w:t xml:space="preserve">требования о предоставлении обеспечения и размер такого обеспечения указывается в п.10 раздела 1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i/>
        </w:rPr>
        <w:t xml:space="preserve">Вариант 1.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highlight w:val="green"/>
        </w:rPr>
        <w:t xml:space="preserve">Предоставление обеспечения заявок на участие в закупке в форме внесения обеспечительного платежа</w:t>
      </w:r>
      <w:r>
        <w:rPr>
          <w:rFonts w:ascii="Times New Roman" w:hAnsi="Times New Roman"/>
          <w:b w:val="0"/>
          <w:highlight w:val="green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3"/>
          <w:numId w:val="1"/>
        </w:numPr>
        <w:ind w:left="0" w:firstLine="567"/>
        <w:keepNext w:val="0"/>
        <w:spacing w:before="0" w:after="0"/>
        <w:tabs>
          <w:tab w:val="clear" w:pos="1290" w:leader="none"/>
          <w:tab w:val="left" w:pos="1418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Обеспечительный платеж </w:t>
      </w:r>
      <w:r>
        <w:rPr>
          <w:rFonts w:ascii="Times New Roman" w:hAnsi="Times New Roman" w:cs="Times New Roman"/>
          <w:b w:val="0"/>
          <w:bCs w:val="0"/>
        </w:rPr>
        <w:t xml:space="preserve">внос</w:t>
      </w:r>
      <w:r>
        <w:rPr>
          <w:rFonts w:ascii="Times New Roman" w:hAnsi="Times New Roman" w:cs="Times New Roman"/>
          <w:b w:val="0"/>
          <w:bCs w:val="0"/>
        </w:rPr>
        <w:t xml:space="preserve">и</w:t>
      </w:r>
      <w:r>
        <w:rPr>
          <w:rFonts w:ascii="Times New Roman" w:hAnsi="Times New Roman" w:cs="Times New Roman"/>
          <w:b w:val="0"/>
          <w:bCs w:val="0"/>
        </w:rPr>
        <w:t xml:space="preserve">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tooltip="consultantplus://offline/ref=5126373A6C0DC5BE1AE5BF247482912E1BCBC98009FFC480FB735D20C5DBt3K" w:history="1">
        <w:r>
          <w:rPr>
            <w:rFonts w:ascii="Times New Roman" w:hAnsi="Times New Roman" w:cs="Times New Roman"/>
            <w:b w:val="0"/>
            <w:bCs w:val="0"/>
          </w:rPr>
          <w:t xml:space="preserve">законом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3"/>
          <w:numId w:val="1"/>
        </w:numPr>
        <w:ind w:left="0" w:firstLine="567"/>
        <w:keepNext w:val="0"/>
        <w:spacing w:before="0" w:after="0"/>
        <w:tabs>
          <w:tab w:val="clear" w:pos="1290" w:leader="none"/>
          <w:tab w:val="left" w:pos="1418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 случаи блокир</w:t>
      </w:r>
      <w:r>
        <w:rPr>
          <w:rFonts w:ascii="Times New Roman" w:hAnsi="Times New Roman" w:cs="Times New Roman"/>
          <w:b w:val="0"/>
          <w:bCs w:val="0"/>
        </w:rPr>
        <w:t xml:space="preserve">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ЭТП.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3"/>
          <w:numId w:val="1"/>
        </w:numPr>
        <w:ind w:left="0" w:firstLine="567"/>
        <w:keepNext w:val="0"/>
        <w:spacing w:before="0" w:after="0"/>
        <w:tabs>
          <w:tab w:val="clear" w:pos="1290" w:leader="none"/>
          <w:tab w:val="left" w:pos="1418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Обеспечительный платеж</w:t>
      </w:r>
      <w:r>
        <w:rPr>
          <w:rFonts w:ascii="Times New Roman" w:hAnsi="Times New Roman" w:cs="Times New Roman"/>
          <w:b w:val="0"/>
          <w:bCs w:val="0"/>
        </w:rPr>
        <w:t xml:space="preserve">, внесенны</w:t>
      </w:r>
      <w:r>
        <w:rPr>
          <w:rFonts w:ascii="Times New Roman" w:hAnsi="Times New Roman" w:cs="Times New Roman"/>
          <w:b w:val="0"/>
          <w:bCs w:val="0"/>
        </w:rPr>
        <w:t xml:space="preserve">й</w:t>
      </w:r>
      <w:r>
        <w:rPr>
          <w:rFonts w:ascii="Times New Roman" w:hAnsi="Times New Roman" w:cs="Times New Roman"/>
          <w:b w:val="0"/>
          <w:bCs w:val="0"/>
        </w:rPr>
        <w:t xml:space="preserve"> на специальный банковский счет в качестве обеспечения заявок на участие в закупке, в случаях, установл</w:t>
      </w:r>
      <w:r>
        <w:rPr>
          <w:rFonts w:ascii="Times New Roman" w:hAnsi="Times New Roman" w:cs="Times New Roman"/>
          <w:b w:val="0"/>
          <w:bCs w:val="0"/>
        </w:rPr>
        <w:t xml:space="preserve">енных </w:t>
      </w:r>
      <w:r>
        <w:rPr>
          <w:rFonts w:ascii="Times New Roman" w:hAnsi="Times New Roman" w:cs="Times New Roman"/>
          <w:b w:val="0"/>
          <w:bCs w:val="0"/>
        </w:rPr>
        <w:t xml:space="preserve">пунктом 3.6.5 документации</w:t>
      </w:r>
      <w:r>
        <w:rPr>
          <w:rFonts w:ascii="Times New Roman" w:hAnsi="Times New Roman" w:cs="Times New Roman"/>
          <w:b w:val="0"/>
          <w:bCs w:val="0"/>
        </w:rPr>
        <w:t xml:space="preserve"> о закупке, перечисляются на счет Заказчика по реквизитам, указанным в п. </w:t>
      </w:r>
      <w:r>
        <w:rPr>
          <w:rFonts w:ascii="Times New Roman" w:hAnsi="Times New Roman" w:cs="Times New Roman"/>
          <w:b w:val="0"/>
          <w:bCs w:val="0"/>
        </w:rPr>
        <w:t xml:space="preserve">11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раздела 1 части </w:t>
      </w:r>
      <w:r>
        <w:rPr>
          <w:rFonts w:ascii="Times New Roman" w:hAnsi="Times New Roman" w:cs="Times New Roman"/>
          <w:b w:val="0"/>
          <w:bCs w:val="0"/>
        </w:rPr>
        <w:br/>
      </w:r>
      <w:r>
        <w:rPr>
          <w:rFonts w:ascii="Times New Roman" w:hAnsi="Times New Roman" w:cs="Times New Roman"/>
          <w:b w:val="0"/>
          <w:bCs w:val="0"/>
        </w:rPr>
        <w:t xml:space="preserve">II «</w:t>
      </w:r>
      <w:r>
        <w:rPr>
          <w:rFonts w:ascii="Times New Roman" w:hAnsi="Times New Roman" w:cs="Times New Roman"/>
          <w:b w:val="0"/>
          <w:bCs w:val="0"/>
        </w:rPr>
        <w:t xml:space="preserve">ИНФОРМАЦИОННАЯ КАРТА ЗАКУПКИ. ОТБОРОЧНЫЕ КРИТЕРИИ (ТРЕБОВАНИЯ). ДОКУМЕНТЫ, СОДЕРЖАЩИЕ СВЕДЕНИЯ ДЛЯ РАССМОТРЕНИЯ И ОЦЕНКИ ПО КРИТЕРИЮ. СОСТАВ ЗАЯВКИ</w:t>
      </w:r>
      <w:r>
        <w:rPr>
          <w:rFonts w:ascii="Times New Roman" w:hAnsi="Times New Roman" w:cs="Times New Roman"/>
          <w:b w:val="0"/>
          <w:bCs w:val="0"/>
        </w:rPr>
        <w:t xml:space="preserve">»</w:t>
      </w:r>
      <w:r>
        <w:rPr>
          <w:rFonts w:ascii="Times New Roman" w:hAnsi="Times New Roman" w:cs="Times New Roman"/>
          <w:b w:val="0"/>
          <w:bCs w:val="0"/>
        </w:rPr>
        <w:t xml:space="preserve"> документации о закупке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38"/>
        <w:numPr>
          <w:ilvl w:val="2"/>
          <w:numId w:val="1"/>
        </w:numPr>
        <w:ind w:left="0" w:firstLine="567"/>
        <w:jc w:val="both"/>
        <w:rPr>
          <w:i/>
        </w:rPr>
      </w:pPr>
      <w:r>
        <w:rPr>
          <w:i/>
        </w:rPr>
        <w:t xml:space="preserve">Вариант 2. </w:t>
      </w:r>
      <w:r>
        <w:rPr>
          <w:highlight w:val="green"/>
        </w:rPr>
        <w:t xml:space="preserve">Предоставление обеспечения заявок на участие в закупке в форме независимой гарантии</w:t>
      </w:r>
      <w:r>
        <w:t xml:space="preserve">.</w:t>
      </w:r>
      <w:r>
        <w:rPr>
          <w:i/>
        </w:rPr>
      </w:r>
      <w:r>
        <w:rPr>
          <w:i/>
        </w:rPr>
      </w:r>
    </w:p>
    <w:p>
      <w:pPr>
        <w:pStyle w:val="1138"/>
        <w:numPr>
          <w:ilvl w:val="3"/>
          <w:numId w:val="1"/>
        </w:numPr>
        <w:ind w:left="0" w:firstLine="567"/>
        <w:jc w:val="both"/>
        <w:tabs>
          <w:tab w:val="clear" w:pos="1290" w:leader="none"/>
        </w:tabs>
      </w:pPr>
      <w:r>
        <w:t xml:space="preserve">При выборе участником закупки способа обеспечения заявки в форме независимой гарантии участник должен предоставить независимую гарантию в электронном виде вместе с доверенностью на подписанта такой гарантии, соответствующую требованиям пункта 3.6.</w:t>
      </w:r>
      <w:r>
        <w:t xml:space="preserve">4.2</w:t>
      </w:r>
      <w:r>
        <w:t xml:space="preserve"> </w:t>
      </w:r>
      <w:r>
        <w:t xml:space="preserve">документации о закупке, требованиям, установленным статьей 3.4 Федерального закона от 18.07.2011</w:t>
      </w:r>
      <w:r>
        <w:t xml:space="preserve"> №223-ФЗ, а также нормам Постановления Правительства Российской Федерации от 09.08.2022 № 1397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</w:t>
      </w:r>
      <w:r>
        <w:t xml:space="preserve">бъектов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</w:t>
      </w:r>
      <w:r>
        <w:t xml:space="preserve">.</w:t>
      </w:r>
      <w:r/>
    </w:p>
    <w:p>
      <w:pPr>
        <w:pStyle w:val="966"/>
        <w:numPr>
          <w:ilvl w:val="3"/>
          <w:numId w:val="1"/>
        </w:numPr>
        <w:ind w:left="0" w:firstLine="567"/>
        <w:keepNext w:val="0"/>
        <w:spacing w:before="0" w:after="0"/>
        <w:tabs>
          <w:tab w:val="clear" w:pos="1290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Требования к параметрам независимых гарантий для обеспечения обязательства участника закупочных процедур (обеспечение заявки)</w:t>
      </w:r>
      <w:r>
        <w:rPr>
          <w:rFonts w:ascii="Times New Roman" w:hAnsi="Times New Roman" w:cs="Times New Roman"/>
          <w:b w:val="0"/>
        </w:rPr>
        <w:t xml:space="preserve">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4"/>
          <w:numId w:val="35"/>
        </w:numPr>
        <w:ind w:left="0" w:firstLine="567"/>
        <w:keepNext w:val="0"/>
        <w:spacing w:before="0" w:after="0"/>
        <w:tabs>
          <w:tab w:val="left" w:pos="170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по форме №1 </w:t>
      </w:r>
      <w:r>
        <w:rPr>
          <w:rFonts w:ascii="Times New Roman" w:hAnsi="Times New Roman" w:cs="Times New Roman"/>
          <w:b w:val="0"/>
          <w:highlight w:val="yellow"/>
        </w:rPr>
        <w:t xml:space="preserve">Приложения № 4</w:t>
      </w:r>
      <w:r>
        <w:rPr>
          <w:rFonts w:ascii="Times New Roman" w:hAnsi="Times New Roman" w:cs="Times New Roman"/>
          <w:b w:val="0"/>
        </w:rPr>
        <w:t xml:space="preserve"> к документации о закупке, предоставляемая в качестве обеспечения заявки на участие в закупке, должна соответствовать следующим требованиям: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966"/>
        <w:numPr>
          <w:ilvl w:val="0"/>
          <w:numId w:val="43"/>
        </w:numPr>
        <w:ind w:left="426"/>
        <w:keepNext w:val="0"/>
        <w:spacing w:before="0" w:after="0"/>
        <w:tabs>
          <w:tab w:val="left" w:pos="170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 гарантом, предусмотренным </w:t>
      </w:r>
      <w:hyperlink r:id="rId13" w:tooltip="consultantplus://offline/ref=1F7C2B9C4D2675D6FC5580E6E8246E2ADAB059668945BCDC727523CBFD9562715FFC3A4F14B61E998C6B66EDB1FC000F325189F0F4A3Q9C9I" w:history="1">
        <w:r>
          <w:rPr>
            <w:rFonts w:ascii="Times New Roman" w:hAnsi="Times New Roman" w:cs="Times New Roman"/>
            <w:b w:val="0"/>
          </w:rPr>
          <w:t xml:space="preserve">частью 1 статьи 45</w:t>
        </w:r>
      </w:hyperlink>
      <w:r>
        <w:rPr>
          <w:rFonts w:ascii="Times New Roman" w:hAnsi="Times New Roman" w:cs="Times New Roman"/>
          <w:b w:val="0"/>
        </w:rP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нужд";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81"/>
        <w:numPr>
          <w:ilvl w:val="4"/>
          <w:numId w:val="28"/>
        </w:numPr>
        <w:ind w:left="426" w:hanging="360"/>
        <w:jc w:val="both"/>
        <w:spacing w:before="0" w:after="0" w:line="240" w:lineRule="auto"/>
        <w:widowControl w:val="off"/>
        <w:rPr>
          <w:b w:val="0"/>
          <w:szCs w:val="24"/>
        </w:rPr>
      </w:pPr>
      <w:r>
        <w:rPr>
          <w:b w:val="0"/>
        </w:rPr>
        <w:t xml:space="preserve">информация о независимой гарантии должна быть включена в реестр независимых гарантий, предусмотренный </w:t>
      </w:r>
      <w:hyperlink r:id="rId14" w:tooltip="consultantplus://offline/ref=1F7C2B9C4D2675D6FC5580E6E8246E2ADAB059668945BCDC727523CBFD9562715FFC3A4F14B41A998C6B66EDB1FC000F325189F0F4A3Q9C9I" w:history="1">
        <w:r>
          <w:rPr>
            <w:b w:val="0"/>
          </w:rPr>
          <w:t xml:space="preserve">частью 8 статьи 45</w:t>
        </w:r>
      </w:hyperlink>
      <w:r>
        <w:rPr>
          <w:b w:val="0"/>
        </w:rP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нужд";</w:t>
      </w:r>
      <w:r>
        <w:rPr>
          <w:b w:val="0"/>
          <w:szCs w:val="24"/>
        </w:rPr>
      </w:r>
      <w:r>
        <w:rPr>
          <w:b w:val="0"/>
          <w:szCs w:val="24"/>
        </w:rPr>
      </w:r>
    </w:p>
    <w:p>
      <w:pPr>
        <w:pStyle w:val="1181"/>
        <w:numPr>
          <w:ilvl w:val="4"/>
          <w:numId w:val="28"/>
        </w:numPr>
        <w:ind w:left="426" w:hanging="360"/>
        <w:jc w:val="both"/>
        <w:spacing w:before="0" w:after="0" w:line="240" w:lineRule="auto"/>
        <w:widowControl w:val="off"/>
        <w:rPr>
          <w:b w:val="0"/>
          <w:szCs w:val="24"/>
        </w:rPr>
      </w:pPr>
      <w:r>
        <w:rPr>
          <w:b w:val="0"/>
        </w:rPr>
        <w:t xml:space="preserve">независимая гарантия не может быть отозвана выдавшим ее гарантом;</w:t>
      </w:r>
      <w:r>
        <w:rPr>
          <w:b w:val="0"/>
          <w:szCs w:val="24"/>
        </w:rPr>
      </w:r>
      <w:r>
        <w:rPr>
          <w:b w:val="0"/>
          <w:szCs w:val="24"/>
        </w:rPr>
      </w:r>
    </w:p>
    <w:p>
      <w:pPr>
        <w:pStyle w:val="1181"/>
        <w:numPr>
          <w:ilvl w:val="4"/>
          <w:numId w:val="28"/>
        </w:numPr>
        <w:ind w:left="426" w:hanging="360"/>
        <w:jc w:val="both"/>
        <w:spacing w:before="0" w:after="0" w:line="240" w:lineRule="auto"/>
        <w:widowControl w:val="off"/>
        <w:rPr>
          <w:b w:val="0"/>
          <w:szCs w:val="24"/>
        </w:rPr>
      </w:pPr>
      <w:r>
        <w:rPr>
          <w:b w:val="0"/>
        </w:rPr>
        <w:t xml:space="preserve">независимая гарантия должна содержать:</w:t>
      </w:r>
      <w:r>
        <w:rPr>
          <w:b w:val="0"/>
          <w:szCs w:val="24"/>
        </w:rPr>
      </w:r>
      <w:r>
        <w:rPr>
          <w:b w:val="0"/>
          <w:szCs w:val="24"/>
        </w:rPr>
      </w:r>
    </w:p>
    <w:p>
      <w:pPr>
        <w:pStyle w:val="1181"/>
        <w:numPr>
          <w:ilvl w:val="0"/>
          <w:numId w:val="28"/>
        </w:numPr>
        <w:ind w:left="851" w:hanging="360"/>
        <w:jc w:val="both"/>
        <w:spacing w:before="0" w:after="0" w:line="240" w:lineRule="auto"/>
        <w:widowControl w:val="off"/>
        <w:tabs>
          <w:tab w:val="left" w:pos="1276" w:leader="none"/>
        </w:tabs>
        <w:rPr>
          <w:b w:val="0"/>
          <w:szCs w:val="24"/>
        </w:rPr>
      </w:pPr>
      <w:r>
        <w:rPr>
          <w:b w:val="0"/>
        </w:rPr>
        <w:t xml:space="preserve">условие об обязанности гаранта уплатить заказчику (бенефи</w:t>
      </w:r>
      <w:r>
        <w:rPr>
          <w:b w:val="0"/>
        </w:rPr>
        <w:t xml:space="preserve">циару) денежную сумму по независимой гарантии не позднее десяти рабочих дней со дня, следующего за днем получения гарантом требования заказчика (бенефициара), соответствующего условиям такой независимой гарантии, при отсутствии предусмотренных Гражданским </w:t>
      </w:r>
      <w:hyperlink r:id="rId15" w:tooltip="consultantplus://offline/ref=1F7C2B9C4D2675D6FC5580E6E8246E2ADAB054648643BCDC727523CBFD9562714DFC624010B70192DC2420B8BEQFCFI" w:history="1">
        <w:r>
          <w:rPr>
            <w:b w:val="0"/>
          </w:rPr>
          <w:t xml:space="preserve">кодексом</w:t>
        </w:r>
      </w:hyperlink>
      <w:r>
        <w:rPr>
          <w:b w:val="0"/>
        </w:rPr>
        <w:t xml:space="preserve"> Российской Федерации оснований для отказа в удовлетворении этого требования;</w:t>
      </w:r>
      <w:r>
        <w:rPr>
          <w:b w:val="0"/>
          <w:szCs w:val="24"/>
        </w:rPr>
      </w:r>
      <w:r>
        <w:rPr>
          <w:b w:val="0"/>
          <w:szCs w:val="24"/>
        </w:rPr>
      </w:r>
    </w:p>
    <w:p>
      <w:pPr>
        <w:pStyle w:val="1181"/>
        <w:numPr>
          <w:ilvl w:val="0"/>
          <w:numId w:val="28"/>
        </w:numPr>
        <w:ind w:left="851" w:hanging="360"/>
        <w:jc w:val="both"/>
        <w:spacing w:before="0" w:after="0" w:line="240" w:lineRule="auto"/>
        <w:widowControl w:val="off"/>
        <w:tabs>
          <w:tab w:val="left" w:pos="1276" w:leader="none"/>
        </w:tabs>
        <w:rPr>
          <w:b w:val="0"/>
          <w:szCs w:val="24"/>
        </w:rPr>
      </w:pPr>
      <w:r>
        <w:rPr>
          <w:b w:val="0"/>
        </w:rPr>
        <w:t xml:space="preserve">указание на срок действия независимой гарантии, который не может составлять менее одного месяца с даты окончания срока подачи заявок на участие в такой закупке.</w:t>
      </w:r>
      <w:r>
        <w:rPr>
          <w:b w:val="0"/>
          <w:szCs w:val="24"/>
        </w:rPr>
      </w:r>
      <w:r>
        <w:rPr>
          <w:b w:val="0"/>
          <w:szCs w:val="24"/>
        </w:rPr>
      </w:r>
    </w:p>
    <w:p>
      <w:pPr>
        <w:pStyle w:val="1181"/>
        <w:ind w:left="284"/>
        <w:jc w:val="both"/>
        <w:spacing w:before="0" w:after="0" w:line="240" w:lineRule="auto"/>
        <w:widowControl w:val="off"/>
        <w:tabs>
          <w:tab w:val="num" w:pos="2160" w:leader="none"/>
        </w:tabs>
        <w:rPr>
          <w:b w:val="0"/>
          <w:szCs w:val="24"/>
        </w:rPr>
      </w:pPr>
      <w:r>
        <w:rPr>
          <w:b w:val="0"/>
          <w:szCs w:val="24"/>
        </w:rPr>
      </w:r>
      <w:r>
        <w:rPr>
          <w:b w:val="0"/>
          <w:szCs w:val="24"/>
        </w:rPr>
      </w:r>
      <w:r>
        <w:rPr>
          <w:b w:val="0"/>
          <w:szCs w:val="24"/>
        </w:rPr>
      </w:r>
    </w:p>
    <w:p>
      <w:pPr>
        <w:pStyle w:val="966"/>
        <w:numPr>
          <w:ilvl w:val="4"/>
          <w:numId w:val="35"/>
        </w:numPr>
        <w:ind w:left="0" w:firstLine="567"/>
        <w:keepNext w:val="0"/>
        <w:spacing w:before="0" w:after="0"/>
        <w:tabs>
          <w:tab w:val="left" w:pos="170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Несоответствие независимой гарантии, предоставленной участником закупки требованиям, предусмотренным настоящим пунктом, является основанием для отказа в принятии ее заказчиком.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r/>
      <w:r/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Возврат участнику закупки обеспечительного платежа, внесенного в качестве обеспечения заявки, не производится, а независимая гарантия предъявляется гаранту для выплаты суммы обеспечения исполнения обязательств в следующих случаях</w:t>
      </w:r>
      <w:r>
        <w:rPr>
          <w:rFonts w:ascii="Times New Roman" w:hAnsi="Times New Roman" w:cs="Times New Roman"/>
          <w:b w:val="0"/>
          <w:bCs w:val="0"/>
        </w:rPr>
        <w:t xml:space="preserve">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ind w:left="0" w:firstLine="567"/>
        <w:keepNext w:val="0"/>
        <w:spacing w:before="0" w:after="0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</w:t>
      </w:r>
      <w:r>
        <w:rPr>
          <w:rFonts w:ascii="Times New Roman" w:hAnsi="Times New Roman" w:cs="Times New Roman"/>
          <w:b w:val="0"/>
          <w:bCs w:val="0"/>
        </w:rPr>
        <w:t xml:space="preserve"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</w:t>
      </w:r>
      <w:r>
        <w:rPr>
          <w:rFonts w:ascii="Times New Roman" w:hAnsi="Times New Roman" w:cs="Times New Roman"/>
          <w:b w:val="0"/>
          <w:bCs w:val="0"/>
        </w:rPr>
        <w:t xml:space="preserve">о</w:t>
      </w:r>
      <w:r>
        <w:rPr>
          <w:rFonts w:ascii="Times New Roman" w:hAnsi="Times New Roman" w:cs="Times New Roman"/>
          <w:b w:val="0"/>
          <w:bCs w:val="0"/>
        </w:rPr>
        <w:t xml:space="preserve"> закупке и/или в документации о закупке установлены требования обеспечения исполнения договора и срок его предост</w:t>
      </w:r>
      <w:r>
        <w:rPr>
          <w:rFonts w:ascii="Times New Roman" w:hAnsi="Times New Roman" w:cs="Times New Roman"/>
          <w:b w:val="0"/>
          <w:bCs w:val="0"/>
        </w:rPr>
        <w:t xml:space="preserve">авления до заключения договора)</w:t>
      </w:r>
      <w:r>
        <w:rPr>
          <w:rFonts w:ascii="Times New Roman" w:hAnsi="Times New Roman" w:cs="Times New Roman"/>
          <w:b w:val="0"/>
          <w:bCs w:val="0"/>
        </w:rPr>
        <w:t xml:space="preserve">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ind w:left="0" w:firstLine="567"/>
        <w:keepNext w:val="0"/>
        <w:spacing w:before="0" w:after="0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</w:t>
      </w:r>
      <w:r>
        <w:rPr>
          <w:rFonts w:ascii="Times New Roman" w:hAnsi="Times New Roman" w:cs="Times New Roman"/>
          <w:b w:val="0"/>
          <w:bCs w:val="0"/>
        </w:rPr>
        <w:t xml:space="preserve">уклонения или отказа участника закупки от заключения договора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1138"/>
        <w:numPr>
          <w:ilvl w:val="2"/>
          <w:numId w:val="1"/>
        </w:numPr>
        <w:ind w:left="0" w:firstLine="567"/>
        <w:jc w:val="both"/>
        <w:tabs>
          <w:tab w:val="clear" w:pos="454" w:leader="none"/>
        </w:tabs>
        <w:rPr>
          <w:rFonts w:eastAsia="Calibri"/>
        </w:rPr>
      </w:pPr>
      <w:r>
        <w:t xml:space="preserve">Сумма неисполненных денежных обязательств контрагента перед Обществом определяется как размер обеспечительного платежа (сумма независимой гарантии), если иной порядок расчета суммы взыскания не предусмотрен документацией о закупке.</w:t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567"/>
        <w:spacing w:after="0"/>
      </w:pPr>
      <w:r/>
      <w:r/>
    </w:p>
    <w:p>
      <w:pPr>
        <w:pStyle w:val="964"/>
        <w:numPr>
          <w:ilvl w:val="0"/>
          <w:numId w:val="1"/>
        </w:numPr>
        <w:ind w:left="0" w:firstLine="567"/>
        <w:keepNext w:val="0"/>
        <w:spacing w:before="0" w:after="0"/>
        <w:rPr>
          <w:sz w:val="24"/>
          <w:szCs w:val="24"/>
        </w:rPr>
      </w:pPr>
      <w:r/>
      <w:bookmarkStart w:id="92" w:name="_Toc116036488"/>
      <w:r>
        <w:rPr>
          <w:sz w:val="24"/>
          <w:szCs w:val="24"/>
        </w:rPr>
        <w:t xml:space="preserve">ПОДАЧА ЗАЯВОК НА УЧАСТИЕ В </w:t>
      </w:r>
      <w:bookmarkEnd w:id="90"/>
      <w:r/>
      <w:bookmarkEnd w:id="91"/>
      <w:r>
        <w:rPr>
          <w:sz w:val="24"/>
          <w:szCs w:val="24"/>
        </w:rPr>
        <w:t xml:space="preserve">ЗАКУПКЕ</w:t>
      </w:r>
      <w:bookmarkEnd w:id="92"/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pPr>
        <w:pStyle w:val="96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3" w:name="_Ref166249895"/>
      <w:r/>
      <w:bookmarkStart w:id="94" w:name="_Toc387652318"/>
      <w:r/>
      <w:bookmarkStart w:id="95" w:name="_Toc116036489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93"/>
      <w:r/>
      <w:bookmarkEnd w:id="94"/>
      <w:r>
        <w:rPr>
          <w:sz w:val="24"/>
          <w:szCs w:val="24"/>
        </w:rPr>
        <w:t xml:space="preserve">закупке</w:t>
      </w:r>
      <w:bookmarkEnd w:id="9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ЭТП в сроки, установленные в пункте 8 раздела 1 части II «ИНФОРМАЦИОННАЯ КАРТА ЗАКУПКИ. </w:t>
      </w:r>
      <w:r>
        <w:rPr>
          <w:rFonts w:ascii="Times New Roman" w:hAnsi="Times New Roman" w:cs="Times New Roman"/>
          <w:b w:val="0"/>
          <w:bCs w:val="0"/>
        </w:rPr>
        <w:t xml:space="preserve">ОТБОРОЧНЫЕ КРИТЕРИИ (ТРЕБОВАНИЯ). ДОКУМЕНТЫ, СОДЕРЖАЩИЕ СВЕДЕНИЯ ДЛЯ РАССМОТРЕНИЯ И ОЦЕНКИ ПО КРИТЕРИЮ. СОСТАВ ЗАЯВКИ»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38"/>
        <w:numPr>
          <w:ilvl w:val="2"/>
          <w:numId w:val="1"/>
        </w:numPr>
        <w:ind w:left="0" w:firstLine="567"/>
        <w:jc w:val="both"/>
      </w:pPr>
      <w:r>
        <w:rPr>
          <w:b/>
          <w:color w:val="ff0000"/>
          <w:highlight w:val="yellow"/>
        </w:rPr>
        <w:t xml:space="preserve">На котировочной доске ЭТП участник должен указать сумму единичных расценок.</w:t>
      </w:r>
      <w:r/>
    </w:p>
    <w:p>
      <w:r/>
      <w:r/>
    </w:p>
    <w:p>
      <w:pPr>
        <w:pStyle w:val="96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6" w:name="_Ref119429670"/>
      <w:r/>
      <w:bookmarkStart w:id="97" w:name="_Toc123405476"/>
      <w:r/>
      <w:bookmarkStart w:id="98" w:name="_Toc387652319"/>
      <w:r/>
      <w:bookmarkStart w:id="99" w:name="_Toc116036490"/>
      <w:r>
        <w:rPr>
          <w:sz w:val="24"/>
          <w:szCs w:val="24"/>
        </w:rPr>
        <w:t xml:space="preserve">Изменения </w:t>
      </w:r>
      <w:r>
        <w:rPr>
          <w:sz w:val="24"/>
          <w:szCs w:val="24"/>
        </w:rPr>
        <w:t xml:space="preserve">и отзыв </w:t>
      </w:r>
      <w:r>
        <w:rPr>
          <w:sz w:val="24"/>
          <w:szCs w:val="24"/>
        </w:rPr>
        <w:t xml:space="preserve">заявок на участие в </w:t>
      </w:r>
      <w:bookmarkEnd w:id="96"/>
      <w:r/>
      <w:bookmarkEnd w:id="97"/>
      <w:r/>
      <w:bookmarkEnd w:id="98"/>
      <w:r>
        <w:rPr>
          <w:sz w:val="24"/>
          <w:szCs w:val="24"/>
        </w:rPr>
        <w:t xml:space="preserve">закупке</w:t>
      </w:r>
      <w:bookmarkEnd w:id="9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ЭТП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964"/>
        <w:numPr>
          <w:ilvl w:val="0"/>
          <w:numId w:val="1"/>
        </w:numPr>
        <w:ind w:left="0" w:firstLine="567"/>
        <w:keepNext w:val="0"/>
        <w:spacing w:before="0" w:after="0"/>
        <w:rPr>
          <w:sz w:val="24"/>
          <w:szCs w:val="24"/>
        </w:rPr>
      </w:pPr>
      <w:r/>
      <w:bookmarkStart w:id="100" w:name="_Toc1070383"/>
      <w:r/>
      <w:bookmarkStart w:id="101" w:name="_Toc58328770"/>
      <w:r/>
      <w:bookmarkStart w:id="102" w:name="_Toc58861754"/>
      <w:r/>
      <w:bookmarkStart w:id="103" w:name="_Toc116036491"/>
      <w:r>
        <w:rPr>
          <w:sz w:val="24"/>
          <w:szCs w:val="24"/>
        </w:rPr>
        <w:t xml:space="preserve">ПОРЯДОК ПРОВЕДЕНИЯ ЭТАПОВ ЗАКУПКИ</w:t>
      </w:r>
      <w:bookmarkEnd w:id="100"/>
      <w:r/>
      <w:bookmarkEnd w:id="101"/>
      <w:r/>
      <w:bookmarkEnd w:id="102"/>
      <w:r/>
      <w:bookmarkEnd w:id="103"/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pPr>
        <w:pStyle w:val="96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04" w:name="_Toc116036492"/>
      <w:r>
        <w:rPr>
          <w:sz w:val="24"/>
          <w:szCs w:val="24"/>
        </w:rPr>
        <w:t xml:space="preserve">Сопоставление дополнительных ценовых предложений участников </w:t>
      </w:r>
      <w:r>
        <w:rPr>
          <w:sz w:val="24"/>
          <w:szCs w:val="24"/>
        </w:rPr>
        <w:t xml:space="preserve">закупки </w:t>
      </w:r>
      <w:r>
        <w:rPr>
          <w:sz w:val="24"/>
          <w:szCs w:val="24"/>
        </w:rPr>
        <w:t xml:space="preserve">о снижении цены договора</w:t>
      </w:r>
      <w:bookmarkEnd w:id="10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При проведении закупки Заказчик </w:t>
      </w:r>
      <w:r>
        <w:rPr>
          <w:rFonts w:ascii="Times New Roman" w:hAnsi="Times New Roman" w:cs="Times New Roman"/>
          <w:b w:val="0"/>
          <w:bCs w:val="0"/>
        </w:rPr>
        <w:t xml:space="preserve">включает этап</w:t>
      </w:r>
      <w:r>
        <w:rPr>
          <w:rFonts w:ascii="Times New Roman" w:hAnsi="Times New Roman" w:cs="Times New Roman"/>
          <w:b w:val="0"/>
        </w:rPr>
        <w:t xml:space="preserve"> «сопоставление дополнительных ценовых предложений участников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</w:rPr>
        <w:t xml:space="preserve">о снижении цены договора». Информация о проведении такого этапа в рамках закупки указывается в п. 8 </w:t>
      </w:r>
      <w:r>
        <w:rPr>
          <w:rFonts w:ascii="Times New Roman" w:hAnsi="Times New Roman" w:cs="Times New Roman"/>
          <w:b w:val="0"/>
          <w:bCs w:val="0"/>
        </w:rPr>
        <w:t xml:space="preserve">раздела 1 </w:t>
      </w:r>
      <w:r>
        <w:rPr>
          <w:rFonts w:ascii="Times New Roman" w:hAnsi="Times New Roman" w:cs="Times New Roman"/>
          <w:b w:val="0"/>
        </w:rPr>
        <w:t xml:space="preserve">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</w:t>
      </w:r>
      <w:r>
        <w:rPr>
          <w:rFonts w:ascii="Times New Roman" w:hAnsi="Times New Roman" w:cs="Times New Roman"/>
          <w:b w:val="0"/>
        </w:rPr>
        <w:t xml:space="preserve"> документации о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этапа сопоставления дополнительных ценовых предложений участников </w:t>
      </w:r>
      <w:r>
        <w:rPr>
          <w:rFonts w:ascii="Times New Roman" w:hAnsi="Times New Roman" w:cs="Times New Roman"/>
          <w:b w:val="0"/>
          <w:bCs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о снижении цены договора осуществляется оператором ЭТП.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Подача допол</w:t>
      </w:r>
      <w:r>
        <w:rPr>
          <w:rFonts w:ascii="Times New Roman" w:hAnsi="Times New Roman" w:cs="Times New Roman"/>
          <w:b w:val="0"/>
          <w:bCs w:val="0"/>
        </w:rPr>
        <w:t xml:space="preserve">нительных ценовых предложений проводится на электронной площадке в день, указанный п. 8 раздела 1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</w:t>
      </w:r>
      <w:r>
        <w:rPr>
          <w:rFonts w:ascii="Times New Roman" w:hAnsi="Times New Roman" w:cs="Times New Roman"/>
          <w:b w:val="0"/>
          <w:bCs w:val="0"/>
        </w:rPr>
        <w:t xml:space="preserve"> документации о закупке</w:t>
      </w:r>
      <w:r>
        <w:rPr>
          <w:rFonts w:ascii="Times New Roman" w:hAnsi="Times New Roman" w:cs="Times New Roman"/>
          <w:b w:val="0"/>
          <w:bCs w:val="0"/>
        </w:rPr>
        <w:t xml:space="preserve">. Информация о времени начала проведения указанного этапа размещается оператором ЭТП в ЕИС в соответствии со временем часовой зоны, в которой расположен заказчик.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709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вправе подать на электронной площадке одно дополнительное ценовое предложение, которое должно быть ниже ценового предложения, поданного ими ранее. Продолжительность приема дополнительных ценовых предложений составляет три часа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Результаты осуществленного оператором Э</w:t>
      </w:r>
      <w:r>
        <w:rPr>
          <w:rFonts w:ascii="Times New Roman" w:hAnsi="Times New Roman" w:cs="Times New Roman"/>
          <w:b w:val="0"/>
          <w:bCs w:val="0"/>
        </w:rPr>
        <w:t xml:space="preserve">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ЭТП Заказчику в установленном Законом 223-ФЗ порядке.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964"/>
        <w:numPr>
          <w:ilvl w:val="0"/>
          <w:numId w:val="1"/>
        </w:numPr>
        <w:ind w:left="0" w:firstLine="567"/>
        <w:keepNext w:val="0"/>
        <w:spacing w:before="0" w:after="0"/>
        <w:rPr>
          <w:sz w:val="24"/>
          <w:szCs w:val="24"/>
        </w:rPr>
      </w:pPr>
      <w:r/>
      <w:bookmarkStart w:id="105" w:name="_Toc116036493"/>
      <w:r/>
      <w:bookmarkStart w:id="106" w:name="_Ref119430360"/>
      <w:r/>
      <w:bookmarkStart w:id="107" w:name="_Toc123405483"/>
      <w:r>
        <w:rPr>
          <w:sz w:val="24"/>
          <w:szCs w:val="24"/>
        </w:rPr>
        <w:t xml:space="preserve">ПОРЯДОК </w:t>
      </w:r>
      <w:r>
        <w:rPr>
          <w:sz w:val="24"/>
          <w:szCs w:val="24"/>
        </w:rPr>
        <w:t xml:space="preserve">ПРОВ</w:t>
      </w:r>
      <w:r>
        <w:rPr>
          <w:sz w:val="24"/>
          <w:szCs w:val="24"/>
        </w:rPr>
        <w:t xml:space="preserve">ЕДЕНИЯ РАССМОТРЕНИЯ, ОЦЕНКИ И СОПОС</w:t>
      </w:r>
      <w:r>
        <w:rPr>
          <w:sz w:val="24"/>
          <w:szCs w:val="24"/>
        </w:rPr>
        <w:t xml:space="preserve">ТАВЛЕНИЯ ЗАЯВОК НА УЧАСТИЕ В ЗАКУПКЕ</w:t>
      </w:r>
      <w:bookmarkEnd w:id="105"/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pPr>
        <w:pStyle w:val="96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08" w:name="_Toc116036494"/>
      <w:r/>
      <w:bookmarkStart w:id="109" w:name="_Ref125827199"/>
      <w:r/>
      <w:bookmarkStart w:id="110" w:name="_Toc518119388"/>
      <w:r/>
      <w:bookmarkEnd w:id="106"/>
      <w:r/>
      <w:bookmarkEnd w:id="107"/>
      <w:r>
        <w:rPr>
          <w:sz w:val="24"/>
          <w:szCs w:val="24"/>
        </w:rPr>
        <w:t xml:space="preserve">Закупочная комиссия</w:t>
      </w:r>
      <w:bookmarkEnd w:id="10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96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11" w:name="_Toc54100007"/>
      <w:r/>
      <w:bookmarkStart w:id="112" w:name="_Toc78895405"/>
      <w:r/>
      <w:bookmarkStart w:id="113" w:name="_Toc79674053"/>
      <w:r/>
      <w:bookmarkStart w:id="114" w:name="_Toc116036495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111"/>
      <w:r/>
      <w:bookmarkEnd w:id="112"/>
      <w:r/>
      <w:bookmarkEnd w:id="113"/>
      <w:r/>
      <w:bookmarkEnd w:id="11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критериями и порядком оценки заявок, устанавливаемыми в документации о закупке, на основании</w:t>
      </w:r>
      <w:r>
        <w:rPr>
          <w:rFonts w:ascii="Times New Roman" w:hAnsi="Times New Roman" w:cs="Times New Roman"/>
          <w:b w:val="0"/>
          <w:bCs w:val="0"/>
        </w:rPr>
        <w:t xml:space="preserve">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</w:t>
      </w:r>
      <w:r>
        <w:rPr>
          <w:rFonts w:ascii="Times New Roman" w:hAnsi="Times New Roman" w:cs="Times New Roman"/>
          <w:b w:val="0"/>
          <w:bCs w:val="0"/>
        </w:rPr>
        <w:t xml:space="preserve">услугам</w:t>
      </w:r>
      <w:r>
        <w:rPr>
          <w:rFonts w:ascii="Times New Roman" w:hAnsi="Times New Roman" w:cs="Times New Roman"/>
          <w:b w:val="0"/>
          <w:bCs w:val="0"/>
        </w:rPr>
        <w:t xml:space="preserve">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</w:t>
      </w:r>
      <w:r>
        <w:rPr>
          <w:rFonts w:ascii="Times New Roman" w:hAnsi="Times New Roman" w:cs="Times New Roman"/>
          <w:b w:val="0"/>
          <w:bCs w:val="0"/>
        </w:rPr>
        <w:t xml:space="preserve">услугам</w:t>
      </w:r>
      <w:r>
        <w:rPr>
          <w:rFonts w:ascii="Times New Roman" w:hAnsi="Times New Roman" w:cs="Times New Roman"/>
          <w:b w:val="0"/>
          <w:bCs w:val="0"/>
        </w:rPr>
        <w:t xml:space="preserve">, а также к условиям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</w:t>
      </w:r>
      <w:r>
        <w:rPr>
          <w:rFonts w:ascii="Times New Roman" w:hAnsi="Times New Roman" w:cs="Times New Roman"/>
          <w:b w:val="0"/>
          <w:bCs w:val="0"/>
        </w:rPr>
        <w:t xml:space="preserve">услугам</w:t>
      </w:r>
      <w:r>
        <w:rPr>
          <w:rFonts w:ascii="Times New Roman" w:hAnsi="Times New Roman" w:cs="Times New Roman"/>
          <w:b w:val="0"/>
          <w:bCs w:val="0"/>
        </w:rPr>
        <w:t xml:space="preserve"> к условиям исполнения договора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случаях, если</w:t>
      </w:r>
      <w:r>
        <w:rPr>
          <w:rFonts w:ascii="Times New Roman" w:hAnsi="Times New Roman" w:cs="Times New Roman"/>
          <w:b w:val="0"/>
          <w:bCs w:val="0"/>
        </w:rPr>
        <w:t xml:space="preserve">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38"/>
        <w:numPr>
          <w:ilvl w:val="0"/>
          <w:numId w:val="15"/>
        </w:numPr>
        <w:ind w:left="0" w:firstLine="567"/>
        <w:jc w:val="both"/>
      </w:pPr>
      <w:r>
        <w:t xml:space="preserve">участник не соответствует требованиям к участнику закупки, установленным документацией о закупке, в том числе, если сведения об участнике закупки отсутствуют в едином реестре субъектов МСП;</w:t>
      </w:r>
      <w:r/>
    </w:p>
    <w:p>
      <w:pPr>
        <w:pStyle w:val="1138"/>
        <w:numPr>
          <w:ilvl w:val="0"/>
          <w:numId w:val="15"/>
        </w:numPr>
        <w:ind w:left="0" w:firstLine="567"/>
        <w:jc w:val="both"/>
        <w:tabs>
          <w:tab w:val="num" w:pos="0" w:leader="none"/>
        </w:tabs>
      </w:pPr>
      <w:r>
        <w:t xml:space="preserve">заявка участника не соответствует требованиям, </w:t>
      </w:r>
      <w:r>
        <w:t xml:space="preserve">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  <w:r/>
    </w:p>
    <w:p>
      <w:pPr>
        <w:pStyle w:val="1138"/>
        <w:numPr>
          <w:ilvl w:val="0"/>
          <w:numId w:val="15"/>
        </w:numPr>
        <w:ind w:left="0" w:firstLine="567"/>
        <w:jc w:val="both"/>
        <w:tabs>
          <w:tab w:val="num" w:pos="0" w:leader="none"/>
        </w:tabs>
      </w:pPr>
      <w:r>
        <w:rPr>
          <w:lang w:eastAsia="en-US"/>
        </w:rPr>
        <w:t xml:space="preserve">участник закупки предоставил недостоверную информацию (сведения), представленную в своей заявке в отношении своего соответствия либо соответствия заявки указанным требованиям</w:t>
      </w:r>
      <w:r>
        <w:t xml:space="preserve">.</w:t>
      </w:r>
      <w:r/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</w:t>
      </w:r>
      <w:r>
        <w:rPr>
          <w:rFonts w:ascii="Times New Roman" w:hAnsi="Times New Roman" w:cs="Times New Roman"/>
          <w:b w:val="0"/>
          <w:bCs w:val="0"/>
        </w:rPr>
        <w:t xml:space="preserve">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</w:t>
      </w:r>
      <w:r>
        <w:rPr>
          <w:rFonts w:ascii="Times New Roman" w:hAnsi="Times New Roman" w:cs="Times New Roman"/>
          <w:b w:val="0"/>
          <w:bCs w:val="0"/>
        </w:rPr>
        <w:t xml:space="preserve">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7"/>
        <w:numPr>
          <w:ilvl w:val="0"/>
          <w:numId w:val="16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</w:t>
      </w:r>
      <w:r>
        <w:rPr>
          <w:rFonts w:ascii="Times New Roman" w:hAnsi="Times New Roman" w:cs="Times New Roman"/>
        </w:rPr>
        <w:t xml:space="preserve">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67"/>
        <w:numPr>
          <w:ilvl w:val="0"/>
          <w:numId w:val="16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</w:t>
      </w:r>
      <w:r>
        <w:rPr>
          <w:rFonts w:ascii="Times New Roman" w:hAnsi="Times New Roman" w:cs="Times New Roman"/>
          <w:b w:val="0"/>
          <w:bCs w:val="0"/>
        </w:rPr>
        <w:t xml:space="preserve">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</w:t>
      </w:r>
      <w:r>
        <w:rPr>
          <w:rFonts w:ascii="Times New Roman" w:hAnsi="Times New Roman" w:cs="Times New Roman"/>
          <w:b w:val="0"/>
          <w:bCs w:val="0"/>
        </w:rPr>
        <w:t xml:space="preserve">ованиям документации о закупке), </w:t>
      </w:r>
      <w:r>
        <w:rPr>
          <w:rFonts w:ascii="Times New Roman" w:hAnsi="Times New Roman" w:cs="Times New Roman"/>
          <w:b w:val="0"/>
          <w:bCs w:val="0"/>
        </w:rPr>
        <w:t xml:space="preserve"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96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15" w:name="_Toc116036496"/>
      <w:r>
        <w:rPr>
          <w:sz w:val="24"/>
          <w:szCs w:val="24"/>
        </w:rPr>
        <w:t xml:space="preserve">Критерии оценки заявок участников закупки</w:t>
      </w:r>
      <w:bookmarkEnd w:id="11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</w:t>
      </w:r>
      <w:r>
        <w:rPr>
          <w:rFonts w:ascii="Times New Roman" w:hAnsi="Times New Roman" w:cs="Times New Roman"/>
          <w:b w:val="0"/>
          <w:bCs w:val="0"/>
        </w:rPr>
        <w:t xml:space="preserve">цениваются исходя из критериев и в порядке, установленном в приложении 1 к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 документации о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рамках проведения этапов закупки, установленных в пун</w:t>
      </w:r>
      <w:r>
        <w:rPr>
          <w:rFonts w:ascii="Times New Roman" w:hAnsi="Times New Roman" w:cs="Times New Roman"/>
          <w:b w:val="0"/>
          <w:bCs w:val="0"/>
        </w:rPr>
        <w:t xml:space="preserve">кте 8 раздела 1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 с учетом сведений и документов, содержащихся в заявках участников закупок, направ</w:t>
      </w:r>
      <w:r>
        <w:rPr>
          <w:rFonts w:ascii="Times New Roman" w:hAnsi="Times New Roman" w:cs="Times New Roman"/>
          <w:b w:val="0"/>
          <w:bCs w:val="0"/>
        </w:rPr>
        <w:t xml:space="preserve">ляемых Заказчику оператором 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</w:t>
      </w:r>
      <w:r>
        <w:rPr>
          <w:rFonts w:ascii="Times New Roman" w:hAnsi="Times New Roman" w:cs="Times New Roman"/>
          <w:b w:val="0"/>
          <w:bCs w:val="0"/>
        </w:rPr>
        <w:t xml:space="preserve">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Победителем заку</w:t>
      </w:r>
      <w:r>
        <w:rPr>
          <w:rFonts w:ascii="Times New Roman" w:hAnsi="Times New Roman" w:cs="Times New Roman"/>
          <w:b w:val="0"/>
          <w:bCs w:val="0"/>
        </w:rPr>
        <w:t xml:space="preserve">пки признается участник закупки, заявка на участие в закупке, окончательное предложение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</w:t>
      </w:r>
      <w:r>
        <w:rPr>
          <w:rFonts w:ascii="Times New Roman" w:hAnsi="Times New Roman" w:cs="Times New Roman"/>
          <w:b w:val="0"/>
          <w:bCs w:val="0"/>
        </w:rPr>
        <w:t xml:space="preserve">оказания услуг</w:t>
      </w:r>
      <w:r>
        <w:rPr>
          <w:rFonts w:ascii="Times New Roman" w:hAnsi="Times New Roman" w:cs="Times New Roman"/>
          <w:b w:val="0"/>
          <w:bCs w:val="0"/>
        </w:rPr>
        <w:t xml:space="preserve">. В случае если </w:t>
      </w:r>
      <w:r>
        <w:rPr>
          <w:rFonts w:ascii="Times New Roman" w:hAnsi="Times New Roman" w:cs="Times New Roman"/>
          <w:b w:val="0"/>
          <w:bCs w:val="0"/>
        </w:rPr>
        <w:t xml:space="preserve">итоговый рейтинг двух или более заявок будет одинаковым, победителем закупки признается участник, стоимость предложения которого будет наименьшей. В случае, если в нескольких заявках на участие в закупке, окончательных предложениях содержатся одинаковые ус</w:t>
      </w:r>
      <w:r>
        <w:rPr>
          <w:rFonts w:ascii="Times New Roman" w:hAnsi="Times New Roman" w:cs="Times New Roman"/>
          <w:b w:val="0"/>
          <w:bCs w:val="0"/>
        </w:rPr>
        <w:t xml:space="preserve">ловия исполнения договора (в том числе цена), меньший порядковый номер присваивается заявке на участие в закупке, окончательное предложение, которого поступило ранее других заявок на участие в закупке, окончательных предложений, содержащих такие же условия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r/>
      <w:r/>
    </w:p>
    <w:p>
      <w:pPr>
        <w:pStyle w:val="96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16" w:name="_Toc116036497"/>
      <w:r>
        <w:rPr>
          <w:sz w:val="24"/>
          <w:szCs w:val="24"/>
        </w:rPr>
        <w:t xml:space="preserve">Особенности осуществления рассмотрения, оценки и сопоставления первых частей заявок</w:t>
      </w:r>
      <w:bookmarkEnd w:id="1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</w:t>
      </w:r>
      <w:r>
        <w:rPr>
          <w:rFonts w:ascii="Times New Roman" w:hAnsi="Times New Roman" w:cs="Times New Roman"/>
          <w:b w:val="0"/>
          <w:bCs w:val="0"/>
        </w:rPr>
        <w:t xml:space="preserve">на соответствие требованиям, установленным настоящей документацией к </w:t>
      </w:r>
      <w:r>
        <w:rPr>
          <w:rFonts w:ascii="Times New Roman" w:hAnsi="Times New Roman" w:cs="Times New Roman"/>
          <w:b w:val="0"/>
          <w:bCs w:val="0"/>
        </w:rPr>
        <w:t xml:space="preserve">оказываемым услугам</w:t>
      </w:r>
      <w:r>
        <w:rPr>
          <w:rFonts w:ascii="Times New Roman" w:hAnsi="Times New Roman" w:cs="Times New Roman"/>
          <w:b w:val="0"/>
          <w:bCs w:val="0"/>
        </w:rPr>
        <w:t xml:space="preserve">, которые являются предметом закупки на основании представленных в составе заявок документов (технического предложения и документов, представляемых в подтверждение соответствия </w:t>
      </w:r>
      <w:r>
        <w:rPr>
          <w:rFonts w:ascii="Times New Roman" w:hAnsi="Times New Roman" w:cs="Times New Roman"/>
          <w:b w:val="0"/>
          <w:bCs w:val="0"/>
        </w:rPr>
        <w:t xml:space="preserve">оказываемых услуг</w:t>
      </w:r>
      <w:r>
        <w:rPr>
          <w:rFonts w:ascii="Times New Roman" w:hAnsi="Times New Roman" w:cs="Times New Roman"/>
          <w:b w:val="0"/>
          <w:bCs w:val="0"/>
        </w:rPr>
        <w:t xml:space="preserve">, требованиям документации о закупке).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ЗАКУПКИ И (ИЛИ) О ЦЕНОВОМ ПРЕДЛОЖЕНИИ ТАКАЯ ЗАЯВКА ПОДЛЕЖИТ ОТКЛОНЕНИЮ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приложении 1 к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 оценочных критериев, предусматривающих оценку технич</w:t>
      </w:r>
      <w:r>
        <w:rPr>
          <w:rFonts w:ascii="Times New Roman" w:hAnsi="Times New Roman" w:cs="Times New Roman"/>
          <w:b w:val="0"/>
          <w:bCs w:val="0"/>
        </w:rPr>
        <w:t xml:space="preserve">еского предложения участника, оценку соответствия предлагаемой продукции требованиям,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</w:t>
      </w:r>
      <w:r>
        <w:rPr>
          <w:rFonts w:ascii="Times New Roman" w:hAnsi="Times New Roman" w:cs="Times New Roman"/>
          <w:b w:val="0"/>
          <w:bCs w:val="0"/>
        </w:rPr>
        <w:t xml:space="preserve">оказываемых услуг</w:t>
      </w:r>
      <w:r>
        <w:rPr>
          <w:rFonts w:ascii="Times New Roman" w:hAnsi="Times New Roman" w:cs="Times New Roman"/>
          <w:b w:val="0"/>
          <w:bCs w:val="0"/>
        </w:rPr>
        <w:t xml:space="preserve"> п</w:t>
      </w:r>
      <w:r>
        <w:rPr>
          <w:rFonts w:ascii="Times New Roman" w:hAnsi="Times New Roman" w:cs="Times New Roman"/>
          <w:b w:val="0"/>
          <w:bCs w:val="0"/>
        </w:rPr>
        <w:t xml:space="preserve">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критериям, информация о результатах которой отражается в протоколе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96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17" w:name="_Toc79674056"/>
      <w:r/>
      <w:bookmarkStart w:id="118" w:name="_Toc116036498"/>
      <w:r>
        <w:rPr>
          <w:sz w:val="24"/>
          <w:szCs w:val="24"/>
        </w:rPr>
        <w:t xml:space="preserve">Особенности осуществления рассмотрения, оценки и сопоставления вторых частей заявок</w:t>
      </w:r>
      <w:bookmarkEnd w:id="117"/>
      <w:r/>
      <w:bookmarkEnd w:id="11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Style w:val="1114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</w:t>
      </w:r>
      <w:r>
        <w:rPr>
          <w:rFonts w:ascii="Times New Roman" w:hAnsi="Times New Roman" w:cs="Times New Roman"/>
          <w:b w:val="0"/>
          <w:bCs w:val="0"/>
        </w:rPr>
        <w:t xml:space="preserve">ивает вторые части заявок участников на предмет их соответствия требованиям, установленным документацией о закупке, а также осуществляет оценку и сопоставление заявок участников в соответствии с порядком и критериями, установленными документацией о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Style w:val="1114"/>
          <w:sz w:val="24"/>
          <w:szCs w:val="24"/>
        </w:rPr>
      </w:r>
      <w:r>
        <w:rPr>
          <w:rStyle w:val="1114"/>
          <w:sz w:val="24"/>
          <w:szCs w:val="24"/>
        </w:rPr>
      </w:r>
    </w:p>
    <w:p>
      <w:pPr>
        <w:pStyle w:val="966"/>
        <w:ind w:left="567"/>
        <w:keepNext w:val="0"/>
        <w:spacing w:before="0" w:after="0"/>
        <w:tabs>
          <w:tab w:val="clear" w:pos="312" w:leader="none"/>
        </w:tabs>
      </w:pPr>
      <w:r>
        <w:t xml:space="preserve"> </w:t>
      </w:r>
      <w:r/>
    </w:p>
    <w:p>
      <w:pPr>
        <w:pStyle w:val="96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19" w:name="_Toc3227844"/>
      <w:r/>
      <w:bookmarkStart w:id="120" w:name="_Toc46310857"/>
      <w:r/>
      <w:bookmarkStart w:id="121" w:name="_Toc63073265"/>
      <w:r/>
      <w:bookmarkStart w:id="122" w:name="_Toc82437007"/>
      <w:r/>
      <w:bookmarkStart w:id="123" w:name="_Toc121906413"/>
      <w:r>
        <w:rPr>
          <w:sz w:val="24"/>
          <w:szCs w:val="24"/>
        </w:rPr>
        <w:t xml:space="preserve">Особенности осуществления рассмотрения, оценки участников </w:t>
      </w:r>
      <w:bookmarkEnd w:id="119"/>
      <w:r/>
      <w:bookmarkEnd w:id="120"/>
      <w:r/>
      <w:bookmarkEnd w:id="121"/>
      <w:r>
        <w:rPr>
          <w:sz w:val="24"/>
          <w:szCs w:val="24"/>
        </w:rPr>
        <w:t xml:space="preserve">о цене договора</w:t>
      </w:r>
      <w:bookmarkEnd w:id="122"/>
      <w:r/>
      <w:bookmarkEnd w:id="12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предложений участника о цене договора осуществляется Закупочной комиссией после направления оператором ЭТП информации о ценовых предложениях, каждого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предложений о цене договора осуществляется в порядке и в соответствии с требованиями, установленными приложении 1 к части II «ИНФОРМАЦИОННАЯ КАРТА ЗАКУПКИ. ОТ</w:t>
      </w:r>
      <w:r>
        <w:rPr>
          <w:rFonts w:ascii="Times New Roman" w:hAnsi="Times New Roman" w:cs="Times New Roman"/>
          <w:b w:val="0"/>
          <w:bCs w:val="0"/>
        </w:rPr>
        <w:t xml:space="preserve">БОРОЧНЫЕ КРИТЕРИИ (ТРЕБОВАНИЯ). ДОКУМЕНТЫ, СОДЕРЖАЩИЕ СВЕДЕНИЯ ДЛЯ РАССМОТРЕНИЯ И ОЦЕНКИ ПО КРИТЕРИЮ. СОСТАВ ЗАЯВКИ», в том числе в части непревышения ценового предложения участника начальной (максимальной) цены договора/цены закупки, непревышения единицы </w:t>
      </w:r>
      <w:r>
        <w:rPr>
          <w:rFonts w:ascii="Times New Roman" w:hAnsi="Times New Roman" w:cs="Times New Roman"/>
          <w:b w:val="0"/>
          <w:bCs w:val="0"/>
        </w:rPr>
        <w:t xml:space="preserve">услуги</w:t>
      </w:r>
      <w:r>
        <w:rPr>
          <w:rFonts w:ascii="Times New Roman" w:hAnsi="Times New Roman" w:cs="Times New Roman"/>
          <w:b w:val="0"/>
          <w:bCs w:val="0"/>
        </w:rPr>
        <w:t xml:space="preserve"> (если такая цена за единицу установлена в документации о закупке), </w:t>
      </w:r>
      <w:r>
        <w:rPr>
          <w:rFonts w:ascii="Times New Roman" w:hAnsi="Times New Roman" w:cs="Times New Roman"/>
          <w:b w:val="0"/>
          <w:bCs w:val="0"/>
        </w:rPr>
        <w:t xml:space="preserve">соответствие в части соблюдения требований законодательства РФ о национальном режиме.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96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24" w:name="_Toc116036500"/>
      <w:r>
        <w:rPr>
          <w:sz w:val="24"/>
          <w:szCs w:val="24"/>
        </w:rPr>
        <w:t xml:space="preserve">Признание закупки несостоявшейся</w:t>
      </w:r>
      <w:bookmarkEnd w:id="1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96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25" w:name="_Toc116036501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12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964"/>
        <w:numPr>
          <w:ilvl w:val="0"/>
          <w:numId w:val="1"/>
        </w:numPr>
        <w:ind w:left="0" w:firstLine="567"/>
        <w:keepNext w:val="0"/>
        <w:spacing w:before="0" w:after="0"/>
        <w:rPr>
          <w:sz w:val="24"/>
          <w:szCs w:val="24"/>
        </w:rPr>
      </w:pPr>
      <w:r/>
      <w:bookmarkStart w:id="126" w:name="Par110"/>
      <w:r/>
      <w:bookmarkStart w:id="127" w:name="Par144"/>
      <w:r/>
      <w:bookmarkStart w:id="128" w:name="_Toc123405485"/>
      <w:r/>
      <w:bookmarkStart w:id="129" w:name="_Toc166101211"/>
      <w:r/>
      <w:bookmarkStart w:id="130" w:name="_Toc116036502"/>
      <w:r/>
      <w:bookmarkEnd w:id="109"/>
      <w:r/>
      <w:bookmarkEnd w:id="110"/>
      <w:r/>
      <w:bookmarkEnd w:id="126"/>
      <w:r/>
      <w:bookmarkEnd w:id="127"/>
      <w:r>
        <w:rPr>
          <w:sz w:val="24"/>
          <w:szCs w:val="24"/>
        </w:rPr>
        <w:t xml:space="preserve">ЗАКЛЮЧЕНИЕ, ИЗМЕНЕНИЕ И РАСТОРЖЕНИЕ </w:t>
      </w:r>
      <w:r>
        <w:rPr>
          <w:sz w:val="24"/>
          <w:szCs w:val="24"/>
        </w:rPr>
        <w:t xml:space="preserve">ДОГОВОРА</w:t>
      </w:r>
      <w:bookmarkEnd w:id="128"/>
      <w:r/>
      <w:bookmarkEnd w:id="129"/>
      <w:r/>
      <w:bookmarkEnd w:id="130"/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pPr>
        <w:pStyle w:val="96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31" w:name="_Toc131309087"/>
      <w:r/>
      <w:bookmarkStart w:id="132" w:name="_Toc116036503"/>
      <w:r/>
      <w:bookmarkStart w:id="133" w:name="_Ref130891676"/>
      <w:r>
        <w:rPr>
          <w:sz w:val="24"/>
          <w:szCs w:val="24"/>
        </w:rPr>
        <w:t xml:space="preserve">Срок и порядок заключения договора</w:t>
      </w:r>
      <w:bookmarkEnd w:id="131"/>
      <w:r/>
      <w:bookmarkEnd w:id="13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Победитель закупочной процедуры в течение 3 рабочих дней с даты опубликования итогового протокола на ЕИС обязан направить Заказчику: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spacing w:after="0"/>
      </w:pPr>
      <w:r>
        <w:t xml:space="preserve">- Информацию о цепочке собственников контрагента (включая конечных бенефициаров) по форме, установленной в проекте договора «</w:t>
      </w:r>
      <w:r>
        <w:t xml:space="preserve">Форма предоставлен</w:t>
      </w:r>
      <w:r>
        <w:t xml:space="preserve">ия информации о цепочке собственников контрагента (включая конечных бенефициаров)», с приложением документов, подтверждающих информацию, указываемую в данной форме. Необходимый перечень подтверждающих документов установлен в инструкции по заполнению формы;</w:t>
      </w:r>
      <w:r/>
    </w:p>
    <w:p>
      <w:pPr>
        <w:spacing w:after="0"/>
      </w:pPr>
      <w:r>
        <w:t xml:space="preserve">- Согласие на обработку персональных данных, заполненное в соответствии с инструкцией, изложенной в Приложении к проекту договора «Согласие на обработку персональных данных».</w:t>
      </w:r>
      <w:r/>
    </w:p>
    <w:p>
      <w:pPr>
        <w:ind w:firstLine="567"/>
        <w:spacing w:after="0"/>
      </w:pPr>
      <w:r>
        <w:t xml:space="preserve">7.1.2. Установленные в пункте 7.1.1. информация и документы направляются Победителем закупочной процедуры по адресу e-mail: </w:t>
      </w:r>
      <w:hyperlink r:id="rId16" w:tooltip="mailto:OPE@lenenergo.ru" w:history="1">
        <w:r>
          <w:rPr>
            <w:rStyle w:val="1045"/>
            <w:lang w:val="en-US"/>
          </w:rPr>
          <w:t xml:space="preserve">OPE</w:t>
        </w:r>
        <w:r>
          <w:rPr>
            <w:rStyle w:val="1045"/>
          </w:rPr>
          <w:t xml:space="preserve">@</w:t>
        </w:r>
        <w:r>
          <w:rPr>
            <w:rStyle w:val="1045"/>
            <w:lang w:val="en-US"/>
          </w:rPr>
          <w:t xml:space="preserve">lenenergo</w:t>
        </w:r>
        <w:r>
          <w:rPr>
            <w:rStyle w:val="1045"/>
          </w:rPr>
          <w:t xml:space="preserve">.</w:t>
        </w:r>
        <w:r>
          <w:rPr>
            <w:rStyle w:val="1045"/>
            <w:lang w:val="en-US"/>
          </w:rPr>
          <w:t xml:space="preserve">ru</w:t>
        </w:r>
      </w:hyperlink>
      <w:r>
        <w:t xml:space="preserve"> с обязательным указанием:</w:t>
      </w:r>
      <w:r/>
    </w:p>
    <w:p>
      <w:pPr>
        <w:spacing w:after="0"/>
      </w:pPr>
      <w:r>
        <w:t xml:space="preserve">- в теме письма наименования контрагента (победителя закупочной процедуры) и номера извещения о закупке;</w:t>
      </w:r>
      <w:r/>
    </w:p>
    <w:p>
      <w:pPr>
        <w:spacing w:after="0"/>
      </w:pPr>
      <w:r>
        <w:t xml:space="preserve">- в тексте письма контактных данных лица для оперативного взаимодействия между Заказчиком и Победителем закупочной процедуры.</w:t>
      </w:r>
      <w:r/>
    </w:p>
    <w:p>
      <w:pPr>
        <w:pStyle w:val="966"/>
        <w:numPr>
          <w:ilvl w:val="2"/>
          <w:numId w:val="36"/>
        </w:numPr>
        <w:ind w:left="0" w:firstLine="567"/>
        <w:keepNext w:val="0"/>
        <w:spacing w:before="0" w:after="0"/>
        <w:tabs>
          <w:tab w:val="left" w:pos="127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36"/>
        </w:numPr>
        <w:ind w:left="0" w:firstLine="567"/>
        <w:keepNext w:val="0"/>
        <w:spacing w:before="0" w:after="0"/>
        <w:tabs>
          <w:tab w:val="left" w:pos="127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пункте 15</w:t>
      </w:r>
      <w:r>
        <w:rPr>
          <w:rFonts w:ascii="Times New Roman" w:hAnsi="Times New Roman" w:cs="Times New Roman"/>
          <w:b w:val="0"/>
          <w:bCs w:val="0"/>
        </w:rPr>
        <w:t xml:space="preserve"> раздела 1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ЗАЯВКИ». Порядок выбора нескольких победителей закупки устанавливается в Приложении 1 к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ЗАКУПКИ. ОТБОРОЧНЫЕ КРИТЕРИИ (ТРЕБОВАНИЯ). ДОКУМЕНТЫ, СОДЕРЖАЩИЕ СВЕДЕНИЯ ДЛЯ РАССМОТРЕНИЯ И ОЦЕНКИ ПО КРИТЕРИЮ. СОСТАВ ЗАЯВКИ»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36"/>
        </w:numPr>
        <w:ind w:left="0" w:firstLine="567"/>
        <w:keepNext w:val="0"/>
        <w:spacing w:before="0" w:after="0"/>
        <w:tabs>
          <w:tab w:val="left" w:pos="127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с использованием программно-аппаратных средств ЭТП и должен быть подписан электронной подписью лиц, имеющих право действовать от имени участника такой закупки и Заказчика соответственно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36"/>
        </w:numPr>
        <w:ind w:left="0" w:firstLine="567"/>
        <w:keepNext w:val="0"/>
        <w:spacing w:before="0" w:after="0"/>
        <w:tabs>
          <w:tab w:val="left" w:pos="127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</w:t>
      </w:r>
      <w:r>
        <w:rPr>
          <w:rFonts w:ascii="Times New Roman" w:hAnsi="Times New Roman" w:cs="Times New Roman"/>
          <w:b w:val="0"/>
          <w:bCs w:val="0"/>
        </w:rPr>
        <w:t xml:space="preserve">не более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20 (</w:t>
      </w:r>
      <w:r>
        <w:rPr>
          <w:rFonts w:ascii="Times New Roman" w:hAnsi="Times New Roman" w:cs="Times New Roman"/>
          <w:b w:val="0"/>
          <w:bCs w:val="0"/>
        </w:rPr>
        <w:t xml:space="preserve">двадцати</w:t>
      </w:r>
      <w:r>
        <w:rPr>
          <w:rFonts w:ascii="Times New Roman" w:hAnsi="Times New Roman" w:cs="Times New Roman"/>
          <w:b w:val="0"/>
          <w:bCs w:val="0"/>
        </w:rPr>
        <w:t xml:space="preserve">)</w:t>
      </w:r>
      <w:r>
        <w:rPr>
          <w:rFonts w:ascii="Times New Roman" w:hAnsi="Times New Roman" w:cs="Times New Roman"/>
          <w:b w:val="0"/>
          <w:bCs w:val="0"/>
        </w:rPr>
        <w:t xml:space="preserve"> дней.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</w:t>
      </w:r>
      <w:r>
        <w:rPr>
          <w:rFonts w:ascii="Times New Roman" w:hAnsi="Times New Roman" w:cs="Times New Roman"/>
          <w:b w:val="0"/>
          <w:bCs w:val="0"/>
        </w:rPr>
        <w:t xml:space="preserve">ствий (бездействия) Заказчика, З</w:t>
      </w:r>
      <w:r>
        <w:rPr>
          <w:rFonts w:ascii="Times New Roman" w:hAnsi="Times New Roman" w:cs="Times New Roman"/>
          <w:b w:val="0"/>
          <w:bCs w:val="0"/>
        </w:rPr>
        <w:t xml:space="preserve">акупочной комиссии, оператора электронной площадки договор должен быть зак</w:t>
      </w:r>
      <w:r>
        <w:rPr>
          <w:rFonts w:ascii="Times New Roman" w:hAnsi="Times New Roman" w:cs="Times New Roman"/>
          <w:b w:val="0"/>
          <w:bCs w:val="0"/>
        </w:rPr>
        <w:t xml:space="preserve">лючен в срок не позднее 20 (двадцати) дней с момента принятия соответствующего решения (одобрения, вынесения решения по жалобе, иску)</w:t>
      </w:r>
      <w:r>
        <w:rPr>
          <w:rFonts w:ascii="Times New Roman" w:hAnsi="Times New Roman" w:cs="Times New Roman"/>
          <w:b w:val="0"/>
          <w:bCs w:val="0"/>
        </w:rPr>
        <w:t xml:space="preserve">, установленные законодательством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36"/>
        </w:numPr>
        <w:ind w:left="0" w:firstLine="567"/>
        <w:keepNext w:val="0"/>
        <w:spacing w:before="0" w:after="0"/>
        <w:tabs>
          <w:tab w:val="left" w:pos="127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Заказчик с использованием программно-аппаратных средств ЭП направляет проект договора в течение 2 (двух) рабочих дней с даты согласования проекта договора в соответствии с </w:t>
      </w:r>
      <w:r>
        <w:rPr>
          <w:rFonts w:ascii="Times New Roman" w:hAnsi="Times New Roman" w:cs="Times New Roman"/>
          <w:b w:val="0"/>
        </w:rPr>
        <w:t xml:space="preserve">порядком, установленным внутренними организационно-распорядительными документами Заказчика, но не ранее чем через 10 дней с даты размещения в ЕИС итогового протокола по результатам закупки. Участник подписывает электронной подписью </w:t>
      </w:r>
      <w:r>
        <w:rPr>
          <w:rFonts w:ascii="Times New Roman" w:hAnsi="Times New Roman" w:cs="Times New Roman"/>
          <w:b w:val="0"/>
        </w:rPr>
        <w:t xml:space="preserve">проект договора в течение 3 (трех) рабочих дней со дня направления ему проекта договора Заказчиком. Заказчик подписывает электронной подписью проект договора в течение 3 (трех) рабочих дней со дня направления ему проекта договора, подписанного Участником. </w:t>
      </w:r>
      <w:r>
        <w:rPr>
          <w:rFonts w:ascii="Times New Roman" w:hAnsi="Times New Roman" w:cs="Times New Roman"/>
        </w:rPr>
        <w:t xml:space="preserve">По вопросам заключения договора обращаться к Заместителю начальника отдела правовой экспертизы ПАО «Россети Ленэнерго» Мусину Андрею Геннадьевичу, тел. (812) 494-33-68 (моб.+7 (931) 593-48-38), e-mail: </w:t>
      </w:r>
      <w:hyperlink r:id="rId17" w:tooltip="mailto:Musin.AG@lenenergo.ru" w:history="1">
        <w:r>
          <w:rPr>
            <w:rStyle w:val="1045"/>
            <w:rFonts w:ascii="Times New Roman" w:hAnsi="Times New Roman" w:cs="Times New Roman"/>
          </w:rPr>
          <w:t xml:space="preserve">Musin.AG@lenenergo.ru</w:t>
        </w:r>
      </w:hyperlink>
      <w:r>
        <w:rPr>
          <w:rStyle w:val="1045"/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36"/>
        </w:numPr>
        <w:ind w:left="0" w:firstLine="567"/>
        <w:keepNext w:val="0"/>
        <w:spacing w:before="0" w:after="0"/>
        <w:tabs>
          <w:tab w:val="left" w:pos="127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</w:t>
      </w:r>
      <w:r>
        <w:rPr>
          <w:rFonts w:ascii="Times New Roman" w:hAnsi="Times New Roman" w:cs="Times New Roman"/>
          <w:b w:val="0"/>
          <w:bCs w:val="0"/>
        </w:rPr>
        <w:t xml:space="preserve"> участник такой закупки составляет протокол разногласий с указанием замечаний к полож</w:t>
      </w:r>
      <w:r>
        <w:rPr>
          <w:rFonts w:ascii="Times New Roman" w:hAnsi="Times New Roman" w:cs="Times New Roman"/>
          <w:b w:val="0"/>
          <w:bCs w:val="0"/>
        </w:rPr>
        <w:t xml:space="preserve">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</w:t>
      </w:r>
      <w:r>
        <w:rPr>
          <w:rFonts w:ascii="Times New Roman" w:hAnsi="Times New Roman" w:cs="Times New Roman"/>
          <w:b w:val="0"/>
          <w:bCs w:val="0"/>
        </w:rPr>
        <w:t xml:space="preserve">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</w:t>
      </w:r>
      <w:r>
        <w:rPr>
          <w:rFonts w:ascii="Times New Roman" w:hAnsi="Times New Roman" w:cs="Times New Roman"/>
          <w:b w:val="0"/>
          <w:bCs w:val="0"/>
        </w:rPr>
        <w:t xml:space="preserve">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965"/>
        <w:numPr>
          <w:ilvl w:val="1"/>
          <w:numId w:val="36"/>
        </w:numPr>
        <w:ind w:left="0" w:firstLine="567"/>
        <w:jc w:val="both"/>
        <w:keepNext w:val="0"/>
        <w:spacing w:after="0"/>
        <w:rPr>
          <w:bCs w:val="0"/>
          <w:sz w:val="24"/>
          <w:szCs w:val="24"/>
        </w:rPr>
      </w:pPr>
      <w:r/>
      <w:bookmarkStart w:id="134" w:name="_Toc373399298"/>
      <w:r/>
      <w:bookmarkStart w:id="135" w:name="_Toc376160927"/>
      <w:r/>
      <w:bookmarkStart w:id="136" w:name="_Toc116036504"/>
      <w:r>
        <w:rPr>
          <w:bCs w:val="0"/>
          <w:sz w:val="24"/>
          <w:szCs w:val="24"/>
        </w:rPr>
        <w:t xml:space="preserve">О</w:t>
      </w:r>
      <w:r>
        <w:rPr>
          <w:bCs w:val="0"/>
          <w:sz w:val="24"/>
          <w:szCs w:val="24"/>
        </w:rPr>
        <w:t xml:space="preserve">беспечени</w:t>
      </w:r>
      <w:r>
        <w:rPr>
          <w:bCs w:val="0"/>
          <w:sz w:val="24"/>
          <w:szCs w:val="24"/>
        </w:rPr>
        <w:t xml:space="preserve">е</w:t>
      </w:r>
      <w:r>
        <w:rPr>
          <w:bCs w:val="0"/>
          <w:sz w:val="24"/>
          <w:szCs w:val="24"/>
        </w:rPr>
        <w:t xml:space="preserve"> исполнения договора, порядок предоставления такого обеспечения, требования к такому обеспечению</w:t>
      </w:r>
      <w:bookmarkEnd w:id="134"/>
      <w:r/>
      <w:bookmarkEnd w:id="135"/>
      <w:r/>
      <w:bookmarkEnd w:id="136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pStyle w:val="966"/>
        <w:numPr>
          <w:ilvl w:val="2"/>
          <w:numId w:val="37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Требование не установлено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38"/>
        <w:jc w:val="both"/>
        <w:rPr>
          <w:sz w:val="36"/>
          <w:szCs w:val="36"/>
        </w:rPr>
      </w:pPr>
      <w:r>
        <w:rPr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965"/>
        <w:numPr>
          <w:ilvl w:val="1"/>
          <w:numId w:val="40"/>
        </w:numPr>
        <w:ind w:left="0" w:firstLine="709"/>
        <w:jc w:val="both"/>
        <w:keepNext w:val="0"/>
        <w:spacing w:after="0"/>
        <w:rPr>
          <w:bCs w:val="0"/>
          <w:sz w:val="24"/>
          <w:szCs w:val="24"/>
        </w:rPr>
      </w:pPr>
      <w:r/>
      <w:bookmarkStart w:id="139" w:name="_Toc116036505"/>
      <w:r>
        <w:rPr>
          <w:bCs w:val="0"/>
          <w:sz w:val="24"/>
          <w:szCs w:val="24"/>
        </w:rPr>
        <w:t xml:space="preserve">Отказ от заключения договора</w:t>
      </w:r>
      <w:bookmarkEnd w:id="139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pStyle w:val="1138"/>
        <w:numPr>
          <w:ilvl w:val="2"/>
          <w:numId w:val="40"/>
        </w:numPr>
        <w:ind w:left="0" w:firstLine="567"/>
        <w:jc w:val="both"/>
        <w:outlineLvl w:val="2"/>
      </w:pPr>
      <w:r>
        <w:rPr>
          <w:lang w:eastAsia="en-US"/>
        </w:rP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договора) в любой момент до заключения договора, если Заказчик или Закупочная комиссия обнаружит, что участник з</w:t>
      </w:r>
      <w:r>
        <w:rPr>
          <w:lang w:eastAsia="en-US"/>
        </w:rPr>
        <w:t xml:space="preserve">акупки и (или) заявка участника закупки не соответствуют требованиям, установленным в документации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</w:t>
      </w:r>
      <w:r>
        <w:t xml:space="preserve">.</w:t>
      </w:r>
      <w:bookmarkStart w:id="140" w:name="_Ref302129490"/>
      <w:r/>
      <w:r/>
    </w:p>
    <w:p>
      <w:pPr>
        <w:pStyle w:val="1138"/>
        <w:numPr>
          <w:ilvl w:val="2"/>
          <w:numId w:val="40"/>
        </w:numPr>
        <w:ind w:left="0" w:firstLine="567"/>
        <w:jc w:val="both"/>
        <w:outlineLvl w:val="2"/>
      </w:pPr>
      <w:r>
        <w:t xml:space="preserve">Участник закупки, признанный победителем (единственны</w:t>
      </w:r>
      <w:r>
        <w:t xml:space="preserve">м участником закупки, соответствующим требованиям документации о закупке), утрачивает статус победителя (единственного участника с которым планируется заключить договор) и его действия (бездействия) означают отказ от заключения договора в следующих случаях</w:t>
      </w:r>
      <w:r>
        <w:t xml:space="preserve">:</w:t>
      </w:r>
      <w:bookmarkEnd w:id="140"/>
      <w:r/>
      <w:r/>
    </w:p>
    <w:p>
      <w:pPr>
        <w:pStyle w:val="1163"/>
        <w:numPr>
          <w:ilvl w:val="0"/>
          <w:numId w:val="14"/>
        </w:numPr>
        <w:ind w:left="0" w:firstLine="567"/>
        <w:widowControl w:val="off"/>
        <w:tabs>
          <w:tab w:val="left" w:pos="0" w:leader="none"/>
          <w:tab w:val="left" w:pos="1134" w:leader="none"/>
          <w:tab w:val="clear" w:pos="439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4"/>
        <w:numPr>
          <w:ilvl w:val="0"/>
          <w:numId w:val="14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непредоставления или предоставление с нарушением условий, установленных действ</w:t>
      </w:r>
      <w:r>
        <w:t xml:space="preserve">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</w:t>
      </w:r>
      <w:r>
        <w:t xml:space="preserve">;</w:t>
      </w:r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pStyle w:val="1154"/>
        <w:numPr>
          <w:ilvl w:val="0"/>
          <w:numId w:val="14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непредставления или представления ненадлежащим образом оформленных документов в срок, установленный в пункте 7.1.1 документации о закупке:</w:t>
      </w:r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pStyle w:val="1154"/>
        <w:ind w:left="567"/>
        <w:jc w:val="both"/>
        <w:tabs>
          <w:tab w:val="left" w:pos="1418" w:leader="none"/>
        </w:tabs>
      </w:pPr>
      <w:r>
        <w:t xml:space="preserve">- о цепочке собственников (с приложением документов, подтверждающих информацию о цепочке собственников);</w:t>
      </w:r>
      <w:r/>
    </w:p>
    <w:p>
      <w:pPr>
        <w:pStyle w:val="1154"/>
        <w:ind w:left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- о согласии на обработку персональных данных</w:t>
      </w:r>
      <w:r>
        <w:t xml:space="preserve">.</w:t>
      </w:r>
      <w:bookmarkEnd w:id="133"/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pStyle w:val="1138"/>
        <w:numPr>
          <w:ilvl w:val="2"/>
          <w:numId w:val="40"/>
        </w:numPr>
        <w:ind w:left="0" w:firstLine="567"/>
        <w:jc w:val="both"/>
        <w:outlineLvl w:val="2"/>
      </w:pPr>
      <w:r>
        <w:t xml:space="preserve">В случае уклонения признанного победителем (единственным участником зак</w:t>
      </w:r>
      <w:r>
        <w:t xml:space="preserve">упки, соответствующим требованиям документации о закупке) от заключения договора с Заказчиком, такая обязанность возникает у участника закупки, занявшего следующее порядковое место по ранжиру, при обращении к нему Заказчика с предложением заключить договор</w:t>
      </w:r>
      <w:r>
        <w:t xml:space="preserve">. При этом срок для подписания договора будет аналогичен сроку, предусмотренному в п. 7.1.</w:t>
      </w:r>
      <w:r>
        <w:t xml:space="preserve">6</w:t>
      </w:r>
      <w:r>
        <w:t xml:space="preserve"> настоящей Документации</w:t>
      </w:r>
      <w:r>
        <w:t xml:space="preserve">.</w:t>
      </w:r>
      <w:r/>
    </w:p>
    <w:p>
      <w:pPr>
        <w:ind w:left="567" w:firstLine="567"/>
        <w:spacing w:after="0"/>
        <w:outlineLvl w:val="2"/>
      </w:pPr>
      <w:r/>
      <w:r/>
    </w:p>
    <w:p>
      <w:pPr>
        <w:pStyle w:val="965"/>
        <w:numPr>
          <w:ilvl w:val="1"/>
          <w:numId w:val="40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41" w:name="_Toc116036506"/>
      <w:r>
        <w:rPr>
          <w:sz w:val="24"/>
          <w:szCs w:val="24"/>
        </w:rPr>
        <w:t xml:space="preserve">Изменение и</w:t>
      </w:r>
      <w:r>
        <w:rPr>
          <w:sz w:val="24"/>
          <w:szCs w:val="24"/>
        </w:rPr>
        <w:t xml:space="preserve"> расторжение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оговора</w:t>
      </w:r>
      <w:bookmarkEnd w:id="14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2"/>
          <w:numId w:val="40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</w:t>
      </w:r>
      <w:r>
        <w:rPr>
          <w:rFonts w:ascii="Times New Roman" w:hAnsi="Times New Roman" w:cs="Times New Roman"/>
          <w:b w:val="0"/>
          <w:bCs w:val="0"/>
        </w:rPr>
        <w:t xml:space="preserve">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Start w:id="142" w:name="_Ref119429963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40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 перемена </w:t>
      </w:r>
      <w:r>
        <w:rPr>
          <w:rFonts w:ascii="Times New Roman" w:hAnsi="Times New Roman" w:cs="Times New Roman"/>
          <w:b w:val="0"/>
          <w:bCs w:val="0"/>
        </w:rPr>
        <w:t xml:space="preserve">исполнителя</w:t>
      </w:r>
      <w:r>
        <w:rPr>
          <w:rFonts w:ascii="Times New Roman" w:hAnsi="Times New Roman" w:cs="Times New Roman"/>
          <w:b w:val="0"/>
          <w:bCs w:val="0"/>
        </w:rPr>
        <w:t xml:space="preserve">, за исключением случая, когда новый </w:t>
      </w:r>
      <w:r>
        <w:rPr>
          <w:rFonts w:ascii="Times New Roman" w:hAnsi="Times New Roman" w:cs="Times New Roman"/>
          <w:b w:val="0"/>
          <w:bCs w:val="0"/>
        </w:rPr>
        <w:t xml:space="preserve">исполнитель</w:t>
      </w:r>
      <w:r>
        <w:rPr>
          <w:rFonts w:ascii="Times New Roman" w:hAnsi="Times New Roman" w:cs="Times New Roman"/>
          <w:b w:val="0"/>
          <w:bCs w:val="0"/>
        </w:rPr>
        <w:t xml:space="preserve"> является правопреемником </w:t>
      </w:r>
      <w:r>
        <w:rPr>
          <w:rFonts w:ascii="Times New Roman" w:hAnsi="Times New Roman" w:cs="Times New Roman"/>
          <w:b w:val="0"/>
          <w:bCs w:val="0"/>
        </w:rPr>
        <w:t xml:space="preserve">исполнителя</w:t>
      </w:r>
      <w:r>
        <w:rPr>
          <w:rFonts w:ascii="Times New Roman" w:hAnsi="Times New Roman" w:cs="Times New Roman"/>
          <w:b w:val="0"/>
          <w:bCs w:val="0"/>
        </w:rPr>
        <w:t xml:space="preserve">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</w:t>
      </w:r>
      <w:r>
        <w:rPr>
          <w:rFonts w:ascii="Times New Roman" w:hAnsi="Times New Roman" w:cs="Times New Roman"/>
          <w:b w:val="0"/>
          <w:bCs w:val="0"/>
        </w:rPr>
        <w:t xml:space="preserve">исполнителя</w:t>
      </w:r>
      <w:r>
        <w:rPr>
          <w:rFonts w:ascii="Times New Roman" w:hAnsi="Times New Roman" w:cs="Times New Roman"/>
          <w:b w:val="0"/>
          <w:bCs w:val="0"/>
        </w:rPr>
        <w:t xml:space="preserve"> при исполнении договора не является основанием для расторжения договора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40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договоров на </w:t>
      </w:r>
      <w:r>
        <w:rPr>
          <w:rFonts w:ascii="Times New Roman" w:hAnsi="Times New Roman" w:cs="Times New Roman"/>
          <w:b w:val="0"/>
          <w:bCs w:val="0"/>
        </w:rPr>
        <w:t xml:space="preserve">оказание услуг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исполнитель</w:t>
      </w:r>
      <w:r>
        <w:rPr>
          <w:rFonts w:ascii="Times New Roman" w:hAnsi="Times New Roman" w:cs="Times New Roman"/>
          <w:b w:val="0"/>
          <w:bCs w:val="0"/>
        </w:rPr>
        <w:t xml:space="preserve">, при условии исполнения обязательств по договору вправе переуступить право требования (факторинг) в пользу иного лица (финансового агента, фактора)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142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6"/>
        <w:numPr>
          <w:ilvl w:val="2"/>
          <w:numId w:val="40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br w:type="page" w:clear="all"/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64"/>
        <w:numPr>
          <w:ilvl w:val="0"/>
          <w:numId w:val="6"/>
        </w:numPr>
        <w:ind w:left="0" w:firstLine="567"/>
        <w:spacing w:before="0" w:after="0"/>
        <w:tabs>
          <w:tab w:val="clear" w:pos="2732" w:leader="none"/>
        </w:tabs>
        <w:rPr>
          <w:rStyle w:val="1120"/>
          <w:b/>
          <w:bCs/>
          <w:sz w:val="24"/>
          <w:szCs w:val="24"/>
        </w:rPr>
      </w:pPr>
      <w:r/>
      <w:bookmarkStart w:id="143" w:name="_РАЗДЕЛ_I_3_ИНФОРМАЦИОННАЯ_КАРТА_КОН"/>
      <w:r/>
      <w:bookmarkStart w:id="144" w:name="_Toc116036507"/>
      <w:r/>
      <w:bookmarkEnd w:id="143"/>
      <w:r>
        <w:rPr>
          <w:rStyle w:val="1120"/>
          <w:b/>
          <w:bCs/>
          <w:sz w:val="24"/>
          <w:szCs w:val="24"/>
        </w:rPr>
        <w:t xml:space="preserve">ИНФОРМАЦИОННАЯ КАРТА ЗАКУПКИ. ОТБОРОЧНЫЕ КРИТЕРИИ (ТРЕБОВАНИЯ). ДОКУМЕНТЫ, СОДЕРЖАЩИЕ СВЕДЕНИЯ ДЛЯ РАССМОТРЕНИЯ И ОЦЕНКИ ПО КРИТЕРИЮ. СОСТАВ ЗАЯВКИ</w:t>
      </w:r>
      <w:bookmarkEnd w:id="144"/>
      <w:r>
        <w:rPr>
          <w:rStyle w:val="1120"/>
          <w:b/>
          <w:bCs/>
          <w:sz w:val="24"/>
          <w:szCs w:val="24"/>
        </w:rPr>
      </w:r>
      <w:r>
        <w:rPr>
          <w:rStyle w:val="1120"/>
          <w:b/>
          <w:bCs/>
          <w:sz w:val="24"/>
          <w:szCs w:val="24"/>
        </w:rPr>
      </w:r>
    </w:p>
    <w:p>
      <w:r/>
      <w:r/>
    </w:p>
    <w:p>
      <w:pPr>
        <w:pStyle w:val="1138"/>
        <w:numPr>
          <w:ilvl w:val="3"/>
          <w:numId w:val="6"/>
        </w:numPr>
        <w:rPr>
          <w:rStyle w:val="1120"/>
          <w:bCs w:val="0"/>
          <w:sz w:val="24"/>
          <w:szCs w:val="24"/>
        </w:rPr>
      </w:pPr>
      <w:r>
        <w:rPr>
          <w:rStyle w:val="1120"/>
          <w:bCs w:val="0"/>
          <w:sz w:val="24"/>
          <w:szCs w:val="24"/>
        </w:rPr>
        <w:t xml:space="preserve">Информационная карта закупки</w:t>
      </w:r>
      <w:r>
        <w:rPr>
          <w:rStyle w:val="1120"/>
          <w:bCs w:val="0"/>
          <w:sz w:val="24"/>
          <w:szCs w:val="24"/>
        </w:rPr>
      </w:r>
      <w:r>
        <w:rPr>
          <w:rStyle w:val="1120"/>
          <w:bCs w:val="0"/>
          <w:sz w:val="24"/>
          <w:szCs w:val="24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 содержится информация </w:t>
      </w:r>
      <w:r>
        <w:t xml:space="preserve">для данной конкретной</w:t>
      </w:r>
      <w:r>
        <w:t xml:space="preserve"> </w:t>
      </w:r>
      <w:r>
        <w:t xml:space="preserve">закупки</w:t>
      </w:r>
      <w:r>
        <w:t xml:space="preserve">, которая уточняет, разъясняет и дополняет</w:t>
      </w:r>
      <w:r>
        <w:t xml:space="preserve"> положения части </w:t>
      </w:r>
      <w:r>
        <w:rPr>
          <w:lang w:val="en-US"/>
        </w:rPr>
        <w:t xml:space="preserve">I</w:t>
      </w:r>
      <w:r>
        <w:t xml:space="preserve"> «ОБЩИЕ УСЛОВИЯ ПРОВЕДЕНИЯ ЗАКУПКИ».</w:t>
      </w:r>
      <w:r>
        <w:t xml:space="preserve"> </w:t>
      </w:r>
      <w:r/>
    </w:p>
    <w:p>
      <w:pPr>
        <w:ind w:firstLine="567"/>
      </w:pPr>
      <w:r>
        <w:t xml:space="preserve">При возникновении противоречия между положениями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ЗАЯВКИ», применяются положения Части II.</w:t>
      </w:r>
      <w:r/>
    </w:p>
    <w:tbl>
      <w:tblPr>
        <w:tblpPr w:horzAnchor="text" w:tblpXSpec="center" w:vertAnchor="text" w:tblpY="1" w:leftFromText="180" w:topFromText="0" w:rightFromText="180" w:bottomFromText="0"/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560"/>
        <w:gridCol w:w="2522"/>
        <w:gridCol w:w="5699"/>
      </w:tblGrid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№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пункта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Ссылка на разделы, подразделы, пункты и подпункты части </w:t>
            </w:r>
            <w:r>
              <w:rPr>
                <w:b/>
                <w:bCs/>
                <w:sz w:val="20"/>
                <w:szCs w:val="20"/>
              </w:rPr>
              <w:t xml:space="preserve"> I</w:t>
            </w:r>
            <w:r>
              <w:rPr>
                <w:b/>
                <w:bCs/>
                <w:sz w:val="20"/>
                <w:szCs w:val="20"/>
              </w:rPr>
              <w:t xml:space="preserve"> «</w:t>
            </w:r>
            <w:r>
              <w:rPr>
                <w:b/>
                <w:bCs/>
                <w:sz w:val="20"/>
                <w:szCs w:val="20"/>
              </w:rPr>
              <w:fldChar w:fldCharType="begin"/>
            </w:r>
            <w:r>
              <w:rPr>
                <w:b/>
                <w:bCs/>
                <w:sz w:val="20"/>
                <w:szCs w:val="20"/>
              </w:rPr>
              <w:instrText xml:space="preserve"> REF _Ref166642713 \h  \* MERGEFORMAT </w:instrText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sz w:val="20"/>
                <w:szCs w:val="20"/>
              </w:rPr>
              <w:t xml:space="preserve">ОБЩИЕ УСЛОВИЯ ПРОВЕДЕНИЯ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 xml:space="preserve"> ЗАКУПКИ»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2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Наименование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9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Информация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25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66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45" w:name="_Ref166267282"/>
            <w:r/>
            <w:bookmarkEnd w:id="145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2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9" w:type="dxa"/>
            <w:textDirection w:val="lrTb"/>
            <w:noWrap w:val="false"/>
          </w:tcPr>
          <w:p>
            <w:r>
              <w:t xml:space="preserve">Наименование Заказчика: ПАО «Россети Ленэнерго»</w:t>
            </w:r>
            <w:r/>
          </w:p>
          <w:p>
            <w:r>
              <w:t xml:space="preserve">Место нахождения и почтовый адрес Заказчика: </w:t>
            </w:r>
            <w:r>
              <w:t xml:space="preserve">197349</w:t>
            </w:r>
            <w:r>
              <w:t xml:space="preserve">, г. Санкт-Петербург, вн. тер. г. Муниципальный округ озеро Долгое, ул. Гаккелевская, д. 21, лит. А</w:t>
            </w:r>
            <w:r/>
          </w:p>
          <w:p>
            <w:r>
              <w:t xml:space="preserve">Контактное лицо Заказчика: </w:t>
            </w:r>
            <w:r/>
          </w:p>
          <w:p>
            <w:r>
              <w:t xml:space="preserve">Главный специалист отдела подготовки и проведения конкурсов Куканиева Любовь Васильевна, тел. (812) 494-30-65,</w:t>
            </w:r>
            <w:r>
              <w:br/>
              <w:t xml:space="preserve"> </w:t>
            </w:r>
            <w:r>
              <w:rPr>
                <w:lang w:val="en-US"/>
              </w:rPr>
              <w:t xml:space="preserve">e</w:t>
            </w:r>
            <w:r>
              <w:t xml:space="preserve">-</w:t>
            </w:r>
            <w:r>
              <w:rPr>
                <w:lang w:val="en-US"/>
              </w:rPr>
              <w:t xml:space="preserve">m</w:t>
            </w:r>
            <w:r>
              <w:t xml:space="preserve">ail – </w:t>
            </w:r>
            <w:hyperlink r:id="rId18" w:tooltip="mailto:Kukanieva.LV@lenenergo.ru" w:history="1">
              <w:r>
                <w:rPr>
                  <w:rStyle w:val="1045"/>
                  <w:lang w:val="en-US"/>
                </w:rPr>
                <w:t xml:space="preserve">Kukanieva</w:t>
              </w:r>
              <w:r>
                <w:rPr>
                  <w:rStyle w:val="1045"/>
                </w:rPr>
                <w:t xml:space="preserve">.</w:t>
              </w:r>
              <w:r>
                <w:rPr>
                  <w:rStyle w:val="1045"/>
                  <w:lang w:val="en-US"/>
                </w:rPr>
                <w:t xml:space="preserve">LV</w:t>
              </w:r>
              <w:r>
                <w:rPr>
                  <w:rStyle w:val="1045"/>
                </w:rPr>
                <w:t xml:space="preserve">@lenenergo.ru</w:t>
              </w:r>
            </w:hyperlink>
            <w:r/>
            <w:r/>
          </w:p>
          <w:p>
            <w:pPr>
              <w:spacing w:after="0"/>
              <w:tabs>
                <w:tab w:val="left" w:pos="851" w:leader="none"/>
                <w:tab w:val="left" w:pos="1134" w:leader="none"/>
              </w:tabs>
            </w:pPr>
            <w:r>
              <w:t xml:space="preserve">Начальник отдела подготовки и проведения конкурсов Парфенов Николай Николаевич, </w:t>
            </w:r>
            <w:r>
              <w:br/>
              <w:t xml:space="preserve">тел. (812) 494-32-93, </w:t>
            </w:r>
            <w:r/>
          </w:p>
          <w:p>
            <w:pPr>
              <w:rPr>
                <w:color w:val="0000ff"/>
                <w:u w:val="single"/>
                <w:lang w:val="en-US"/>
              </w:rPr>
            </w:pPr>
            <w:r>
              <w:rPr>
                <w:lang w:val="en-US"/>
              </w:rPr>
              <w:t xml:space="preserve">e-mail: Parfenov.NN@lenenergo.ru</w:t>
            </w:r>
            <w:r>
              <w:rPr>
                <w:color w:val="0000ff"/>
                <w:u w:val="single"/>
                <w:lang w:val="en-US"/>
              </w:rPr>
            </w:r>
            <w:r>
              <w:rPr>
                <w:color w:val="0000ff"/>
                <w:u w:val="single"/>
                <w:lang w:val="en-US"/>
              </w:rPr>
            </w:r>
          </w:p>
        </w:tc>
      </w:tr>
      <w:tr>
        <w:tblPrEx/>
        <w:trPr>
          <w:jc w:val="center"/>
          <w:trHeight w:val="10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66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2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bCs/>
              </w:rPr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9" w:type="dxa"/>
            <w:textDirection w:val="lrTb"/>
            <w:noWrap w:val="false"/>
          </w:tcPr>
          <w:p>
            <w:pPr>
              <w:spacing w:after="0"/>
            </w:pPr>
            <w:r>
              <w:rPr>
                <w:bCs/>
              </w:rPr>
              <w:t xml:space="preserve">Не применяется</w:t>
            </w:r>
            <w:r/>
          </w:p>
        </w:tc>
      </w:tr>
      <w:tr>
        <w:tblPrEx/>
        <w:trPr>
          <w:jc w:val="center"/>
          <w:trHeight w:val="934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66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46" w:name="_Ref166267388"/>
            <w:r/>
            <w:bookmarkStart w:id="147" w:name="_Ref166267499"/>
            <w:r/>
            <w:bookmarkStart w:id="148" w:name="_Ref166267456"/>
            <w:r/>
            <w:bookmarkStart w:id="149" w:name="_Ref354428801"/>
            <w:r/>
            <w:bookmarkEnd w:id="146"/>
            <w:r/>
            <w:bookmarkEnd w:id="147"/>
            <w:r/>
            <w:bookmarkEnd w:id="14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bookmarkEnd w:id="149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2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Предмет закупки</w:t>
            </w:r>
            <w:r>
              <w:t xml:space="preserve">/Особые условия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9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Заключение рамочного договора на организацию стратегических сессий, конференций, рабочих и торжественных совещаний, представительских и аналогичных мероприятий, соревнований, выставок-форумов, открытия объектов и конкурсов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(</w:t>
            </w:r>
            <w:r>
              <w:rPr>
                <w:b/>
                <w:bCs/>
              </w:rPr>
              <w:t xml:space="preserve">260175</w:t>
            </w:r>
            <w:r>
              <w:rPr>
                <w:b/>
                <w:bCs/>
              </w:rPr>
              <w:t xml:space="preserve">)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/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Описание предмета закупки в соответствии с частью 6.1 статьи 3 Закона 223-ФЗ установлено в разделе </w:t>
            </w:r>
            <w:r>
              <w:rPr>
                <w:lang w:val="en-US"/>
              </w:rPr>
              <w:t xml:space="preserve">IV</w:t>
            </w:r>
            <w:r>
              <w:t xml:space="preserve"> «Техническое задание» документации о закупке</w:t>
            </w:r>
            <w:r>
              <w:t xml:space="preserve">.</w:t>
            </w:r>
            <w:r/>
          </w:p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/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Участником закупки может б</w:t>
            </w:r>
            <w:r>
              <w:t xml:space="preserve">ыть любое юридическое лицо, а также индивидуальный предприниматель,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юридического лица и физического лица, являющегося иностранным агентом в соответствии с Федеральным законом от 14.07.2022 года № 255-ФЗ "О контроле за деятельностью лиц, находящихся под иностра</w:t>
            </w:r>
            <w:r>
              <w:t xml:space="preserve">нным влиянием. Отнесение участника закупки к иностранному агенту производится на основании информации, содержащейся в Реестре иностранных агентов, размещенном на официальном сайте уполномоченного органа в информационно-телекоммуникационной сети «Интернет».</w:t>
            </w:r>
            <w:r>
              <w:rPr>
                <w:b/>
              </w:rPr>
              <w:t xml:space="preserve"> </w:t>
            </w:r>
            <w:r>
              <w:t xml:space="preserve">В течение срока проведения эксперимента, установленного Федеральным законом от 27 ноября 2018 года </w:t>
              <w:br/>
              <w:t xml:space="preserve">№ 422-ФЗ «О проведении эксперимента п</w:t>
            </w:r>
            <w: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доход».</w:t>
            </w:r>
            <w:r/>
          </w:p>
        </w:tc>
      </w:tr>
      <w:tr>
        <w:tblPrEx/>
        <w:trPr>
          <w:jc w:val="center"/>
          <w:trHeight w:val="309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66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50" w:name="_Ref166267457"/>
            <w:r/>
            <w:bookmarkStart w:id="151" w:name="_Ref354440659"/>
            <w:r/>
            <w:bookmarkEnd w:id="150"/>
            <w:r/>
            <w:bookmarkEnd w:id="151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2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Место, условия и сроки (периоды) </w:t>
            </w:r>
            <w:r>
              <w:t xml:space="preserve">оказания услуг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9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Место </w:t>
            </w:r>
            <w:r>
              <w:t xml:space="preserve">оказания услуг</w:t>
            </w:r>
            <w:r>
              <w:t xml:space="preserve">:</w:t>
            </w:r>
            <w:r>
              <w:t xml:space="preserve"> </w:t>
            </w:r>
            <w:r/>
          </w:p>
          <w:p>
            <w:r>
              <w:t xml:space="preserve">г. Санкт-Петербург и Ленинградская область.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Срок </w:t>
            </w:r>
            <w:r>
              <w:t xml:space="preserve">оказания услуг</w:t>
            </w:r>
            <w:r>
              <w:t xml:space="preserve">:  </w:t>
            </w:r>
            <w:r/>
          </w:p>
          <w:p>
            <w:pPr>
              <w:spacing w:after="0"/>
            </w:pPr>
            <w:r>
              <w:t xml:space="preserve">01.07.2026</w:t>
            </w:r>
            <w:r>
              <w:t xml:space="preserve"> - </w:t>
            </w:r>
            <w:r>
              <w:t xml:space="preserve">31.12.2027</w:t>
            </w:r>
            <w:r>
              <w:t xml:space="preserve"> по заявкам от Заказчика.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Более подробная информация о месте, условиях и сроках (периодах) </w:t>
            </w:r>
            <w:r>
              <w:t xml:space="preserve">оказания услуг</w:t>
            </w:r>
            <w:r>
              <w:t xml:space="preserve">, указана в разделе IV «Техническое задание» и/или разделе V «Проект договора» документации о закупке.</w:t>
            </w:r>
            <w:r/>
          </w:p>
        </w:tc>
      </w:tr>
      <w:tr>
        <w:tblPrEx/>
        <w:trPr>
          <w:jc w:val="center"/>
          <w:trHeight w:val="98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66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52" w:name="_Ref166267727"/>
            <w:r/>
            <w:bookmarkStart w:id="153" w:name="_Ref354428953"/>
            <w:r/>
            <w:bookmarkEnd w:id="152"/>
            <w:r/>
            <w:bookmarkEnd w:id="153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1.3.1, 3.5.1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2" w:type="dxa"/>
            <w:textDirection w:val="lrTb"/>
            <w:noWrap w:val="false"/>
          </w:tcPr>
          <w:p>
            <w:r>
              <w:t xml:space="preserve">Сведения о начальной (максимальной) цене договора (цене закупки), конкретный размер начальной (максимальной) цены договора, либо формула цены, указание максимального значения цены договора, либо цены единицы </w:t>
            </w:r>
            <w:r>
              <w:t xml:space="preserve">услуги</w:t>
            </w:r>
            <w:r>
              <w:t xml:space="preserve"> и максимального значения цены договора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9" w:type="dxa"/>
            <w:textDirection w:val="lrTb"/>
            <w:noWrap w:val="false"/>
          </w:tcPr>
          <w:p>
            <w:pPr>
              <w:spacing w:after="0"/>
            </w:pPr>
            <w:r>
              <w:t xml:space="preserve">Начальная (максимальная) цена</w:t>
            </w:r>
            <w:r>
              <w:t xml:space="preserve"> рамочного</w:t>
            </w:r>
            <w:r>
              <w:t xml:space="preserve"> договора (цена закупки):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63"/>
              <w:jc w:val="both"/>
              <w:spacing w:after="0" w:afterAutospacing="0"/>
            </w:pPr>
            <w:r>
              <w:rPr>
                <w:b/>
              </w:rPr>
            </w:r>
            <w:r>
              <w:rPr>
                <w:b/>
              </w:rPr>
              <w:t xml:space="preserve">79 737 666,50</w:t>
            </w:r>
            <w:r>
              <w:rPr>
                <w:b/>
              </w:rPr>
              <w:t xml:space="preserve"> рублей с НДС</w:t>
            </w:r>
            <w:r>
              <w:t xml:space="preserve">;</w:t>
            </w:r>
            <w:r/>
          </w:p>
          <w:p>
            <w:pPr>
              <w:pStyle w:val="963"/>
              <w:jc w:val="both"/>
              <w:spacing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63"/>
              <w:jc w:val="both"/>
              <w:spacing w:after="0" w:afterAutospacing="0"/>
            </w:pPr>
            <w:r>
              <w:t xml:space="preserve">14 378 923,47</w:t>
            </w:r>
            <w:r>
              <w:t xml:space="preserve"> руб. НДС-22%</w:t>
            </w:r>
            <w:r/>
          </w:p>
          <w:p>
            <w:pPr>
              <w:pStyle w:val="963"/>
              <w:jc w:val="both"/>
              <w:spacing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63"/>
              <w:spacing w:after="0" w:afterAutospacing="0"/>
            </w:pPr>
            <w:r>
              <w:t xml:space="preserve">65 358 743,03</w:t>
            </w:r>
            <w:r>
              <w:t xml:space="preserve"> </w:t>
            </w:r>
            <w:r>
              <w:t xml:space="preserve">рублей без НДС.</w:t>
            </w:r>
            <w:r/>
          </w:p>
          <w:p>
            <w:pPr>
              <w:pStyle w:val="963"/>
              <w:jc w:val="both"/>
              <w:spacing w:after="0" w:afterAutospacing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  <w:p>
            <w:pPr>
              <w:pStyle w:val="963"/>
              <w:jc w:val="both"/>
              <w:spacing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63"/>
              <w:jc w:val="both"/>
              <w:spacing w:after="0" w:afterAutospacing="0"/>
              <w:shd w:val="clear" w:color="auto" w:fill="ffffff"/>
              <w:widowControl w:val="off"/>
              <w:tabs>
                <w:tab w:val="left" w:pos="709" w:leader="none"/>
              </w:tabs>
            </w:pPr>
            <w:r>
              <w:t xml:space="preserve">Стоимость единичных расценок:</w:t>
            </w:r>
            <w:r/>
          </w:p>
          <w:p>
            <w:pPr>
              <w:pStyle w:val="963"/>
              <w:jc w:val="both"/>
              <w:spacing w:after="0" w:afterAutospacing="0"/>
              <w:shd w:val="clear" w:color="auto" w:fill="ffffff"/>
              <w:widowControl w:val="off"/>
              <w:tabs>
                <w:tab w:val="left" w:pos="709" w:leader="none"/>
              </w:tabs>
              <w:rPr>
                <w:sz w:val="16"/>
                <w:szCs w:val="16"/>
              </w:rPr>
            </w:pPr>
            <w:r>
              <w:t xml:space="preserve">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63"/>
              <w:spacing w:after="0" w:afterAutospacing="0"/>
            </w:pPr>
            <w:r>
              <w:t xml:space="preserve">18 025 021,99</w:t>
            </w:r>
            <w:r>
              <w:t xml:space="preserve"> рублей с НДС;</w:t>
            </w:r>
            <w:r/>
          </w:p>
          <w:p>
            <w:pPr>
              <w:pStyle w:val="963"/>
              <w:spacing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63"/>
              <w:spacing w:after="0" w:afterAutospacing="0"/>
            </w:pPr>
            <w:r>
              <w:t xml:space="preserve">3 250 413,80 рублей. НДС-22%</w:t>
            </w:r>
            <w:r/>
          </w:p>
          <w:p>
            <w:pPr>
              <w:pStyle w:val="963"/>
              <w:jc w:val="both"/>
              <w:spacing w:after="0" w:afterAutospacing="0"/>
              <w:shd w:val="clear" w:color="auto" w:fill="ffffff"/>
              <w:widowControl w:val="off"/>
              <w:tabs>
                <w:tab w:val="left" w:pos="709" w:leader="none"/>
              </w:tabs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</w:r>
            <w:r>
              <w:rPr>
                <w:color w:val="ff0000"/>
                <w:sz w:val="16"/>
                <w:szCs w:val="16"/>
              </w:rPr>
            </w:r>
            <w:r>
              <w:rPr>
                <w:color w:val="ff0000"/>
                <w:sz w:val="16"/>
                <w:szCs w:val="16"/>
              </w:rPr>
            </w:r>
          </w:p>
          <w:p>
            <w:pPr>
              <w:spacing w:after="0" w:afterAutospacing="0"/>
            </w:pPr>
            <w:r>
              <w:t xml:space="preserve">14 774 608,19 рублей без НДС.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  <w:shd w:val="clear" w:color="auto" w:fill="ffffff"/>
              <w:widowControl w:val="off"/>
              <w:tabs>
                <w:tab w:val="left" w:pos="709" w:leader="none"/>
              </w:tabs>
            </w:pPr>
            <w:r>
              <w:t xml:space="preserve">Единичные расценки приведены в Приложении № </w:t>
            </w:r>
            <w:r>
              <w:t xml:space="preserve">1</w:t>
            </w:r>
            <w:r>
              <w:t xml:space="preserve"> к ТЗ.</w:t>
            </w:r>
            <w:r/>
          </w:p>
          <w:p>
            <w:pPr>
              <w:spacing w:after="0"/>
              <w:shd w:val="clear" w:color="auto" w:fill="ffffff"/>
              <w:widowControl w:val="off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after="0"/>
              <w:shd w:val="clear" w:color="auto" w:fill="ffffff"/>
              <w:widowControl w:val="off"/>
            </w:pPr>
            <w:r>
              <w:rPr>
                <w:bCs/>
              </w:rPr>
              <w:t xml:space="preserve">Единичные расценки, предлагаемые участником, должны быть не выше начальной (максимальной) цены единицы </w:t>
            </w:r>
            <w:r>
              <w:rPr>
                <w:bCs/>
              </w:rPr>
              <w:t xml:space="preserve">услуги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(руб. без НДС).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При снижении участником, представленных заказчиком расценок, процент снижения должен быть одинаковым по всему перечню расценок. В случае невыполнения данного требования при подаче предложения участником, такое предложение участника подлежит отклонению.</w:t>
            </w:r>
            <w:r/>
          </w:p>
          <w:p>
            <w:pPr>
              <w:spacing w:after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</w:r>
            <w:r>
              <w:rPr>
                <w:b/>
                <w:sz w:val="40"/>
                <w:szCs w:val="40"/>
              </w:rPr>
            </w:r>
            <w:r>
              <w:rPr>
                <w:b/>
                <w:sz w:val="40"/>
                <w:szCs w:val="40"/>
              </w:rPr>
            </w:r>
          </w:p>
          <w:p>
            <w:r>
              <w:t xml:space="preserve">В соответствии с пунктом 4.1.3. документации о закупке</w:t>
            </w:r>
            <w:r>
              <w:t xml:space="preserve"> </w:t>
            </w:r>
            <w:r>
              <w:t xml:space="preserve">ц</w:t>
            </w:r>
            <w:r>
              <w:t xml:space="preserve">ена </w:t>
            </w:r>
            <w:r>
              <w:t xml:space="preserve">договора, предлагаемая участником закупки, должна быть равна начальной (максимальной) цене договора (цене закупки)</w:t>
            </w:r>
            <w:r>
              <w:t xml:space="preserve">, указанн</w:t>
            </w:r>
            <w:r>
              <w:t xml:space="preserve">ой</w:t>
            </w:r>
            <w:r>
              <w:t xml:space="preserve"> в извещении</w:t>
            </w:r>
            <w:r>
              <w:t xml:space="preserve"> о проведении </w:t>
            </w:r>
            <w:r>
              <w:t xml:space="preserve">конкурса</w:t>
            </w:r>
            <w:r>
              <w:t xml:space="preserve"> и </w:t>
            </w:r>
            <w:r>
              <w:br/>
            </w:r>
            <w:r>
              <w:t xml:space="preserve">п.п. 1.3.1, 3.5.1 части </w:t>
            </w:r>
            <w:r>
              <w:rPr>
                <w:lang w:val="en-US"/>
              </w:rPr>
              <w:t xml:space="preserve">I</w:t>
            </w:r>
            <w:r>
              <w:t xml:space="preserve"> «ОБЩИЕ УСЛОВИЯ ПРОВЕДЕНИЯ ЗАКУПКИ» документации о закупке, при этом в случае, если участник закупки находится на упрощенной системе налогообложения либо </w:t>
            </w:r>
            <w:r>
              <w:t xml:space="preserve">услуги</w:t>
            </w:r>
            <w:r>
              <w:t xml:space="preserve"> участника не облагаются НД</w:t>
            </w:r>
            <w:r>
              <w:t xml:space="preserve">С, учитывается ценовое предложение участника без НДС относительно начальной (максимальной) цены договора (цены закупки) с учётом исключённого из неё НДС (превышение показателя стоимости без НДС, указанного в порядке определения стоимости НМЦ, недопустимо).</w:t>
            </w:r>
            <w:r/>
          </w:p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r>
      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исполнитель договора должен оплачивать в соответствии с условиями </w:t>
            </w:r>
            <w:r>
              <w:t xml:space="preserve">договора или на иных основаниях (обоснование НМЦ указано в Приложении №3 к документации о закупке – «Обоснование начальной (максимальной) цены закупки»).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66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2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Форма,</w:t>
            </w:r>
            <w:r>
              <w:t xml:space="preserve"> сроки и порядок оплаты товара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9" w:type="dxa"/>
            <w:textDirection w:val="lrTb"/>
            <w:noWrap w:val="false"/>
          </w:tcPr>
          <w:p>
            <w:pPr>
              <w:jc w:val="left"/>
            </w:pPr>
            <w:r>
              <w:t xml:space="preserve">Форма, сроки и порядок оплаты товара, установлены в разделе </w:t>
            </w:r>
            <w:r>
              <w:rPr>
                <w:lang w:val="en-US"/>
              </w:rPr>
              <w:t xml:space="preserve">IV</w:t>
            </w:r>
            <w:r>
              <w:t xml:space="preserve"> «Техническое задание» и разделе </w:t>
            </w:r>
            <w:r>
              <w:rPr>
                <w:lang w:val="en-US"/>
              </w:rPr>
              <w:t xml:space="preserve">V</w:t>
            </w:r>
            <w:r>
              <w:t xml:space="preserve"> «Проект договора» настоящей документации о закупке</w:t>
            </w:r>
            <w:r/>
          </w:p>
        </w:tc>
      </w:tr>
      <w:tr>
        <w:tblPrEx/>
        <w:trPr>
          <w:jc w:val="center"/>
          <w:trHeight w:val="240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66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5.</w:t>
            </w:r>
            <w:r>
              <w:t xml:space="preserve">2</w:t>
            </w:r>
            <w:r>
              <w:t xml:space="preserve">, </w:t>
            </w:r>
            <w:r>
              <w:t xml:space="preserve">5.4. 5.5, 5</w:t>
            </w:r>
            <w:r>
              <w:t xml:space="preserve">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2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Этапы проведения закупки и их применение в рамках настоящей закупки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9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11"/>
              </w:numPr>
              <w:ind w:left="34" w:firstLine="0"/>
            </w:pPr>
            <w:r>
              <w:t xml:space="preserve">Рассмотрение первых частей заявки – применяется;</w:t>
            </w:r>
            <w:r/>
          </w:p>
          <w:p>
            <w:pPr>
              <w:pStyle w:val="1138"/>
              <w:numPr>
                <w:ilvl w:val="0"/>
                <w:numId w:val="11"/>
              </w:numPr>
              <w:ind w:left="34" w:firstLine="0"/>
              <w:jc w:val="both"/>
            </w:pPr>
            <w:r>
              <w:t xml:space="preserve">Сопоставление дополнительных ценовых предложений участников закупки о снижении цены договора – применяется;</w:t>
            </w:r>
            <w:r/>
          </w:p>
          <w:p>
            <w:pPr>
              <w:pStyle w:val="1138"/>
              <w:numPr>
                <w:ilvl w:val="0"/>
                <w:numId w:val="11"/>
              </w:numPr>
              <w:ind w:left="34" w:firstLine="0"/>
            </w:pPr>
            <w:r>
              <w:t xml:space="preserve">Рассмотрение вторых частей заявки – применяется;</w:t>
            </w:r>
            <w:r/>
          </w:p>
          <w:p>
            <w:pPr>
              <w:pStyle w:val="1138"/>
              <w:numPr>
                <w:ilvl w:val="0"/>
                <w:numId w:val="11"/>
              </w:numPr>
              <w:ind w:left="34" w:firstLine="0"/>
            </w:pPr>
            <w:r>
              <w:t xml:space="preserve">Подведение итогов – применяется.</w:t>
            </w:r>
            <w:r/>
          </w:p>
        </w:tc>
      </w:tr>
      <w:tr>
        <w:tblPrEx/>
        <w:trPr>
          <w:jc w:val="center"/>
          <w:trHeight w:val="123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66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4.1.1, </w:t>
            </w:r>
            <w:r>
              <w:t xml:space="preserve">5.2, 5.4. 5.5, 5.6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2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/>
          </w:p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Дата рассмотрения </w:t>
            </w:r>
            <w:r>
              <w:t xml:space="preserve">заявок</w:t>
            </w:r>
            <w:r>
              <w:t xml:space="preserve"> участников такой закупки и подведения итогов такой закупки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9" w:type="dxa"/>
            <w:textDirection w:val="lrTb"/>
            <w:noWrap w:val="false"/>
          </w:tcPr>
          <w:p>
            <w:pPr>
              <w:pStyle w:val="1154"/>
              <w:jc w:val="both"/>
            </w:pPr>
            <w:r>
              <w:t xml:space="preserve">Заявка подается в электронной форме с использованием функционала и в соо</w:t>
            </w:r>
            <w:r>
              <w:t xml:space="preserve">тветствии с Регламентом работы </w:t>
            </w:r>
            <w:r>
              <w:t xml:space="preserve">ЭТП.</w:t>
            </w:r>
            <w:r/>
          </w:p>
          <w:p>
            <w:pPr>
              <w:pStyle w:val="1154"/>
            </w:pPr>
            <w:r/>
            <w:r/>
          </w:p>
          <w:p>
            <w:pPr>
              <w:pStyle w:val="963"/>
              <w:jc w:val="both"/>
            </w:pPr>
            <w:r>
              <w:t xml:space="preserve">Дата начала срока подачи заявок: «</w:t>
            </w:r>
            <w:r>
              <w:t xml:space="preserve">27</w:t>
            </w:r>
            <w:r>
              <w:t xml:space="preserve">» апреля</w:t>
            </w:r>
            <w:r>
              <w:t xml:space="preserve"> </w:t>
            </w:r>
            <w:r>
              <w:t xml:space="preserve">2026</w:t>
            </w:r>
            <w:r>
              <w:t xml:space="preserve"> года.</w:t>
            </w:r>
            <w:r/>
          </w:p>
          <w:p>
            <w:pPr>
              <w:pStyle w:val="963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963"/>
              <w:jc w:val="both"/>
            </w:pPr>
            <w:r>
              <w:t xml:space="preserve">«</w:t>
            </w:r>
            <w:r>
              <w:t xml:space="preserve">13</w:t>
            </w:r>
            <w:r>
              <w:t xml:space="preserve">» мая </w:t>
            </w:r>
            <w:r>
              <w:t xml:space="preserve">2026</w:t>
            </w:r>
            <w:r>
              <w:t xml:space="preserve"> года 11:00 (время московское)</w:t>
            </w:r>
            <w:r/>
          </w:p>
          <w:p>
            <w:pPr>
              <w:pStyle w:val="96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63"/>
              <w:jc w:val="both"/>
            </w:pPr>
            <w:r>
              <w:t xml:space="preserve">Рассмотрение первых частей заявок: </w:t>
            </w:r>
            <w:r/>
          </w:p>
          <w:p>
            <w:pPr>
              <w:pStyle w:val="963"/>
              <w:jc w:val="both"/>
            </w:pPr>
            <w:r>
              <w:t xml:space="preserve">Дата начала проведения этапа: с момента направления оператором ЭТП заказчику первый частей заявок;</w:t>
            </w:r>
            <w:r/>
          </w:p>
          <w:p>
            <w:pPr>
              <w:pStyle w:val="963"/>
              <w:jc w:val="both"/>
            </w:pPr>
            <w:r>
              <w:t xml:space="preserve">Дата окончания проведения этапа: «</w:t>
            </w:r>
            <w:r>
              <w:t xml:space="preserve">19</w:t>
            </w:r>
            <w:r>
              <w:t xml:space="preserve">» мая</w:t>
            </w:r>
            <w:r>
              <w:t xml:space="preserve"> </w:t>
            </w:r>
            <w:r>
              <w:t xml:space="preserve">2026</w:t>
            </w:r>
            <w:r>
              <w:t xml:space="preserve"> года.</w:t>
            </w:r>
            <w:r/>
          </w:p>
          <w:p>
            <w:pPr>
              <w:pStyle w:val="96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63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</w:p>
          <w:p>
            <w:pPr>
              <w:pStyle w:val="963"/>
              <w:jc w:val="both"/>
            </w:pPr>
            <w:r>
              <w:t xml:space="preserve">Дата проведения этапа: «</w:t>
            </w:r>
            <w:r>
              <w:t xml:space="preserve">20</w:t>
            </w:r>
            <w:r>
              <w:t xml:space="preserve">» мая</w:t>
            </w:r>
            <w:r>
              <w:t xml:space="preserve"> </w:t>
            </w:r>
            <w:r>
              <w:t xml:space="preserve">2026</w:t>
            </w:r>
            <w:r>
              <w:t xml:space="preserve"> г.</w:t>
            </w:r>
            <w:r/>
          </w:p>
          <w:p>
            <w:pPr>
              <w:pStyle w:val="963"/>
              <w:jc w:val="both"/>
            </w:pPr>
            <w:r>
              <w:t xml:space="preserve">Информация о времени начала подачи дополнительных ценовых предложений размещается оператором ЭТП в единой информационной системе. </w:t>
            </w:r>
            <w:r/>
          </w:p>
          <w:p>
            <w:pPr>
              <w:pStyle w:val="963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</w:p>
          <w:p>
            <w:pPr>
              <w:pStyle w:val="96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63"/>
              <w:jc w:val="both"/>
            </w:pPr>
            <w:r>
              <w:t xml:space="preserve">Рассмотрение и оценка вторых частей заявок:</w:t>
            </w:r>
            <w:r/>
          </w:p>
          <w:p>
            <w:pPr>
              <w:pStyle w:val="963"/>
              <w:jc w:val="both"/>
            </w:pPr>
            <w:r>
              <w:t xml:space="preserve">Дата начала проведения этапа: «</w:t>
            </w:r>
            <w:r>
              <w:t xml:space="preserve">21</w:t>
            </w:r>
            <w:r>
              <w:t xml:space="preserve">» мая</w:t>
            </w:r>
            <w:r>
              <w:t xml:space="preserve"> </w:t>
            </w:r>
            <w:r>
              <w:t xml:space="preserve">2026</w:t>
            </w:r>
            <w:r>
              <w:t xml:space="preserve"> года.</w:t>
            </w:r>
            <w:r/>
          </w:p>
          <w:p>
            <w:pPr>
              <w:pStyle w:val="963"/>
              <w:jc w:val="both"/>
            </w:pPr>
            <w:r>
              <w:t xml:space="preserve">Дата окончания проведения этапа: «</w:t>
            </w:r>
            <w:r>
              <w:t xml:space="preserve">27</w:t>
            </w:r>
            <w:r>
              <w:t xml:space="preserve">» мая</w:t>
            </w:r>
            <w:r>
              <w:t xml:space="preserve"> </w:t>
            </w:r>
            <w:r>
              <w:t xml:space="preserve">2026</w:t>
            </w:r>
            <w:r>
              <w:t xml:space="preserve"> года.</w:t>
            </w:r>
            <w:r/>
          </w:p>
          <w:p>
            <w:pPr>
              <w:pStyle w:val="96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63"/>
              <w:jc w:val="both"/>
            </w:pPr>
            <w:r>
              <w:t xml:space="preserve">Подведение итогов закупки: </w:t>
            </w:r>
            <w:r/>
          </w:p>
          <w:p>
            <w:pPr>
              <w:pStyle w:val="963"/>
              <w:jc w:val="both"/>
            </w:pPr>
            <w:r>
              <w:t xml:space="preserve">Дата начала проведения этапа: «</w:t>
            </w:r>
            <w:r>
              <w:t xml:space="preserve">28</w:t>
            </w:r>
            <w:r>
              <w:t xml:space="preserve">» мая</w:t>
            </w:r>
            <w:r>
              <w:t xml:space="preserve"> </w:t>
            </w:r>
            <w:r>
              <w:t xml:space="preserve">2026</w:t>
            </w:r>
            <w:r>
              <w:t xml:space="preserve"> года.</w:t>
            </w:r>
            <w:r/>
          </w:p>
          <w:p>
            <w:pPr>
              <w:spacing w:after="0"/>
              <w:rPr>
                <w:sz w:val="16"/>
                <w:szCs w:val="16"/>
              </w:rPr>
            </w:pPr>
            <w:r>
              <w:t xml:space="preserve">Дата окончания проведения этапа: «</w:t>
            </w:r>
            <w:r>
              <w:t xml:space="preserve">28</w:t>
            </w:r>
            <w:r>
              <w:t xml:space="preserve">» мая</w:t>
            </w:r>
            <w:r>
              <w:t xml:space="preserve"> </w:t>
            </w:r>
            <w:r>
              <w:t xml:space="preserve">2026</w:t>
            </w:r>
            <w:r>
              <w:t xml:space="preserve"> года.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115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54"/>
              <w:jc w:val="both"/>
            </w:pPr>
            <w:r>
              <w:t xml:space="preserve">Порядок проведения эта</w:t>
            </w:r>
            <w:r>
              <w:t xml:space="preserve">пов закупки установлен в разделах</w:t>
            </w:r>
            <w:r>
              <w:t xml:space="preserve"> 5</w:t>
            </w:r>
            <w:r>
              <w:t xml:space="preserve">,6</w:t>
            </w:r>
            <w:r>
              <w:t xml:space="preserve"> части </w:t>
            </w:r>
            <w:r>
              <w:rPr>
                <w:lang w:val="en-US"/>
              </w:rPr>
              <w:t xml:space="preserve">I</w:t>
            </w:r>
            <w:r>
              <w:t xml:space="preserve"> «ОБЩИЕ УСЛОВИЯ ПРОВЕДЕНИЯ ЗАКУПКИ» документации о закупке.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66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54" w:name="_Ref166311076"/>
            <w:r/>
            <w:bookmarkStart w:id="155" w:name="_Ref166311380"/>
            <w:r/>
            <w:bookmarkEnd w:id="154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2.2.1</w:t>
            </w:r>
            <w:bookmarkEnd w:id="155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2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Дата и время окончания срока предоставления участникам закупки разъяснений положений документации о закупке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9" w:type="dxa"/>
            <w:textDirection w:val="lrTb"/>
            <w:noWrap w:val="false"/>
          </w:tcPr>
          <w:p>
            <w:pPr>
              <w:jc w:val="left"/>
              <w:spacing w:after="0"/>
            </w:pPr>
            <w:r/>
            <w:r/>
          </w:p>
          <w:p>
            <w:pPr>
              <w:jc w:val="left"/>
              <w:spacing w:after="0"/>
            </w:pPr>
            <w:r>
              <w:t xml:space="preserve">«</w:t>
            </w:r>
            <w:r>
              <w:t xml:space="preserve">13</w:t>
            </w:r>
            <w:r>
              <w:t xml:space="preserve">» мая </w:t>
            </w:r>
            <w:r>
              <w:t xml:space="preserve">2026</w:t>
            </w:r>
            <w:r>
              <w:t xml:space="preserve"> год</w:t>
            </w:r>
            <w:r>
              <w:t xml:space="preserve">а</w:t>
            </w:r>
            <w:r>
              <w:t xml:space="preserve"> 11:00 (время московское)</w:t>
            </w:r>
            <w:r/>
          </w:p>
          <w:p>
            <w:pPr>
              <w:jc w:val="left"/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66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2" w:type="dxa"/>
            <w:textDirection w:val="lrTb"/>
            <w:noWrap w:val="false"/>
          </w:tcPr>
          <w:p>
            <w:pPr>
              <w:pStyle w:val="1165"/>
              <w:numPr>
                <w:ilvl w:val="0"/>
                <w:numId w:val="0"/>
              </w:numPr>
              <w:jc w:val="left"/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Размер обеспечения заявок на участие в закупке, срок и порядок внесения </w:t>
            </w:r>
            <w:r>
              <w:t xml:space="preserve">обеспечительного платежа</w:t>
            </w:r>
            <w:r>
              <w:t xml:space="preserve"> в качестве обеспечения такой заявки, условия независимой гарантии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9" w:type="dxa"/>
            <w:textDirection w:val="lrTb"/>
            <w:noWrap w:val="false"/>
          </w:tcPr>
          <w:p>
            <w:pPr>
              <w:keepLines/>
              <w:widowControl w:val="off"/>
              <w:suppressLineNumbers/>
            </w:pPr>
            <w:r>
              <w:t xml:space="preserve">Обеспечение заявок на участие в закупке предусмотрен</w:t>
            </w:r>
            <w:r>
              <w:t xml:space="preserve">о</w:t>
            </w:r>
            <w:r>
              <w:t xml:space="preserve"> в размере 2% от начальной (максимальной) цены договора (начальной (максимальной) цены закупки), что составляет</w:t>
              <w:br/>
            </w:r>
            <w:r>
              <w:t xml:space="preserve">1 594 753,00</w:t>
            </w:r>
            <w:r>
              <w:t xml:space="preserve"> руб.</w:t>
            </w:r>
            <w:r>
              <w:t xml:space="preserve"> НДС не облагается.</w:t>
            </w:r>
            <w:r/>
          </w:p>
          <w:p>
            <w:pPr>
              <w:keepLines/>
              <w:widowControl w:val="off"/>
              <w:rPr>
                <w:sz w:val="12"/>
                <w:szCs w:val="12"/>
              </w:rPr>
              <w:suppressLineNumbers/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  <w:p>
            <w:pPr>
              <w:keepLines/>
              <w:widowControl w:val="off"/>
              <w:suppressLineNumbers/>
            </w:pPr>
            <w:r>
              <w:t xml:space="preserve">Срок предоставления обеспечения заявки на участие в закупке: не позднее даты и времени</w:t>
            </w:r>
            <w:r>
              <w:t xml:space="preserve"> окончания срока подачи заявок на участие в закупке, установленные в п. 8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 документации о закупке.</w:t>
            </w:r>
            <w:r/>
          </w:p>
          <w:p>
            <w:pPr>
              <w:keepLines/>
              <w:widowControl w:val="off"/>
              <w:rPr>
                <w:sz w:val="12"/>
                <w:szCs w:val="12"/>
              </w:rPr>
              <w:suppressLineNumbers/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  <w:p>
            <w:pPr>
              <w:spacing w:after="0"/>
            </w:pPr>
            <w:r>
              <w:t xml:space="preserve">Порядок внесения </w:t>
            </w:r>
            <w:r>
              <w:t xml:space="preserve">обеспечительного платежа</w:t>
            </w:r>
            <w:r>
              <w:t xml:space="preserve"> и условия независимой гарантии, а также срок и случаи возврата обеспечения заявок установлены в разделе 3 части I «ОБЩИЕ УСЛОВИЯ ПРОВЕДЕНИЯ ЗАКУПКИ» документации о закупке.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66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2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rPr>
                <w:b/>
                <w:u w:val="single"/>
              </w:rPr>
            </w:r>
            <w:r>
              <w:rPr>
                <w:highlight w:val="cyan"/>
              </w:rPr>
              <w:t xml:space="preserve">В случае,</w:t>
            </w:r>
            <w:r>
              <w:rPr>
                <w:highlight w:val="cyan"/>
              </w:rPr>
              <w:t xml:space="preserve"> </w:t>
            </w:r>
            <w:r>
              <w:rPr>
                <w:b/>
                <w:highlight w:val="cyan"/>
                <w:u w:val="single"/>
              </w:rPr>
              <w:t xml:space="preserve">УКЛОНЕНИЯ ИЛИ ОТКАЗА ПОБЕДИТЕЛЯ</w:t>
            </w:r>
            <w:r>
              <w:rPr>
                <w:b/>
                <w:highlight w:val="cyan"/>
                <w:u w:val="none"/>
              </w:rPr>
              <w:t xml:space="preserve"> </w:t>
            </w:r>
            <w:r>
              <w:rPr>
                <w:highlight w:val="cyan"/>
              </w:rPr>
              <w:t xml:space="preserve">(или единственного участника) </w:t>
            </w:r>
            <w:r>
              <w:rPr>
                <w:highlight w:val="cyan"/>
              </w:rPr>
              <w:t xml:space="preserve">закупки от заключения договора</w:t>
            </w:r>
            <w:r>
              <w:rPr>
                <w:highlight w:val="cyan"/>
              </w:rPr>
              <w:t xml:space="preserve"> </w:t>
            </w:r>
            <w:r>
              <w:rPr>
                <w:highlight w:val="cyan"/>
              </w:rPr>
              <w:t xml:space="preserve">денежные средства, внесенные на специальный банковский счет в качестве обеспечения заявки на участие в закупке с участием субъектов малого и среднего предпринимательства, перечисляются банком на счет заказчика по указанным реквизита</w:t>
            </w:r>
            <w:r>
              <w:rPr>
                <w:highlight w:val="cyan"/>
              </w:rPr>
              <w:t xml:space="preserve">м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9" w:type="dxa"/>
            <w:textDirection w:val="lrTb"/>
            <w:noWrap w:val="false"/>
          </w:tcPr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Реквизиты счета:</w:t>
            </w:r>
            <w:r/>
          </w:p>
          <w:p>
            <w:pPr>
              <w:spacing w:after="0"/>
            </w:pPr>
            <w:r>
              <w:t xml:space="preserve">Получатель платежа – ПАО «Россети Ленэнерго», </w:t>
            </w:r>
            <w:r/>
          </w:p>
          <w:p>
            <w:pPr>
              <w:spacing w:after="0"/>
              <w:rPr>
                <w:bCs/>
              </w:rPr>
            </w:pPr>
            <w:r>
              <w:t xml:space="preserve">ИНН 7803002209, КПП 997650001,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after="0"/>
              <w:rPr>
                <w:bCs/>
              </w:rPr>
            </w:pPr>
            <w:r>
              <w:t xml:space="preserve">№ 40702810468000006106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after="0"/>
              <w:rPr>
                <w:bCs/>
              </w:rPr>
            </w:pPr>
            <w:r>
              <w:t xml:space="preserve">Ф. ОПЕРУ Банка ВТБ (ПАО) в Санкт-Петербурге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after="0"/>
              <w:rPr>
                <w:bCs/>
              </w:rPr>
            </w:pPr>
            <w:r>
              <w:t xml:space="preserve">к/сч 30101810200000000704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after="0"/>
            </w:pPr>
            <w:r>
              <w:t xml:space="preserve">БИК  044030704</w:t>
            </w:r>
            <w:r>
              <w:t xml:space="preserve">.</w:t>
            </w:r>
            <w:r/>
          </w:p>
          <w:p>
            <w:pPr>
              <w:jc w:val="left"/>
              <w:keepLines/>
              <w:spacing w:after="0"/>
              <w:widowControl w:val="off"/>
              <w:suppressLineNumbers/>
            </w:pPr>
            <w:r/>
            <w:r/>
          </w:p>
        </w:tc>
      </w:tr>
      <w:tr>
        <w:tblPrEx/>
        <w:trPr>
          <w:jc w:val="center"/>
          <w:trHeight w:val="1265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pStyle w:val="966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6.2, 6.3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2" w:type="dxa"/>
            <w:textDirection w:val="lrTb"/>
            <w:noWrap w:val="false"/>
          </w:tcPr>
          <w:p>
            <w:pPr>
              <w:pStyle w:val="1165"/>
              <w:numPr>
                <w:ilvl w:val="0"/>
                <w:numId w:val="0"/>
              </w:numPr>
              <w:jc w:val="left"/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исполнения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Размер обеспечения исполнения договора в закупке, срок и порядок внесения </w:t>
            </w:r>
            <w:r>
              <w:t xml:space="preserve">обеспечительного платежа</w:t>
            </w:r>
            <w:r>
              <w:t xml:space="preserve"> в качестве обеспечения договора, условия независимой  гарантии (п. 13 таблицы).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9" w:type="dxa"/>
            <w:textDirection w:val="lrTb"/>
            <w:noWrap w:val="false"/>
          </w:tcPr>
          <w:p>
            <w:pPr>
              <w:spacing w:after="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 xml:space="preserve">Требование не установлено.</w:t>
            </w:r>
            <w:r>
              <w:rPr>
                <w:i w:val="0"/>
                <w:iCs w:val="0"/>
              </w:rPr>
            </w:r>
            <w:r>
              <w:rPr>
                <w:i w:val="0"/>
                <w:iCs w:val="0"/>
              </w:rPr>
            </w:r>
          </w:p>
        </w:tc>
      </w:tr>
      <w:tr>
        <w:tblPrEx/>
        <w:trPr>
          <w:jc w:val="center"/>
          <w:trHeight w:val="2699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Merge w:val="continue"/>
            <w:textDirection w:val="lrTb"/>
            <w:noWrap w:val="false"/>
          </w:tcPr>
          <w:p>
            <w:pPr>
              <w:pStyle w:val="966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2" w:type="dxa"/>
            <w:textDirection w:val="lrTb"/>
            <w:noWrap w:val="false"/>
          </w:tcPr>
          <w:p>
            <w:pPr>
              <w:pStyle w:val="1165"/>
              <w:numPr>
                <w:ilvl w:val="0"/>
                <w:numId w:val="0"/>
              </w:numPr>
              <w:jc w:val="left"/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</w:t>
            </w:r>
            <w:r>
              <w:rPr>
                <w:sz w:val="24"/>
                <w:szCs w:val="24"/>
              </w:rPr>
              <w:t xml:space="preserve">обеспечительного платежа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9" w:type="dxa"/>
            <w:textDirection w:val="lrTb"/>
            <w:noWrap w:val="false"/>
          </w:tcPr>
          <w:p>
            <w:pPr>
              <w:spacing w:after="0"/>
            </w:pPr>
            <w:r>
              <w:rPr>
                <w:i w:val="0"/>
                <w:iCs w:val="0"/>
              </w:rPr>
              <w:t xml:space="preserve">Требование не установлено.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  <w:trHeight w:val="295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66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56" w:name="_Ref166312503"/>
            <w:r/>
            <w:bookmarkStart w:id="157" w:name="_Ref166381471"/>
            <w:r/>
            <w:bookmarkEnd w:id="156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6.2.2</w:t>
            </w:r>
            <w:bookmarkEnd w:id="157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2" w:type="dxa"/>
            <w:textDirection w:val="lrTb"/>
            <w:noWrap w:val="false"/>
          </w:tcPr>
          <w:p>
            <w:pPr>
              <w:pStyle w:val="1165"/>
              <w:numPr>
                <w:ilvl w:val="0"/>
                <w:numId w:val="0"/>
              </w:numPr>
              <w:jc w:val="left"/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исполнения договора</w:t>
            </w:r>
            <w:r>
              <w:rPr>
                <w:sz w:val="24"/>
                <w:szCs w:val="24"/>
              </w:rPr>
              <w:t xml:space="preserve"> в виде независимой гарантии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Размер обеспечения исполнения договора в закупке, </w:t>
            </w:r>
            <w:r>
              <w:t xml:space="preserve">срок предоставления</w:t>
            </w:r>
            <w:r>
              <w:t xml:space="preserve">, условия независимой  гарантии.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9" w:type="dxa"/>
            <w:textDirection w:val="lrTb"/>
            <w:noWrap w:val="false"/>
          </w:tcPr>
          <w:p>
            <w:r>
              <w:rPr>
                <w:i w:val="0"/>
                <w:iCs w:val="0"/>
              </w:rPr>
              <w:t xml:space="preserve">Требование не установлено.</w:t>
            </w:r>
            <w:r>
              <w:rPr>
                <w:i w:val="0"/>
                <w:iCs w:val="0"/>
              </w:rPr>
            </w:r>
            <w:r/>
          </w:p>
        </w:tc>
      </w:tr>
      <w:tr>
        <w:tblPrEx/>
        <w:trPr>
          <w:jc w:val="center"/>
          <w:trHeight w:val="269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66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58" w:name="_Ref166313061"/>
            <w:r/>
            <w:bookmarkStart w:id="159" w:name="_Ref354440864"/>
            <w:r/>
            <w:bookmarkEnd w:id="158"/>
            <w:r/>
            <w:bookmarkEnd w:id="159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5.3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2" w:type="dxa"/>
            <w:textDirection w:val="lrTb"/>
            <w:noWrap w:val="false"/>
          </w:tcPr>
          <w:p>
            <w:pPr>
              <w:jc w:val="left"/>
            </w:pPr>
            <w:r>
              <w:t xml:space="preserve">Критерии и порядок оценки и сопоставления заявок на участие в закупке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9" w:type="dxa"/>
            <w:textDirection w:val="lrTb"/>
            <w:noWrap w:val="false"/>
          </w:tcPr>
          <w:p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 1 к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ЗАКУПКИ. ОТБОРОЧНЫЕ КРИТЕРИИ (ТРЕБОВАНИЯ). ДОКУМЕНТЫ, СОДЕРЖАЩИЕ СВЕДЕНИЯ ДЛЯ РАССМОТРЕНИЯ И ОЦЕНКИ ПО КРИТЕРИЮ. СОСТАВ ЗАЯВКИ»</w:t>
            </w:r>
            <w:r>
              <w:t xml:space="preserve">.</w:t>
            </w:r>
            <w:r/>
          </w:p>
        </w:tc>
      </w:tr>
      <w:tr>
        <w:tblPrEx/>
        <w:trPr>
          <w:jc w:val="center"/>
          <w:trHeight w:val="115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66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60" w:name="_Ref166313235"/>
            <w:r/>
            <w:bookmarkStart w:id="161" w:name="_Ref354428632"/>
            <w:r/>
            <w:bookmarkEnd w:id="160"/>
            <w:r/>
            <w:bookmarkEnd w:id="161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tabs>
                <w:tab w:val="num" w:pos="312" w:leader="none"/>
              </w:tabs>
              <w:outlineLvl w:val="2"/>
              <w:suppressLineNumbers/>
            </w:pPr>
            <w:r>
              <w:t xml:space="preserve">6.1.2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2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Право заказчика заключить договор с несколькими участниками закупки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9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66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62" w:name="_Ref166315600"/>
            <w:r/>
            <w:bookmarkStart w:id="163" w:name="_Ref354134594"/>
            <w:r/>
            <w:bookmarkEnd w:id="162"/>
            <w:r/>
            <w:bookmarkEnd w:id="163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6.5.5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2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/>
            <w:bookmarkStart w:id="164" w:name="_Toc354408457"/>
            <w:r>
              <w:t xml:space="preserve">Сведения о возможности одностороннего отказа от исполнения обязательств, предусмотренных договором</w:t>
            </w:r>
            <w:bookmarkEnd w:id="164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9" w:type="dxa"/>
            <w:textDirection w:val="lrTb"/>
            <w:noWrap w:val="false"/>
          </w:tcPr>
          <w:p>
            <w:pPr>
              <w:pStyle w:val="1138"/>
              <w:ind w:left="0"/>
              <w:jc w:val="both"/>
            </w:pPr>
            <w:r>
              <w:t xml:space="preserve">Односторонний отказ от исполнения договора возможен в порядке, установленном в проекте договора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pStyle w:val="966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1.6.1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522" w:type="dxa"/>
            <w:textDirection w:val="lrTb"/>
            <w:noWrap w:val="false"/>
          </w:tcPr>
          <w:p>
            <w:pPr>
              <w:pStyle w:val="1154"/>
              <w:jc w:val="both"/>
            </w:pPr>
            <w:r>
              <w:t xml:space="preserve">Предоставление</w:t>
            </w:r>
            <w:r>
              <w:t xml:space="preserve"> </w:t>
            </w:r>
            <w:r>
              <w:t xml:space="preserve">национального режима</w:t>
            </w:r>
            <w:r>
              <w:t xml:space="preserve"> </w:t>
            </w:r>
            <w:r>
              <w:t xml:space="preserve">при</w:t>
            </w:r>
            <w:r>
              <w:t xml:space="preserve"> </w:t>
            </w:r>
            <w:r>
              <w:t xml:space="preserve">осуществлении</w:t>
            </w:r>
            <w:r>
              <w:t xml:space="preserve"> </w:t>
            </w:r>
            <w:r>
              <w:t xml:space="preserve">закупок</w:t>
            </w:r>
            <w:r>
              <w:t xml:space="preserve"> </w:t>
            </w:r>
            <w:r>
              <w:t xml:space="preserve">товаров</w:t>
            </w:r>
            <w:r>
              <w:t xml:space="preserve">, </w:t>
            </w:r>
            <w:r>
              <w:t xml:space="preserve">работ</w:t>
            </w:r>
            <w:r>
              <w:t xml:space="preserve">, </w:t>
            </w:r>
            <w:r>
              <w:t xml:space="preserve">услуг</w:t>
            </w:r>
            <w:r>
              <w:t xml:space="preserve">: 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9" w:type="dxa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В соответствии с Постановле</w:t>
            </w:r>
            <w:r>
              <w:t xml:space="preserve">нием Правительства РФ от 23.12.2024 N 1875"О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</w:t>
            </w:r>
            <w: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704" w:type="dxa"/>
            <w:vMerge w:val="continue"/>
            <w:textDirection w:val="lrTb"/>
            <w:noWrap w:val="false"/>
          </w:tcPr>
          <w:p>
            <w:pPr>
              <w:pStyle w:val="966"/>
              <w:ind w:left="1080"/>
              <w:jc w:val="left"/>
              <w:spacing w:before="0" w:after="0"/>
              <w:tabs>
                <w:tab w:val="left" w:pos="284" w:leader="none"/>
                <w:tab w:val="clear" w:pos="312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522" w:type="dxa"/>
            <w:textDirection w:val="lrTb"/>
            <w:noWrap w:val="false"/>
          </w:tcPr>
          <w:p>
            <w:pPr>
              <w:pStyle w:val="1154"/>
              <w:jc w:val="both"/>
            </w:pPr>
            <w:r>
              <w:t xml:space="preserve">Запрет закупок товаров (в том числе поставляемых при в</w:t>
            </w:r>
            <w:r>
              <w:t xml:space="preserve">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</w:t>
            </w:r>
            <w:hyperlink w:tooltip="ПЕРЕЧЕНЬ" w:anchor="P174" w:history="1">
              <w:r>
                <w:t xml:space="preserve">приложению N 1</w:t>
              </w:r>
            </w:hyperlink>
            <w:r>
              <w:t xml:space="preserve">.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9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Требование не установлено</w:t>
            </w:r>
            <w:r>
              <w:t xml:space="preserve">.</w:t>
            </w:r>
            <w:r/>
          </w:p>
        </w:tc>
      </w:tr>
      <w:tr>
        <w:tblPrEx/>
        <w:trPr>
          <w:jc w:val="center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704" w:type="dxa"/>
            <w:vMerge w:val="continue"/>
            <w:textDirection w:val="lrTb"/>
            <w:noWrap w:val="false"/>
          </w:tcPr>
          <w:p>
            <w:pPr>
              <w:pStyle w:val="966"/>
              <w:ind w:left="1080"/>
              <w:jc w:val="left"/>
              <w:spacing w:before="0" w:after="0"/>
              <w:tabs>
                <w:tab w:val="left" w:pos="284" w:leader="none"/>
                <w:tab w:val="clear" w:pos="312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522" w:type="dxa"/>
            <w:textDirection w:val="lrTb"/>
            <w:noWrap w:val="false"/>
          </w:tcPr>
          <w:p>
            <w:pPr>
              <w:pStyle w:val="1154"/>
              <w:jc w:val="both"/>
            </w:pPr>
            <w:r>
              <w:t xml:space="preserve">Ограничение закупок товаров (в том числе поставляемых при выполнении закупаемых работ, оказании закупаемых </w:t>
            </w:r>
            <w:r>
              <w:t xml:space="preserve">услуг), происходящих из иностранных государств, работ, услуг, соответственно выполняемых, оказываемых иностранными лицами, по перечню согласно </w:t>
            </w:r>
            <w:hyperlink w:tooltip="ПЕРЕЧЕНЬ" w:anchor="P661" w:history="1">
              <w:r>
                <w:t xml:space="preserve">приложению N 2</w:t>
              </w:r>
            </w:hyperlink>
            <w:r>
              <w:t xml:space="preserve">.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9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Требование не установлено</w:t>
            </w:r>
            <w:r>
              <w:t xml:space="preserve">.</w:t>
            </w:r>
            <w:r/>
          </w:p>
        </w:tc>
      </w:tr>
      <w:tr>
        <w:tblPrEx/>
        <w:trPr>
          <w:jc w:val="center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Merge w:val="continue"/>
            <w:textDirection w:val="lrTb"/>
            <w:noWrap w:val="false"/>
          </w:tcPr>
          <w:p>
            <w:pPr>
              <w:pStyle w:val="966"/>
              <w:ind w:left="1080"/>
              <w:jc w:val="left"/>
              <w:spacing w:before="0" w:after="0"/>
              <w:tabs>
                <w:tab w:val="left" w:pos="284" w:leader="none"/>
                <w:tab w:val="clear" w:pos="312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522" w:type="dxa"/>
            <w:textDirection w:val="lrTb"/>
            <w:noWrap w:val="false"/>
          </w:tcPr>
          <w:p>
            <w:pPr>
              <w:pStyle w:val="1154"/>
              <w:jc w:val="both"/>
            </w:pPr>
            <w:r>
      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услуг).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9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Требование не установлено</w:t>
            </w:r>
            <w:r>
              <w:t xml:space="preserve">.</w:t>
            </w:r>
            <w:r/>
          </w:p>
        </w:tc>
      </w:tr>
    </w:tbl>
    <w:p>
      <w:pPr>
        <w:ind w:firstLine="0"/>
        <w:jc w:val="left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spacing w:after="0"/>
        <w:rPr>
          <w:rStyle w:val="1120"/>
          <w:sz w:val="24"/>
          <w:szCs w:val="24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567" w:bottom="1077" w:left="1134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rStyle w:val="1120"/>
          <w:sz w:val="24"/>
          <w:szCs w:val="24"/>
        </w:rPr>
      </w:r>
      <w:r>
        <w:rPr>
          <w:rStyle w:val="1120"/>
          <w:sz w:val="24"/>
          <w:szCs w:val="24"/>
        </w:rPr>
      </w:r>
    </w:p>
    <w:p>
      <w:pPr>
        <w:pStyle w:val="1138"/>
        <w:numPr>
          <w:ilvl w:val="3"/>
          <w:numId w:val="6"/>
        </w:numPr>
        <w:ind w:left="0" w:firstLine="0"/>
        <w:jc w:val="center"/>
        <w:tabs>
          <w:tab w:val="clear" w:pos="2880" w:leader="none"/>
        </w:tabs>
        <w:rPr>
          <w:rStyle w:val="1120"/>
          <w:bCs w:val="0"/>
          <w:sz w:val="24"/>
          <w:szCs w:val="24"/>
        </w:rPr>
        <w:framePr w:hSpace="180" w:wrap="around" w:vAnchor="text" w:hAnchor="page" w:x="910" w:y="-770"/>
      </w:pPr>
      <w:r>
        <w:rPr>
          <w:rStyle w:val="1120"/>
          <w:bCs w:val="0"/>
          <w:sz w:val="24"/>
          <w:szCs w:val="24"/>
        </w:rPr>
        <w:t xml:space="preserve">Отборочные критерии (требования). Документы, содержащие сведения для рассмотрения и оценки по критерию. Состав заявки</w:t>
      </w:r>
      <w:r>
        <w:rPr>
          <w:rStyle w:val="1120"/>
          <w:bCs w:val="0"/>
          <w:sz w:val="24"/>
          <w:szCs w:val="24"/>
        </w:rPr>
      </w:r>
      <w:r>
        <w:rPr>
          <w:rStyle w:val="1120"/>
          <w:bCs w:val="0"/>
          <w:sz w:val="24"/>
          <w:szCs w:val="24"/>
        </w:rPr>
      </w:r>
    </w:p>
    <w:p>
      <w:pPr>
        <w:pStyle w:val="1138"/>
        <w:ind w:left="2880"/>
        <w:rPr>
          <w:rStyle w:val="1120"/>
          <w:b w:val="0"/>
          <w:sz w:val="24"/>
          <w:szCs w:val="24"/>
        </w:rPr>
        <w:framePr w:hSpace="180" w:wrap="around" w:vAnchor="text" w:hAnchor="page" w:x="910" w:y="-770"/>
      </w:pPr>
      <w:r>
        <w:rPr>
          <w:b w:val="0"/>
          <w:sz w:val="24"/>
          <w:szCs w:val="24"/>
        </w:rPr>
      </w:r>
      <w:r>
        <w:rPr>
          <w:rStyle w:val="1120"/>
          <w:b w:val="0"/>
          <w:sz w:val="24"/>
          <w:szCs w:val="24"/>
        </w:rPr>
      </w:r>
      <w:r>
        <w:rPr>
          <w:rStyle w:val="1120"/>
          <w:b w:val="0"/>
          <w:sz w:val="24"/>
          <w:szCs w:val="24"/>
        </w:rPr>
      </w:r>
    </w:p>
    <w:tbl>
      <w:tblPr>
        <w:tblpPr w:horzAnchor="text" w:tblpXSpec="center" w:vertAnchor="text" w:tblpY="1" w:leftFromText="180" w:topFromText="0" w:rightFromText="180" w:bottomFromText="0"/>
        <w:tblW w:w="15417" w:type="dxa"/>
        <w:jc w:val="center"/>
        <w:tblLayout w:type="fixed"/>
        <w:tblLook w:val="0000" w:firstRow="0" w:lastRow="0" w:firstColumn="0" w:lastColumn="0" w:noHBand="0" w:noVBand="0"/>
      </w:tblPr>
      <w:tblGrid>
        <w:gridCol w:w="8755"/>
        <w:gridCol w:w="6662"/>
      </w:tblGrid>
      <w:tr>
        <w:tblPrEx/>
        <w:trPr>
          <w:jc w:val="center"/>
          <w:trHeight w:val="55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755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rPr>
                <w:b/>
              </w:rPr>
              <w:suppressLineNumbers/>
            </w:pPr>
            <w:r>
              <w:rPr>
                <w:b/>
              </w:rPr>
              <w:t xml:space="preserve">Отборочные критерии (требования)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</w:pPr>
            <w:r>
              <w:t xml:space="preserve">Чтобы претендовать на победу в закупке и получения права заключить договор, участник закупки должен отвечать следующим </w:t>
            </w:r>
            <w:r>
              <w:rPr>
                <w:b/>
              </w:rPr>
              <w:t xml:space="preserve">требованиям</w:t>
            </w:r>
            <w:r/>
          </w:p>
          <w:p>
            <w:pPr>
              <w:jc w:val="left"/>
              <w:keepLines/>
              <w:keepNext/>
              <w:spacing w:after="0"/>
              <w:widowControl w:val="off"/>
              <w:rPr>
                <w:b/>
              </w:rPr>
              <w:suppressLineNumbers/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2" w:type="dxa"/>
            <w:textDirection w:val="lrTb"/>
            <w:noWrap w:val="false"/>
          </w:tcPr>
          <w:p>
            <w:pPr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Документы, содержащие сведения для рассмотрения и оценки по критерию, представляемые в составе заявки участника закупки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100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755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9"/>
              </w:numPr>
              <w:ind w:left="0" w:firstLine="0"/>
              <w:jc w:val="both"/>
              <w:tabs>
                <w:tab w:val="left" w:pos="34" w:leader="none"/>
                <w:tab w:val="clear" w:pos="2880" w:leader="none"/>
              </w:tabs>
            </w:pPr>
            <w:r>
              <w:t xml:space="preserve">Предложение участника закупки в отношении предмета такой закупки (в соответствии с п.10 приложения 1.1 к Типовым требованиям Единого Стандарта закупок ПАО “Россети”);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662" w:type="dxa"/>
            <w:textDirection w:val="lrTb"/>
            <w:noWrap w:val="false"/>
          </w:tcPr>
          <w:p>
            <w:pPr>
              <w:pStyle w:val="1138"/>
              <w:ind w:left="0"/>
              <w:jc w:val="both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- Форма </w:t>
            </w:r>
            <w:r>
              <w:rPr>
                <w:color w:val="000000" w:themeColor="text1"/>
              </w:rPr>
              <w:t xml:space="preserve">№</w:t>
            </w:r>
            <w:r>
              <w:rPr>
                <w:color w:val="000000" w:themeColor="text1"/>
              </w:rPr>
              <w:t xml:space="preserve">5</w:t>
            </w:r>
            <w:r>
              <w:rPr>
                <w:color w:val="000000" w:themeColor="text1"/>
              </w:rPr>
              <w:t xml:space="preserve"> «</w:t>
            </w:r>
            <w:r>
              <w:t xml:space="preserve">Техническое предложение</w:t>
            </w:r>
            <w:r>
              <w:rPr>
                <w:color w:val="000000" w:themeColor="text1"/>
              </w:rPr>
              <w:t xml:space="preserve">»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1138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138"/>
              <w:ind w:left="0"/>
              <w:jc w:val="both"/>
              <w:rPr>
                <w:i/>
              </w:rPr>
            </w:pPr>
            <w:r>
              <w:rPr>
                <w:i/>
              </w:rPr>
              <w:t xml:space="preserve">Для подтверждения соответствия заявки участника требованиям п.п.4.5 и п.п.4.6 п. 4 технического задания участнику необходимо включить в состав первой части заявки следующие документы: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138"/>
              <w:numPr>
                <w:ilvl w:val="0"/>
                <w:numId w:val="48"/>
              </w:numPr>
              <w:ind w:left="283" w:right="0" w:hanging="283"/>
              <w:jc w:val="both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 Приложение №1 к техническому предложению - Письмо, по утверждённой в </w:t>
            </w:r>
            <w:r>
              <w:rPr>
                <w:i/>
              </w:rPr>
              <w:t xml:space="preserve">части III «ОБРАЗЦЫ ФОРМ ДЛЯ ЗАПОЛНЕНИЯ УЧАСТНИКАМИ ЗАКУПКИ» документации о закупке форме;</w:t>
            </w:r>
            <w:r>
              <w:rPr>
                <w:i/>
                <w:color w:val="000000" w:themeColor="text1"/>
              </w:rPr>
            </w:r>
            <w:r>
              <w:rPr>
                <w:i/>
                <w:color w:val="000000" w:themeColor="text1"/>
              </w:rPr>
            </w:r>
          </w:p>
          <w:p>
            <w:pPr>
              <w:pStyle w:val="1138"/>
              <w:numPr>
                <w:ilvl w:val="0"/>
                <w:numId w:val="49"/>
              </w:numPr>
              <w:ind w:left="283" w:right="0" w:hanging="283"/>
              <w:jc w:val="both"/>
              <w:tabs>
                <w:tab w:val="left" w:pos="283" w:leader="none"/>
              </w:tabs>
              <w:rPr>
                <w:color w:val="000000" w:themeColor="text1"/>
                <w:highlight w:val="none"/>
              </w:rPr>
            </w:pPr>
            <w:r>
              <w:rPr>
                <w:i/>
                <w:color w:val="000000" w:themeColor="text1"/>
              </w:rPr>
              <w:t xml:space="preserve">Приложение №2 к техническому предложению - Письмо, по утверждённой в </w:t>
            </w:r>
            <w:r>
              <w:rPr>
                <w:i/>
              </w:rPr>
              <w:t xml:space="preserve">части III «ОБРАЗЦЫ ФОРМ ДЛЯ ЗАПОЛНЕНИЯ УЧАСТНИКАМИ ЗАКУПКИ» документации о закупке форме.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1138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138"/>
              <w:ind w:left="0"/>
              <w:jc w:val="both"/>
              <w:rPr>
                <w:color w:val="000000" w:themeColor="text1"/>
              </w:rPr>
            </w:pPr>
            <w:r>
              <w:rPr>
                <w:rFonts w:eastAsia="Arial Unicode MS"/>
              </w:rPr>
              <w:t xml:space="preserve">(предоставляются в составе 1 части заявки)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138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jc w:val="center"/>
          <w:trHeight w:val="22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755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9"/>
              </w:numPr>
              <w:ind w:left="0" w:firstLine="0"/>
              <w:jc w:val="both"/>
              <w:tabs>
                <w:tab w:val="left" w:pos="34" w:leader="none"/>
                <w:tab w:val="clear" w:pos="2880" w:leader="none"/>
              </w:tabs>
            </w:pPr>
            <w:r>
              <w:t xml:space="preserve">Полномочия лица действовать от имени участника закупки, за исключением случаев подписания заявки:</w:t>
            </w:r>
            <w:r/>
          </w:p>
          <w:p>
            <w:pPr>
              <w:pStyle w:val="1138"/>
              <w:ind w:left="0"/>
              <w:jc w:val="both"/>
              <w:tabs>
                <w:tab w:val="left" w:pos="34" w:leader="none"/>
              </w:tabs>
            </w:pPr>
            <w:r>
              <w:t xml:space="preserve">- индивидуальным предпринимателем, если участником такой закупки является индивидуальный предприниматель;</w:t>
            </w:r>
            <w:r/>
          </w:p>
          <w:p>
            <w:pPr>
              <w:pStyle w:val="1138"/>
              <w:ind w:left="0"/>
              <w:jc w:val="both"/>
              <w:tabs>
                <w:tab w:val="left" w:pos="34" w:leader="none"/>
              </w:tabs>
            </w:pPr>
            <w:r>
              <w:t xml:space="preserve">-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 </w:t>
            </w:r>
            <w:r>
              <w:t xml:space="preserve">(в соответствии </w:t>
            </w:r>
            <w:r>
              <w:t xml:space="preserve">с п.5</w:t>
            </w:r>
            <w:r>
              <w:t xml:space="preserve"> приложения 1</w:t>
            </w:r>
            <w:r>
              <w:t xml:space="preserve">.1</w:t>
            </w:r>
            <w:r>
              <w:t xml:space="preserve"> к Типовым требованиям Единого Стандарта закупок ПАО “Россети”);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2" w:type="dxa"/>
            <w:textDirection w:val="lrTb"/>
            <w:noWrap w:val="false"/>
          </w:tcPr>
          <w:p>
            <w:pPr>
              <w:pStyle w:val="1138"/>
              <w:ind w:left="34"/>
              <w:jc w:val="both"/>
              <w:rPr>
                <w:rFonts w:eastAsia="Arial Unicode MS"/>
                <w:color w:val="000000" w:themeColor="text1"/>
              </w:rPr>
            </w:pPr>
            <w:r>
              <w:rPr>
                <w:rFonts w:eastAsia="Arial Unicode MS"/>
                <w:color w:val="000000" w:themeColor="text1"/>
              </w:rPr>
              <w:t xml:space="preserve">- </w:t>
            </w:r>
            <w:r>
              <w:rPr>
                <w:rFonts w:eastAsia="Arial Unicode MS"/>
                <w:color w:val="000000" w:themeColor="text1"/>
              </w:rPr>
              <w:t xml:space="preserve"> </w:t>
            </w:r>
            <w:r>
              <w:rPr>
                <w:rFonts w:eastAsia="Arial Unicode MS"/>
                <w:color w:val="000000" w:themeColor="text1"/>
              </w:rPr>
              <w:t xml:space="preserve"> Доверенность, в случае е</w:t>
            </w:r>
            <w:r>
              <w:rPr>
                <w:rFonts w:eastAsia="Arial Unicode MS"/>
                <w:color w:val="000000" w:themeColor="text1"/>
              </w:rPr>
              <w:t xml:space="preserve">сли заявка</w:t>
            </w:r>
            <w:r>
              <w:rPr>
                <w:rFonts w:eastAsia="Arial Unicode MS"/>
                <w:color w:val="000000" w:themeColor="text1"/>
              </w:rPr>
              <w:t xml:space="preserve"> подписывается по доверенности </w:t>
            </w:r>
            <w:r>
              <w:rPr>
                <w:color w:val="000000" w:themeColor="text1"/>
              </w:rPr>
              <w:t xml:space="preserve">(предоставляе</w:t>
            </w:r>
            <w:r>
              <w:rPr>
                <w:color w:val="000000" w:themeColor="text1"/>
              </w:rPr>
              <w:t xml:space="preserve">тся в составе 2 части заявки)</w:t>
            </w:r>
            <w:r>
              <w:rPr>
                <w:rFonts w:eastAsia="Arial Unicode MS"/>
                <w:color w:val="000000" w:themeColor="text1"/>
              </w:rPr>
            </w:r>
            <w:r>
              <w:rPr>
                <w:rFonts w:eastAsia="Arial Unicode MS"/>
                <w:color w:val="000000" w:themeColor="text1"/>
              </w:rPr>
            </w:r>
          </w:p>
        </w:tc>
      </w:tr>
      <w:tr>
        <w:tblPrEx/>
        <w:trPr>
          <w:jc w:val="center"/>
          <w:trHeight w:val="311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755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9"/>
              </w:numPr>
              <w:ind w:left="0" w:firstLine="0"/>
              <w:jc w:val="both"/>
              <w:tabs>
                <w:tab w:val="left" w:pos="34" w:leader="none"/>
                <w:tab w:val="clear" w:pos="2880" w:leader="none"/>
              </w:tabs>
            </w:pPr>
            <w:r>
              <w:t xml:space="preserve">Полномочия на заключение крупной сделки </w:t>
            </w:r>
            <w:r>
              <w:rPr>
                <w:color w:val="000000" w:themeColor="text1"/>
              </w:rPr>
              <w:t xml:space="preserve">(в соответствии с п.</w:t>
            </w:r>
            <w:r>
              <w:rPr>
                <w:color w:val="000000" w:themeColor="text1"/>
              </w:rPr>
              <w:t xml:space="preserve">7</w:t>
            </w:r>
            <w:r>
              <w:rPr>
                <w:color w:val="000000" w:themeColor="text1"/>
              </w:rPr>
              <w:t xml:space="preserve"> приложения 1</w:t>
            </w:r>
            <w:r>
              <w:rPr>
                <w:color w:val="000000" w:themeColor="text1"/>
              </w:rPr>
              <w:t xml:space="preserve">.1</w:t>
            </w:r>
            <w:r>
              <w:rPr>
                <w:color w:val="000000" w:themeColor="text1"/>
              </w:rPr>
              <w:t xml:space="preserve"> к Типовым требованиям Единого Стандарта закупок ПАО “Россети”)</w:t>
            </w:r>
            <w:r/>
          </w:p>
          <w:p>
            <w:pPr>
              <w:pStyle w:val="1138"/>
              <w:ind w:left="0"/>
              <w:jc w:val="both"/>
              <w:tabs>
                <w:tab w:val="left" w:pos="34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2" w:type="dxa"/>
            <w:textDirection w:val="lrTb"/>
            <w:noWrap w:val="false"/>
          </w:tcPr>
          <w:p>
            <w:pPr>
              <w:pStyle w:val="1138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Решение об одобрении или о совершении крупной сделки либо копия такого решения в случае, если требование о необходимости наличия такого реше</w:t>
            </w:r>
            <w:r>
              <w:rPr>
                <w:color w:val="000000" w:themeColor="text1"/>
              </w:rPr>
              <w:t xml:space="preserve">ния для совершения крупной сделки установлено законодательством Российской Федерации, учредительными документами юридического лица и для участника закупки поставка товара, выполнение работы или оказание услуги, являющихся предметом договора, либо внесение </w:t>
            </w:r>
            <w:r>
              <w:rPr>
                <w:color w:val="000000" w:themeColor="text1"/>
              </w:rPr>
              <w:t xml:space="preserve">обеспечительного платежа</w:t>
            </w:r>
            <w:r>
              <w:rPr>
                <w:color w:val="000000" w:themeColor="text1"/>
              </w:rPr>
              <w:t xml:space="preserve"> в качестве обеспечения заявки на участие в закупке, обеспечения исполнения договора является крупной сделкой (не  предоставляется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</w:rPr>
              <w:t xml:space="preserve">в случае, если сделка согласно законодательству не является для Участника крупной)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138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(предоставляе</w:t>
            </w:r>
            <w:r>
              <w:rPr>
                <w:color w:val="000000" w:themeColor="text1"/>
              </w:rPr>
              <w:t xml:space="preserve">тся в составе 2 части заявки)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jc w:val="center"/>
          <w:trHeight w:val="45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755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9"/>
              </w:numPr>
              <w:ind w:left="0" w:firstLine="0"/>
              <w:jc w:val="both"/>
              <w:tabs>
                <w:tab w:val="left" w:pos="34" w:leader="none"/>
                <w:tab w:val="clear" w:pos="2880" w:leader="none"/>
              </w:tabs>
            </w:pPr>
            <w:r>
              <w:t xml:space="preserve">Декларация</w:t>
            </w:r>
            <w:r>
              <w:t xml:space="preserve">, подтверждающая на дату подачи заявки на участие в конкурентной закупке с участием субъектов малого и среднего предпринимательства:</w:t>
            </w:r>
            <w:r/>
          </w:p>
          <w:p>
            <w:pPr>
              <w:pStyle w:val="1138"/>
              <w:ind w:left="0"/>
              <w:jc w:val="both"/>
              <w:tabs>
                <w:tab w:val="left" w:pos="34" w:leader="none"/>
              </w:tabs>
            </w:pPr>
            <w:r/>
            <w:r/>
          </w:p>
          <w:p>
            <w:pPr>
              <w:pStyle w:val="1138"/>
              <w:ind w:left="0"/>
              <w:jc w:val="both"/>
              <w:tabs>
                <w:tab w:val="left" w:pos="34" w:leader="none"/>
              </w:tabs>
            </w:pPr>
            <w:r>
              <w:t xml:space="preserve">-  непроведение ликвидации участника закупки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</w:t>
            </w:r>
            <w:r>
              <w:t xml:space="preserve"> </w:t>
            </w:r>
            <w:r>
              <w:t xml:space="preserve">(в </w:t>
            </w:r>
            <w:r>
              <w:t xml:space="preserve">соответствии с п.9.1</w:t>
            </w:r>
            <w:r>
              <w:t xml:space="preserve"> приложения 1</w:t>
            </w:r>
            <w:r>
              <w:t xml:space="preserve">.1</w:t>
            </w:r>
            <w:r>
              <w:t xml:space="preserve"> к Типовым требованиям Единого Стандарта закупок ПАО “Россети”)</w:t>
            </w:r>
            <w:r/>
          </w:p>
          <w:p>
            <w:pPr>
              <w:pStyle w:val="1138"/>
              <w:ind w:left="0"/>
              <w:jc w:val="both"/>
              <w:tabs>
                <w:tab w:val="left" w:pos="34" w:leader="none"/>
              </w:tabs>
            </w:pPr>
            <w:r/>
            <w:r/>
          </w:p>
          <w:p>
            <w:pPr>
              <w:pStyle w:val="1138"/>
              <w:ind w:left="0"/>
              <w:jc w:val="both"/>
              <w:tabs>
                <w:tab w:val="left" w:pos="34" w:leader="none"/>
              </w:tabs>
            </w:pPr>
            <w:r>
              <w:t xml:space="preserve">-  неприостановление деятельности участника закупки в порядке, установленном Кодексом Российской Федерации об административных правонарушениях (в соответствии с п.9.2 приложения 1.1 к Типовым требованиям Единого Стандарта закупок ПАО “Россети”)</w:t>
            </w:r>
            <w:r/>
          </w:p>
          <w:p>
            <w:pPr>
              <w:pStyle w:val="1138"/>
              <w:ind w:left="0"/>
              <w:jc w:val="both"/>
              <w:tabs>
                <w:tab w:val="left" w:pos="34" w:leader="none"/>
              </w:tabs>
            </w:pPr>
            <w:r/>
            <w:r/>
          </w:p>
          <w:p>
            <w:pPr>
              <w:pStyle w:val="1138"/>
              <w:ind w:left="0"/>
              <w:jc w:val="both"/>
              <w:tabs>
                <w:tab w:val="left" w:pos="34" w:leader="none"/>
              </w:tabs>
            </w:pPr>
            <w:r>
              <w:t xml:space="preserve">- 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</w:t>
            </w:r>
            <w:r>
              <w:t xml:space="preserve">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</w:t>
            </w:r>
            <w:r>
              <w:t xml:space="preserve">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</w:t>
            </w:r>
            <w:r>
              <w:t xml:space="preserve">нтов балансовой стоимости активов участника такой закупки, по данным бухгалтерской (финансовой) отчетности за последний отчетный период. Участник такой закупки считается соответствующим установленному требованию в случае, если им в установленном порядке по</w:t>
            </w:r>
            <w:r>
              <w:t xml:space="preserve">дано заявление об обжаловании указанных недоимки, задолженности и решения по данному заявлению на дату рассмотрения заявки на участие в закупке не принято (в соответствии с п.9.3 приложения 1.1 к Типовым требованиям Единого Стандарта закупок ПАО “Россети”)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2" w:type="dxa"/>
            <w:textDirection w:val="lrTb"/>
            <w:noWrap w:val="false"/>
          </w:tcPr>
          <w:p>
            <w:pPr>
              <w:pStyle w:val="1138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>
              <w:t xml:space="preserve"> Декларация представляется в составе заявки участником  закупки с использованием программно-аппаратных средств электронной площадки </w:t>
            </w:r>
            <w:r>
              <w:rPr>
                <w:color w:val="000000" w:themeColor="text1"/>
              </w:rPr>
              <w:t xml:space="preserve">(предоставляется в составе 2 части заявки)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jc w:val="center"/>
          <w:trHeight w:val="481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755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9"/>
              </w:numPr>
              <w:ind w:left="0" w:firstLine="0"/>
              <w:jc w:val="both"/>
              <w:tabs>
                <w:tab w:val="left" w:pos="34" w:leader="none"/>
                <w:tab w:val="clear" w:pos="2880" w:leader="none"/>
              </w:tabs>
            </w:pPr>
            <w:r>
              <w:t xml:space="preserve">Подтверждение соответствие участника закупки требованиям, установленным в соот</w:t>
            </w:r>
            <w:r>
              <w:t xml:space="preserve">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 (в соответствии с п.6 приложения 1.1 к Типовым требованиям Единого Стандарта закупок ПАО “Россети”):</w:t>
            </w:r>
            <w:r/>
          </w:p>
          <w:p>
            <w:pPr>
              <w:pStyle w:val="1138"/>
              <w:ind w:left="0"/>
              <w:jc w:val="both"/>
              <w:tabs>
                <w:tab w:val="left" w:pos="34" w:leader="none"/>
              </w:tabs>
            </w:pPr>
            <w:r/>
            <w:r/>
          </w:p>
          <w:p>
            <w:pPr>
              <w:pStyle w:val="1138"/>
              <w:ind w:left="0"/>
              <w:jc w:val="both"/>
              <w:tabs>
                <w:tab w:val="left" w:pos="34" w:leader="none"/>
              </w:tabs>
            </w:pPr>
            <w:r>
              <w:t xml:space="preserve">- Соответствие критериям отнесения к субъектам МСП (предоставление сведения о соответствии критериям, установленным статьей 4 Федерального закона от 24.07.2007 № 209-ФЗ «О развитии малого и среднего предпринимательства в Российской Федерац</w:t>
            </w:r>
            <w:r>
              <w:t xml:space="preserve">ии».</w:t>
            </w:r>
            <w:r/>
          </w:p>
          <w:p>
            <w:pPr>
              <w:pStyle w:val="1138"/>
              <w:ind w:left="0"/>
              <w:jc w:val="both"/>
              <w:tabs>
                <w:tab w:val="left" w:pos="34" w:leader="none"/>
              </w:tabs>
            </w:pPr>
            <w:r/>
            <w:r/>
          </w:p>
          <w:p>
            <w:pPr>
              <w:pStyle w:val="1138"/>
              <w:ind w:left="0"/>
              <w:jc w:val="both"/>
              <w:tabs>
                <w:tab w:val="left" w:pos="34" w:leader="none"/>
              </w:tabs>
            </w:pPr>
            <w:r>
              <w:t xml:space="preserve">-  Отсутствие в реестрах недобросовестных поставщиков в соответствии с действующим законодательством, которые ведутся в соотве</w:t>
            </w:r>
            <w:r>
              <w:t xml:space="preserve">тствии с Федеральным законом от 18.07.2011 №223-ФЗ «О закупках товаров, работ, услуг отдельными видами юридических лиц», и Федеральным законом от 5 апреля 2013 года № 44-ФЗ «О контрактной системе в сфере закупок товаров, работ, услуг для обеспечения госуда</w:t>
            </w:r>
            <w:r>
              <w:t xml:space="preserve">рственных и муниципальных нужд».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2" w:type="dxa"/>
            <w:textDirection w:val="lrTb"/>
            <w:noWrap w:val="false"/>
          </w:tcPr>
          <w:p>
            <w:pPr>
              <w:pStyle w:val="1138"/>
              <w:ind w:left="0"/>
              <w:jc w:val="both"/>
              <w:rPr>
                <w:color w:val="000000" w:themeColor="text1"/>
              </w:rPr>
            </w:pPr>
            <w:r>
              <w:t xml:space="preserve">- Не предоставляется</w:t>
            </w:r>
            <w:r>
              <w:t xml:space="preserve">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jc w:val="center"/>
          <w:trHeight w:val="155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755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9"/>
              </w:numPr>
              <w:ind w:left="0" w:firstLine="0"/>
              <w:jc w:val="both"/>
              <w:tabs>
                <w:tab w:val="left" w:pos="34" w:leader="none"/>
                <w:tab w:val="clear" w:pos="2880" w:leader="none"/>
              </w:tabs>
            </w:pPr>
            <w:r>
              <w:t xml:space="preserve">Обеспечение заявки на участие в закупке (в соответствии с п.8 приложения 1.1 к Типовым требованиям Единого Стандарта закупок ПАО “Россети”);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2" w:type="dxa"/>
            <w:textDirection w:val="lrTb"/>
            <w:noWrap w:val="false"/>
          </w:tcPr>
          <w:p>
            <w:pPr>
              <w:pStyle w:val="1138"/>
              <w:ind w:left="0"/>
              <w:jc w:val="both"/>
            </w:pPr>
            <w:r>
              <w:t xml:space="preserve">- копия </w:t>
            </w:r>
            <w:r>
              <w:t xml:space="preserve">независимой</w:t>
            </w:r>
            <w:r>
              <w:t xml:space="preserve"> гарантии (при выборе участником закупки способа обеспечения заявки в форме </w:t>
            </w:r>
            <w:r>
              <w:t xml:space="preserve">независимой</w:t>
            </w:r>
            <w:r>
              <w:t xml:space="preserve"> гарантии, в соотве</w:t>
            </w:r>
            <w:r>
              <w:t xml:space="preserve">тствии с требованиями п.п. 3.6.4</w:t>
            </w:r>
            <w:r>
              <w:t xml:space="preserve">. п. 3.6. документации о закупке)</w:t>
            </w:r>
            <w:r>
              <w:t xml:space="preserve">.</w:t>
            </w:r>
            <w:r/>
          </w:p>
          <w:p>
            <w:pPr>
              <w:pStyle w:val="1138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(предоставляется в составе 2 части заявки)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jc w:val="center"/>
          <w:trHeight w:val="115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755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9"/>
              </w:numPr>
              <w:ind w:left="0" w:firstLine="0"/>
              <w:jc w:val="both"/>
              <w:tabs>
                <w:tab w:val="left" w:pos="34" w:leader="none"/>
                <w:tab w:val="clear" w:pos="2880" w:leader="none"/>
              </w:tabs>
            </w:pPr>
            <w:r>
              <w:t xml:space="preserve">Предложение о цене договора (цене лота, единицы</w:t>
            </w:r>
            <w:r>
              <w:t xml:space="preserve"> </w:t>
            </w:r>
            <w:r>
              <w:t xml:space="preserve">услуги</w:t>
            </w:r>
            <w:r>
              <w:t xml:space="preserve">) (в соответствии с п.13 приложения 1.1 к Типовым требованиям Единого Стандарта закупок ПАО “Россети”)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2" w:type="dxa"/>
            <w:textDirection w:val="lrTb"/>
            <w:noWrap w:val="false"/>
          </w:tcPr>
          <w:p>
            <w:pPr>
              <w:pStyle w:val="1138"/>
              <w:ind w:left="0"/>
              <w:jc w:val="both"/>
              <w:rPr>
                <w:rFonts w:eastAsiaTheme="minorHAnsi"/>
                <w:bCs/>
                <w:color w:val="000000" w:themeColor="text1"/>
                <w:lang w:eastAsia="en-US"/>
              </w:rPr>
            </w:pPr>
            <w:r>
              <w:rPr>
                <w:rFonts w:eastAsiaTheme="minorHAnsi"/>
                <w:bCs/>
                <w:color w:val="000000" w:themeColor="text1"/>
                <w:lang w:eastAsia="en-US"/>
              </w:rPr>
              <w:t xml:space="preserve">- Форма №</w:t>
            </w:r>
            <w:r>
              <w:rPr>
                <w:rFonts w:eastAsiaTheme="minorHAnsi"/>
                <w:bCs/>
                <w:color w:val="000000" w:themeColor="text1"/>
                <w:lang w:eastAsia="en-US"/>
              </w:rPr>
              <w:t xml:space="preserve">6</w:t>
            </w:r>
            <w:r>
              <w:rPr>
                <w:rFonts w:eastAsiaTheme="minorHAnsi"/>
                <w:bCs/>
                <w:color w:val="000000" w:themeColor="text1"/>
                <w:lang w:eastAsia="en-US"/>
              </w:rPr>
              <w:t xml:space="preserve"> «</w:t>
            </w:r>
            <w:r>
              <w:rPr>
                <w:rFonts w:eastAsiaTheme="minorHAnsi"/>
                <w:bCs/>
                <w:color w:val="000000" w:themeColor="text1"/>
                <w:lang w:eastAsia="en-US"/>
              </w:rPr>
              <w:t xml:space="preserve">Единичные расценки</w:t>
            </w:r>
            <w:r>
              <w:rPr>
                <w:rFonts w:eastAsiaTheme="minorHAnsi"/>
                <w:bCs/>
                <w:color w:val="000000" w:themeColor="text1"/>
                <w:lang w:eastAsia="en-US"/>
              </w:rPr>
              <w:t xml:space="preserve">»</w:t>
            </w:r>
            <w:r>
              <w:rPr>
                <w:rFonts w:eastAsiaTheme="minorHAnsi"/>
                <w:bCs/>
                <w:color w:val="000000" w:themeColor="text1"/>
                <w:lang w:eastAsia="en-US"/>
              </w:rPr>
            </w:r>
            <w:r>
              <w:rPr>
                <w:rFonts w:eastAsiaTheme="minorHAnsi"/>
                <w:bCs/>
                <w:color w:val="000000" w:themeColor="text1"/>
                <w:lang w:eastAsia="en-US"/>
              </w:rPr>
            </w:r>
          </w:p>
          <w:p>
            <w:pPr>
              <w:pStyle w:val="1138"/>
              <w:ind w:left="0"/>
              <w:jc w:val="both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(предоставляю</w:t>
            </w:r>
            <w:r>
              <w:rPr>
                <w:color w:val="000000" w:themeColor="text1"/>
              </w:rPr>
              <w:t xml:space="preserve">тся в составе предложения участника о цене договора)</w:t>
            </w:r>
            <w:r>
              <w:rPr>
                <w:b/>
                <w:color w:val="000000" w:themeColor="text1"/>
              </w:rPr>
            </w:r>
            <w:r>
              <w:rPr>
                <w:b/>
                <w:color w:val="000000" w:themeColor="text1"/>
              </w:rPr>
            </w:r>
          </w:p>
        </w:tc>
      </w:tr>
      <w:tr>
        <w:tblPrEx/>
        <w:trPr>
          <w:jc w:val="center"/>
          <w:trHeight w:val="339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755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9"/>
              </w:numPr>
              <w:ind w:left="0" w:firstLine="0"/>
              <w:jc w:val="both"/>
              <w:tabs>
                <w:tab w:val="left" w:pos="34" w:leader="none"/>
                <w:tab w:val="clear" w:pos="2880" w:leader="none"/>
              </w:tabs>
            </w:pPr>
            <w:r>
              <w:t xml:space="preserve">Для юридического лица:</w:t>
            </w:r>
            <w:r/>
          </w:p>
          <w:p>
            <w:pPr>
              <w:pStyle w:val="1138"/>
              <w:ind w:left="0"/>
              <w:jc w:val="both"/>
              <w:tabs>
                <w:tab w:val="left" w:pos="34" w:leader="none"/>
              </w:tabs>
            </w:pPr>
            <w:r>
              <w:t xml:space="preserve">-  Наименование, фирменное наименование (при наличии), адрес юридического лица в пределах места нахождения юридического лица, учредительный документ (в соответствии с п.1 приложения 1.1 к Типовым требованиям Единого Стандарта закупок ПАО “Россети”)</w:t>
            </w:r>
            <w:r/>
          </w:p>
          <w:p>
            <w:pPr>
              <w:pStyle w:val="1138"/>
              <w:ind w:left="0"/>
              <w:jc w:val="both"/>
              <w:tabs>
                <w:tab w:val="left" w:pos="34" w:leader="none"/>
              </w:tabs>
            </w:pPr>
            <w:r>
              <w:t xml:space="preserve">-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</w:t>
            </w:r>
            <w:r>
              <w:t xml:space="preserve">ического лица, или в соответствии с законодательством соответствующего иностранного государства аналог идентификационного номера налогоплательщика таких лиц (в соответствии с п.4 приложения 1.1 к Типовым требованиям Единого Стандарта закупок ПАО “Россети”)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2" w:type="dxa"/>
            <w:textDirection w:val="lrTb"/>
            <w:noWrap w:val="false"/>
          </w:tcPr>
          <w:p>
            <w:pPr>
              <w:pStyle w:val="1166"/>
              <w:jc w:val="both"/>
              <w:widowControl w:val="off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- Форма №3 «Анкета участника закупки» (предоставляется в составе 2 части заявки)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r>
          </w:p>
          <w:p>
            <w:pPr>
              <w:pStyle w:val="1138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учредительный документ (копия устав</w:t>
            </w:r>
            <w:r>
              <w:rPr>
                <w:color w:val="000000" w:themeColor="text1"/>
              </w:rPr>
              <w:t xml:space="preserve">а</w:t>
            </w:r>
            <w:r>
              <w:rPr>
                <w:color w:val="000000" w:themeColor="text1"/>
              </w:rPr>
              <w:t xml:space="preserve"> юридического лица в действующей редакции)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138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138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138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(предоставля</w:t>
            </w: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тся в составе 2 части заявки)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jc w:val="center"/>
          <w:trHeight w:val="16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755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9"/>
              </w:numPr>
              <w:ind w:left="0" w:firstLine="0"/>
              <w:jc w:val="both"/>
              <w:tabs>
                <w:tab w:val="left" w:pos="34" w:leader="none"/>
                <w:tab w:val="clear" w:pos="2880" w:leader="none"/>
              </w:tabs>
            </w:pPr>
            <w:r>
              <w:t xml:space="preserve">Для Индивидуального предпринимателя:</w:t>
            </w:r>
            <w:r/>
          </w:p>
          <w:p>
            <w:pPr>
              <w:pStyle w:val="1138"/>
              <w:ind w:left="0"/>
              <w:jc w:val="both"/>
              <w:tabs>
                <w:tab w:val="left" w:pos="34" w:leader="none"/>
              </w:tabs>
            </w:pPr>
            <w:r>
              <w:t xml:space="preserve">Фами</w:t>
            </w:r>
            <w:r>
              <w:t xml:space="preserve">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 (в соответствии с п.2 приложения 1.1 к Типовым требованиям Единого Стандарта закупок ПАО “Россети”)</w:t>
            </w:r>
            <w:r/>
          </w:p>
          <w:p>
            <w:pPr>
              <w:spacing w:after="0"/>
            </w:pPr>
            <w:r>
              <w:t xml:space="preserve">- идентификационный номер налогоплательщика участника</w:t>
            </w:r>
            <w:r>
              <w:t xml:space="preserve">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 (в соответствии с п.3 приложения 1.1 к Типовым требованиям Единого Стандарта закупок ПАО “Россети”)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2" w:type="dxa"/>
            <w:textDirection w:val="lrTb"/>
            <w:noWrap w:val="false"/>
          </w:tcPr>
          <w:p>
            <w:pPr>
              <w:pStyle w:val="1166"/>
              <w:jc w:val="both"/>
              <w:widowControl w:val="off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- Форма №3 «Анкета участника закупки» (предоставляется в составе 2 части заявки)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r>
          </w:p>
          <w:p>
            <w:pPr>
              <w:pStyle w:val="1166"/>
              <w:jc w:val="both"/>
              <w:widowControl w:val="off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jc w:val="center"/>
          <w:trHeight w:val="2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755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9"/>
              </w:numPr>
              <w:ind w:left="0" w:firstLine="0"/>
              <w:jc w:val="both"/>
              <w:tabs>
                <w:tab w:val="left" w:pos="34" w:leader="none"/>
                <w:tab w:val="clear" w:pos="2880" w:leader="none"/>
              </w:tabs>
            </w:pPr>
            <w:r>
              <w:t xml:space="preserve">Документы, необходимые для осуществления оценки заявок участников: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2" w:type="dxa"/>
            <w:textDirection w:val="lrTb"/>
            <w:noWrap w:val="false"/>
          </w:tcPr>
          <w:p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Критерий «Деловая репутация участника»: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Форма №4</w:t>
            </w:r>
            <w:r>
              <w:rPr>
                <w:color w:val="000000" w:themeColor="text1"/>
              </w:rPr>
              <w:t xml:space="preserve"> «Справка о деловой репутации участника»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(предоставляется в составе 2 части заявки)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rPr>
                <w:b/>
                <w:bCs/>
                <w:sz w:val="16"/>
                <w:szCs w:val="16"/>
                <w:lang w:eastAsia="ar-SA"/>
              </w:rPr>
            </w:pPr>
            <w:r>
              <w:rPr>
                <w:b/>
                <w:bCs/>
                <w:sz w:val="16"/>
                <w:szCs w:val="16"/>
                <w:lang w:eastAsia="ar-SA"/>
              </w:rPr>
            </w:r>
            <w:r>
              <w:rPr>
                <w:b/>
                <w:bCs/>
                <w:sz w:val="16"/>
                <w:szCs w:val="16"/>
                <w:lang w:eastAsia="ar-SA"/>
              </w:rPr>
            </w:r>
            <w:r>
              <w:rPr>
                <w:b/>
                <w:bCs/>
                <w:sz w:val="16"/>
                <w:szCs w:val="16"/>
                <w:lang w:eastAsia="ar-SA"/>
              </w:rPr>
            </w:r>
          </w:p>
        </w:tc>
      </w:tr>
      <w:tr>
        <w:tblPrEx/>
        <w:trPr>
          <w:jc w:val="center"/>
          <w:trHeight w:val="496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755" w:type="dxa"/>
            <w:textDirection w:val="lrTb"/>
            <w:noWrap w:val="false"/>
          </w:tcPr>
          <w:p>
            <w:pPr>
              <w:pStyle w:val="1138"/>
              <w:numPr>
                <w:ilvl w:val="0"/>
                <w:numId w:val="29"/>
              </w:numPr>
              <w:ind w:left="0" w:firstLine="0"/>
              <w:jc w:val="both"/>
              <w:tabs>
                <w:tab w:val="left" w:pos="34" w:leader="none"/>
                <w:tab w:val="clear" w:pos="2880" w:leader="none"/>
              </w:tabs>
            </w:pPr>
            <w:r>
              <w:t xml:space="preserve">Состав заявки (формы, установленные  частью III «ОБРАЗЦЫ ФОРМ ДЛЯ ЗАПОЛНЕНИЯ УЧАСТНИКАМИ ЗАКУПКИ» документации о закупке) (формы предоставляются в соответствии с инструкциями по их заполнению)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2" w:type="dxa"/>
            <w:textDirection w:val="lrTb"/>
            <w:noWrap w:val="false"/>
          </w:tcPr>
          <w:p>
            <w:pPr>
              <w:spacing w:after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- Форма №1 «Опись документов» (предоставляется в составе 2 части заявки)</w:t>
            </w:r>
            <w:r>
              <w:rPr>
                <w:b/>
                <w:color w:val="000000" w:themeColor="text1"/>
              </w:rPr>
            </w:r>
            <w:r>
              <w:rPr>
                <w:b/>
                <w:color w:val="000000" w:themeColor="text1"/>
              </w:rPr>
            </w:r>
          </w:p>
          <w:p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- Ф</w:t>
            </w:r>
            <w:r>
              <w:rPr>
                <w:color w:val="000000" w:themeColor="text1"/>
              </w:rPr>
              <w:t xml:space="preserve">орма №2 «Письмо о подаче оферты</w:t>
            </w:r>
            <w:r>
              <w:rPr>
                <w:color w:val="000000" w:themeColor="text1"/>
              </w:rPr>
              <w:t xml:space="preserve">»</w:t>
            </w:r>
            <w:r>
              <w:rPr>
                <w:b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(предоставляется в составе 2 части заявки)</w:t>
            </w:r>
            <w:r>
              <w:rPr>
                <w:b/>
                <w:color w:val="000000" w:themeColor="text1"/>
              </w:rPr>
            </w:r>
            <w:r>
              <w:rPr>
                <w:b/>
                <w:color w:val="000000" w:themeColor="text1"/>
              </w:rPr>
            </w:r>
          </w:p>
          <w:p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- Форма №3 «Анкета участника закупки» (предоставляется в составе 2 части заявки)</w:t>
            </w:r>
            <w:r>
              <w:rPr>
                <w:b/>
                <w:color w:val="000000" w:themeColor="text1"/>
              </w:rPr>
            </w:r>
            <w:r>
              <w:rPr>
                <w:b/>
                <w:color w:val="000000" w:themeColor="text1"/>
              </w:rPr>
            </w:r>
          </w:p>
          <w:p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/>
              <w:rPr>
                <w:b/>
              </w:rPr>
            </w:pPr>
            <w:r>
              <w:t xml:space="preserve">- Форма №4 «</w:t>
            </w:r>
            <w:r>
              <w:rPr>
                <w:color w:val="000000" w:themeColor="text1"/>
              </w:rPr>
              <w:t xml:space="preserve">Справка о деловой репутации участни</w:t>
            </w:r>
            <w:r>
              <w:rPr>
                <w:color w:val="000000" w:themeColor="text1"/>
              </w:rPr>
              <w:t xml:space="preserve">ка</w:t>
            </w:r>
            <w:r>
              <w:t xml:space="preserve">» (предоставляется в составе 2 части заявки)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- Форма №5 «Техническое предложение»</w:t>
            </w:r>
            <w:r>
              <w:rPr>
                <w:b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(предоставляется в составе 1 части заявки)</w:t>
            </w:r>
            <w:r>
              <w:rPr>
                <w:b/>
                <w:color w:val="000000" w:themeColor="text1"/>
              </w:rPr>
            </w:r>
            <w:r>
              <w:rPr>
                <w:b/>
                <w:color w:val="000000" w:themeColor="text1"/>
              </w:rPr>
            </w:r>
          </w:p>
          <w:p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- Форма №</w:t>
            </w:r>
            <w:r>
              <w:rPr>
                <w:color w:val="000000" w:themeColor="text1"/>
              </w:rPr>
              <w:t xml:space="preserve">6</w:t>
            </w:r>
            <w:r>
              <w:rPr>
                <w:color w:val="000000" w:themeColor="text1"/>
              </w:rPr>
              <w:t xml:space="preserve"> «</w:t>
            </w:r>
            <w:r>
              <w:rPr>
                <w:color w:val="000000" w:themeColor="text1"/>
              </w:rPr>
              <w:t xml:space="preserve">Единичные расценки</w:t>
            </w:r>
            <w:r>
              <w:rPr>
                <w:color w:val="000000" w:themeColor="text1"/>
              </w:rPr>
              <w:t xml:space="preserve">» (</w:t>
            </w:r>
            <w:r>
              <w:rPr>
                <w:color w:val="000000" w:themeColor="text1"/>
              </w:rPr>
              <w:t xml:space="preserve">предоставляется в составе предложения участника о цене договора</w:t>
            </w:r>
            <w:r>
              <w:rPr>
                <w:color w:val="000000" w:themeColor="text1"/>
              </w:rPr>
              <w:t xml:space="preserve">)</w:t>
            </w:r>
            <w:r>
              <w:rPr>
                <w:b/>
                <w:color w:val="000000" w:themeColor="text1"/>
              </w:rPr>
            </w:r>
            <w:r>
              <w:rPr>
                <w:b/>
                <w:color w:val="000000" w:themeColor="text1"/>
              </w:rPr>
            </w:r>
          </w:p>
        </w:tc>
      </w:tr>
    </w:tbl>
    <w:p>
      <w:pPr>
        <w:pStyle w:val="1138"/>
        <w:ind w:left="0"/>
        <w:jc w:val="both"/>
        <w:tabs>
          <w:tab w:val="left" w:pos="567" w:leader="none"/>
        </w:tabs>
        <w:rPr>
          <w:rStyle w:val="1120"/>
          <w:b w:val="0"/>
          <w:sz w:val="16"/>
          <w:szCs w:val="16"/>
        </w:rPr>
      </w:pPr>
      <w:r>
        <w:rPr>
          <w:b w:val="0"/>
          <w:sz w:val="16"/>
          <w:szCs w:val="16"/>
        </w:rPr>
      </w:r>
      <w:r>
        <w:rPr>
          <w:rStyle w:val="1120"/>
          <w:b w:val="0"/>
          <w:sz w:val="16"/>
          <w:szCs w:val="16"/>
        </w:rPr>
      </w:r>
      <w:r>
        <w:rPr>
          <w:rStyle w:val="1120"/>
          <w:b w:val="0"/>
          <w:sz w:val="16"/>
          <w:szCs w:val="16"/>
        </w:rPr>
      </w:r>
    </w:p>
    <w:p>
      <w:pPr>
        <w:pStyle w:val="1138"/>
        <w:numPr>
          <w:ilvl w:val="3"/>
          <w:numId w:val="6"/>
        </w:numPr>
        <w:ind w:left="0" w:firstLine="0"/>
        <w:jc w:val="both"/>
        <w:tabs>
          <w:tab w:val="left" w:pos="567" w:leader="none"/>
        </w:tabs>
        <w:rPr>
          <w:bCs/>
        </w:rPr>
      </w:pPr>
      <w:r>
        <w:t xml:space="preserve">Должен соответствовать иным требованиям, установленным документацией о закупке, в том числе указанным в Техническом задании (Раздел </w:t>
      </w:r>
      <w:r>
        <w:rPr>
          <w:lang w:val="en-US"/>
        </w:rPr>
        <w:t xml:space="preserve">IV</w:t>
      </w:r>
      <w:r>
        <w:t xml:space="preserve"> «Техническое задание»). Участник закупки вправе предоставить в составе заявки дополнительные</w:t>
      </w:r>
      <w:r>
        <w:rPr>
          <w:color w:val="000000" w:themeColor="text1"/>
        </w:rPr>
        <w:t xml:space="preserve">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>
        <w:rPr>
          <w:bCs/>
        </w:rPr>
      </w:r>
      <w:r>
        <w:rPr>
          <w:bCs/>
        </w:rPr>
      </w:r>
    </w:p>
    <w:p>
      <w:pPr>
        <w:pStyle w:val="1138"/>
        <w:ind w:left="0"/>
        <w:jc w:val="both"/>
        <w:tabs>
          <w:tab w:val="left" w:pos="567" w:leader="none"/>
        </w:tabs>
        <w:rPr>
          <w:color w:val="000000" w:themeColor="text1"/>
        </w:rPr>
      </w:pPr>
      <w:r>
        <w:rPr>
          <w:color w:val="000000" w:themeColor="text1"/>
        </w:rPr>
        <w:t xml:space="preserve">В случае не предоставления Участником в составе заявки хотя бы одного из перечисленных в </w:t>
      </w:r>
      <w:r>
        <w:rPr>
          <w:color w:val="000000" w:themeColor="text1"/>
        </w:rPr>
        <w:t xml:space="preserve">разделе 2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части II раздела 2 «Отборочные критерии (требования). Документы, содержащие сведения для рассмотрения и оценки по критерию. Состав заявки»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документов, Закупочная комиссия вправе отклонить заявку такого Участника закупки.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138"/>
        <w:ind w:left="0"/>
        <w:jc w:val="both"/>
        <w:tabs>
          <w:tab w:val="left" w:pos="567" w:leader="none"/>
        </w:tabs>
        <w:rPr>
          <w:color w:val="000000" w:themeColor="text1"/>
        </w:rPr>
        <w:sectPr>
          <w:footnotePr/>
          <w:endnotePr/>
          <w:type w:val="nextPage"/>
          <w:pgSz w:w="16838" w:h="11906" w:orient="landscape"/>
          <w:pgMar w:top="1134" w:right="709" w:bottom="567" w:left="1077" w:header="709" w:footer="709" w:gutter="0"/>
          <w:cols w:num="1" w:sep="0" w:space="708" w:equalWidth="1"/>
          <w:docGrid w:linePitch="360"/>
          <w:titlePg/>
        </w:sectPr>
      </w:pPr>
      <w:r>
        <w:rPr>
          <w:rStyle w:val="1120"/>
          <w:b w:val="0"/>
          <w:sz w:val="24"/>
          <w:szCs w:val="24"/>
        </w:rPr>
        <w:t xml:space="preserve"> </w:t>
      </w:r>
      <w:r>
        <w:rPr>
          <w:rStyle w:val="1120"/>
          <w:b w:val="0"/>
          <w:sz w:val="24"/>
          <w:szCs w:val="24"/>
        </w:rPr>
        <w:br w:type="page" w:clear="all"/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6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</w:t>
      </w:r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spacing w:after="0"/>
      </w:pPr>
      <w:r/>
      <w:r/>
    </w:p>
    <w:p>
      <w:pPr>
        <w:pStyle w:val="1178"/>
        <w:ind w:firstLine="0"/>
        <w:spacing w:line="276" w:lineRule="auto"/>
        <w:rPr>
          <w:rFonts w:ascii="Times New Roman" w:hAnsi="Times New Roman"/>
          <w:bCs/>
          <w:sz w:val="24"/>
          <w:lang w:eastAsia="ar-SA"/>
        </w:rPr>
      </w:pPr>
      <w:r>
        <w:rPr>
          <w:rFonts w:ascii="Times New Roman" w:hAnsi="Times New Roman"/>
          <w:bCs/>
          <w:sz w:val="24"/>
          <w:lang w:eastAsia="ar-SA"/>
        </w:rPr>
      </w:r>
      <w:r>
        <w:rPr>
          <w:rFonts w:ascii="Times New Roman" w:hAnsi="Times New Roman"/>
          <w:bCs/>
          <w:sz w:val="24"/>
          <w:lang w:eastAsia="ar-SA"/>
        </w:rPr>
      </w:r>
      <w:r>
        <w:rPr>
          <w:rFonts w:ascii="Times New Roman" w:hAnsi="Times New Roman"/>
          <w:bCs/>
          <w:sz w:val="24"/>
          <w:lang w:eastAsia="ar-SA"/>
        </w:rPr>
      </w:r>
    </w:p>
    <w:p>
      <w:pPr>
        <w:ind w:firstLine="567"/>
        <w:spacing w:after="120"/>
        <w:tabs>
          <w:tab w:val="left" w:pos="708" w:leader="none"/>
        </w:tabs>
      </w:pPr>
      <w:r>
        <w:t xml:space="preserve">В рамках оценочной стадии </w:t>
      </w:r>
      <w:r>
        <w:t xml:space="preserve">Закупочная</w:t>
      </w:r>
      <w:r>
        <w:t xml:space="preserve"> комиссия оценивает и сопоставляет </w:t>
      </w:r>
      <w:r>
        <w:t xml:space="preserve">заявки Участников, </w:t>
      </w:r>
      <w:r>
        <w:t xml:space="preserve">которые не были отклонены на отборочной стадии</w:t>
      </w:r>
      <w:r>
        <w:t xml:space="preserve">, как несоответствующие существенным требованиям Документации о закупке,</w:t>
      </w:r>
      <w:r>
        <w:t xml:space="preserve"> и проводит их предварительное ранжирование</w:t>
      </w:r>
      <w:r>
        <w:t xml:space="preserve"> исходя </w:t>
      </w:r>
      <w:r>
        <w:t xml:space="preserve">из следующих критериев:</w:t>
      </w:r>
      <w:r/>
    </w:p>
    <w:tbl>
      <w:tblPr>
        <w:tblpPr w:horzAnchor="margin" w:tblpX="108" w:vertAnchor="text" w:tblpY="160" w:leftFromText="180" w:topFromText="0" w:rightFromText="180" w:bottomFromText="0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8330"/>
        <w:gridCol w:w="1735"/>
      </w:tblGrid>
      <w:tr>
        <w:tblPrEx/>
        <w:trPr/>
        <w:tc>
          <w:tcPr>
            <w:tcW w:w="8330" w:type="dxa"/>
            <w:vAlign w:val="center"/>
            <w:textDirection w:val="lrTb"/>
            <w:noWrap w:val="false"/>
          </w:tcPr>
          <w:p>
            <w:pPr>
              <w:ind w:firstLine="567"/>
              <w:jc w:val="center"/>
              <w:spacing w:after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ar-SA"/>
              </w:rPr>
              <w:t xml:space="preserve">Наименование критериев оценки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3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ar-SA"/>
              </w:rPr>
              <w:t xml:space="preserve">Значимость критерия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235"/>
        </w:trPr>
        <w:tc>
          <w:tcPr>
            <w:tcBorders>
              <w:bottom w:val="single" w:color="000000" w:sz="4" w:space="0"/>
            </w:tcBorders>
            <w:tcW w:w="8330" w:type="dxa"/>
            <w:textDirection w:val="lrTb"/>
            <w:noWrap w:val="false"/>
          </w:tcPr>
          <w:p>
            <w:pPr>
              <w:numPr>
                <w:ilvl w:val="0"/>
                <w:numId w:val="44"/>
              </w:numPr>
              <w:ind w:left="459" w:hanging="459"/>
              <w:spacing w:after="0"/>
              <w:widowControl w:val="off"/>
              <w:tabs>
                <w:tab w:val="num" w:pos="0" w:leader="none"/>
                <w:tab w:val="clear" w:pos="720" w:leader="none"/>
                <w:tab w:val="left" w:pos="1014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Стоимость единичных расценок участника (ценовой</w:t>
            </w:r>
            <w:r>
              <w:rPr>
                <w:b/>
                <w:sz w:val="24"/>
                <w:szCs w:val="24"/>
              </w:rPr>
              <w:t xml:space="preserve"> критерий)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eastAsia="ar-SA"/>
              </w:rPr>
              <w:t xml:space="preserve">(К</w:t>
            </w:r>
            <w:r>
              <w:rPr>
                <w:b/>
                <w:sz w:val="24"/>
                <w:szCs w:val="24"/>
                <w:vertAlign w:val="subscript"/>
                <w:lang w:eastAsia="ar-SA"/>
              </w:rPr>
              <w:t xml:space="preserve">1</w:t>
            </w:r>
            <w:r>
              <w:rPr>
                <w:b/>
                <w:sz w:val="24"/>
                <w:szCs w:val="24"/>
                <w:lang w:eastAsia="ar-SA"/>
              </w:rPr>
              <w:t xml:space="preserve">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Расчет значения производится по следующей формуле: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                                       </w:t>
            </w:r>
            <w:r>
              <w:rPr>
                <w:sz w:val="24"/>
                <w:szCs w:val="24"/>
                <w:lang w:val="en-US" w:eastAsia="en-US"/>
              </w:rPr>
              <w:t xml:space="preserve">Smax - Si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/>
              </w:rPr>
              <w:t xml:space="preserve">                           Rsi  = --------------- x 100,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/>
              </w:rPr>
              <w:t xml:space="preserve">                                            Smax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где</w:t>
            </w:r>
            <w:r>
              <w:rPr>
                <w:sz w:val="24"/>
                <w:szCs w:val="24"/>
                <w:lang w:val="en-US" w:eastAsia="en-US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lef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/>
              </w:rPr>
              <w:t xml:space="preserve">Rsi</w:t>
            </w:r>
            <w:r>
              <w:rPr>
                <w:sz w:val="24"/>
                <w:szCs w:val="24"/>
                <w:lang w:eastAsia="en-US"/>
              </w:rPr>
              <w:t xml:space="preserve">    -  рейтинг </w:t>
            </w:r>
            <w:r>
              <w:rPr>
                <w:sz w:val="24"/>
                <w:szCs w:val="24"/>
                <w:lang w:val="en-US" w:eastAsia="en-US"/>
              </w:rPr>
              <w:t xml:space="preserve">i</w:t>
            </w:r>
            <w:r>
              <w:rPr>
                <w:sz w:val="24"/>
                <w:szCs w:val="24"/>
                <w:lang w:eastAsia="en-US"/>
              </w:rPr>
              <w:t xml:space="preserve">-ого предложения по критерию суммы единичных расценок;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/>
              </w:rPr>
              <w:t xml:space="preserve">Smax</w:t>
            </w:r>
            <w:r>
              <w:rPr>
                <w:sz w:val="24"/>
                <w:szCs w:val="24"/>
                <w:lang w:eastAsia="en-US"/>
              </w:rPr>
              <w:t xml:space="preserve">   -  сумма единичных расценок, установленная в </w:t>
            </w:r>
            <w:r>
              <w:rPr>
                <w:sz w:val="24"/>
                <w:szCs w:val="24"/>
                <w:lang w:eastAsia="en-US"/>
              </w:rPr>
              <w:t xml:space="preserve">документации о закупке</w:t>
            </w:r>
            <w:r>
              <w:rPr>
                <w:sz w:val="24"/>
                <w:szCs w:val="24"/>
                <w:lang w:eastAsia="en-US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/>
              </w:rPr>
              <w:t xml:space="preserve">Si</w:t>
            </w:r>
            <w:r>
              <w:rPr>
                <w:sz w:val="24"/>
                <w:szCs w:val="24"/>
                <w:lang w:eastAsia="en-US"/>
              </w:rPr>
              <w:t xml:space="preserve">      -  стоимость единичных расценок в предложении </w:t>
            </w:r>
            <w:r>
              <w:rPr>
                <w:sz w:val="24"/>
                <w:szCs w:val="24"/>
                <w:lang w:val="en-US" w:eastAsia="en-US"/>
              </w:rPr>
              <w:t xml:space="preserve">i</w:t>
            </w:r>
            <w:r>
              <w:rPr>
                <w:sz w:val="24"/>
                <w:szCs w:val="24"/>
                <w:lang w:eastAsia="en-US"/>
              </w:rPr>
              <w:t xml:space="preserve">-го участника;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after="0"/>
              <w:rPr>
                <w:color w:val="1f497d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Полученное значение Rsi является балльной оценкой по ценовому критерию и учитывается при расчете итогового рейтинга заявки участника, с учетом весового коэффициента.</w:t>
            </w:r>
            <w:r>
              <w:rPr>
                <w:color w:val="1f497d"/>
                <w:sz w:val="24"/>
                <w:szCs w:val="24"/>
              </w:rPr>
            </w:r>
            <w:r>
              <w:rPr>
                <w:color w:val="1f497d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0,7 (</w:t>
            </w:r>
            <w:r>
              <w:rPr>
                <w:b/>
                <w:sz w:val="24"/>
                <w:szCs w:val="24"/>
                <w:lang w:eastAsia="ar-SA"/>
              </w:rPr>
              <w:t xml:space="preserve">В</w:t>
            </w:r>
            <w:r>
              <w:rPr>
                <w:b/>
                <w:sz w:val="24"/>
                <w:szCs w:val="24"/>
                <w:vertAlign w:val="subscript"/>
                <w:lang w:eastAsia="ar-SA"/>
              </w:rPr>
              <w:t xml:space="preserve">коэфф.</w:t>
            </w:r>
            <w:r>
              <w:rPr>
                <w:b/>
                <w:sz w:val="24"/>
                <w:szCs w:val="24"/>
                <w:vertAlign w:val="subscript"/>
                <w:lang w:eastAsia="ar-SA"/>
              </w:rPr>
              <w:t xml:space="preserve">1</w:t>
            </w:r>
            <w:r>
              <w:rPr>
                <w:b/>
                <w:sz w:val="24"/>
                <w:szCs w:val="24"/>
              </w:rPr>
              <w:t xml:space="preserve">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702"/>
        </w:trPr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30" w:type="dxa"/>
            <w:textDirection w:val="lrTb"/>
            <w:noWrap w:val="false"/>
          </w:tcPr>
          <w:p>
            <w:pPr>
              <w:tabs>
                <w:tab w:val="left" w:pos="248" w:leader="none"/>
              </w:tabs>
              <w:rPr>
                <w:b/>
                <w:sz w:val="22"/>
                <w:szCs w:val="22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  <w:lang w:eastAsia="ar-SA"/>
              </w:rPr>
              <w:t xml:space="preserve">2. Деловая репутация участника (н</w:t>
            </w:r>
            <w:r>
              <w:rPr>
                <w:b/>
                <w:sz w:val="24"/>
                <w:szCs w:val="24"/>
                <w:highlight w:val="none"/>
                <w:lang w:eastAsia="ar-SA"/>
              </w:rPr>
              <w:t xml:space="preserve">еценовой критерий) </w:t>
            </w:r>
            <w:r>
              <w:rPr>
                <w:b/>
                <w:sz w:val="24"/>
                <w:szCs w:val="24"/>
                <w:highlight w:val="none"/>
                <w:lang w:eastAsia="ar-SA"/>
              </w:rPr>
              <w:t xml:space="preserve">(К</w:t>
            </w:r>
            <w:r>
              <w:rPr>
                <w:b/>
                <w:sz w:val="24"/>
                <w:szCs w:val="24"/>
                <w:highlight w:val="none"/>
                <w:vertAlign w:val="subscript"/>
                <w:lang w:eastAsia="ar-SA"/>
              </w:rPr>
              <w:t xml:space="preserve">2</w:t>
            </w:r>
            <w:r>
              <w:rPr>
                <w:b/>
                <w:sz w:val="24"/>
                <w:szCs w:val="24"/>
                <w:highlight w:val="none"/>
                <w:lang w:eastAsia="ar-SA"/>
              </w:rPr>
              <w:t xml:space="preserve">)</w:t>
            </w: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Оценивается количество договоров, </w:t>
            </w:r>
            <w:r>
              <w:rPr>
                <w:sz w:val="24"/>
                <w:szCs w:val="24"/>
                <w:highlight w:val="none"/>
              </w:rPr>
              <w:t xml:space="preserve">заключенных с Заказчиком (его филиалами, ДО, взаимозависимыми обществами) или иными юридическими лицами с </w:t>
            </w:r>
            <w:r>
              <w:rPr>
                <w:sz w:val="24"/>
                <w:szCs w:val="24"/>
                <w:highlight w:val="none"/>
              </w:rPr>
              <w:t xml:space="preserve">01</w:t>
            </w:r>
            <w:r>
              <w:rPr>
                <w:sz w:val="24"/>
                <w:szCs w:val="24"/>
                <w:highlight w:val="none"/>
              </w:rPr>
              <w:t xml:space="preserve">.</w:t>
            </w:r>
            <w:r>
              <w:rPr>
                <w:sz w:val="24"/>
                <w:szCs w:val="24"/>
                <w:highlight w:val="none"/>
              </w:rPr>
              <w:t xml:space="preserve">01</w:t>
            </w:r>
            <w:r>
              <w:rPr>
                <w:sz w:val="24"/>
                <w:szCs w:val="24"/>
                <w:highlight w:val="none"/>
              </w:rPr>
              <w:t xml:space="preserve">.2024</w:t>
            </w:r>
            <w:r>
              <w:rPr>
                <w:sz w:val="24"/>
                <w:szCs w:val="24"/>
                <w:highlight w:val="none"/>
              </w:rPr>
              <w:t xml:space="preserve"> г. и отсутствие вступивших в силу за пери</w:t>
            </w:r>
            <w:r>
              <w:rPr>
                <w:sz w:val="24"/>
                <w:szCs w:val="24"/>
                <w:highlight w:val="none"/>
              </w:rPr>
              <w:t xml:space="preserve">од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 xml:space="preserve">с </w:t>
            </w:r>
            <w:r>
              <w:rPr>
                <w:sz w:val="24"/>
                <w:szCs w:val="24"/>
                <w:highlight w:val="none"/>
              </w:rPr>
              <w:t xml:space="preserve">01.04.2024 по 01.04.2026</w:t>
            </w:r>
            <w:r>
              <w:rPr>
                <w:sz w:val="24"/>
                <w:szCs w:val="24"/>
                <w:highlight w:val="none"/>
              </w:rPr>
              <w:t xml:space="preserve"> г</w:t>
            </w:r>
            <w:r>
              <w:rPr>
                <w:sz w:val="24"/>
                <w:szCs w:val="24"/>
                <w:highlight w:val="none"/>
              </w:rPr>
              <w:t xml:space="preserve">г. с</w:t>
            </w:r>
            <w:r>
              <w:rPr>
                <w:sz w:val="24"/>
                <w:szCs w:val="24"/>
                <w:highlight w:val="none"/>
              </w:rPr>
              <w:t xml:space="preserve">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по договорам, заключенным в том числе и ранее </w:t>
            </w:r>
            <w:r>
              <w:rPr>
                <w:sz w:val="24"/>
                <w:szCs w:val="24"/>
                <w:highlight w:val="none"/>
              </w:rPr>
              <w:t xml:space="preserve">01</w:t>
            </w:r>
            <w:r>
              <w:rPr>
                <w:bCs/>
                <w:sz w:val="24"/>
                <w:szCs w:val="24"/>
              </w:rPr>
              <w:t xml:space="preserve">.</w:t>
            </w:r>
            <w:r>
              <w:rPr>
                <w:bCs/>
                <w:sz w:val="24"/>
                <w:szCs w:val="24"/>
              </w:rPr>
              <w:t xml:space="preserve">04</w:t>
            </w:r>
            <w:r>
              <w:rPr>
                <w:bCs/>
                <w:sz w:val="24"/>
                <w:szCs w:val="24"/>
              </w:rPr>
              <w:t xml:space="preserve">.2024</w:t>
            </w:r>
            <w:r>
              <w:rPr>
                <w:sz w:val="24"/>
                <w:szCs w:val="24"/>
                <w:highlight w:val="none"/>
              </w:rPr>
              <w:t xml:space="preserve"> г.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119"/>
              <w:spacing w:after="0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  <w:lang w:val="en-US" w:eastAsia="ar-SA"/>
              </w:rPr>
              <w:t xml:space="preserve">N</w:t>
            </w:r>
            <w:r>
              <w:rPr>
                <w:sz w:val="24"/>
                <w:szCs w:val="24"/>
                <w:highlight w:val="none"/>
                <w:lang w:eastAsia="ar-SA"/>
              </w:rPr>
              <w:t xml:space="preserve">*100/100 – отсутствие вступивших в силу судебных решений не в пользу участника, либо признанных участником претензий, штрафных санкций;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119"/>
              <w:spacing w:after="0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  <w:lang w:val="en-US" w:eastAsia="ar-SA"/>
              </w:rPr>
              <w:t xml:space="preserve">N</w:t>
            </w:r>
            <w:r>
              <w:rPr>
                <w:sz w:val="24"/>
                <w:szCs w:val="24"/>
                <w:highlight w:val="none"/>
                <w:lang w:eastAsia="ar-SA"/>
              </w:rPr>
              <w:t xml:space="preserve">*90/100 – наличие 1-го вступившего в силу судебного решения, либо признанной участником претензии, штрафных санкций;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119"/>
              <w:spacing w:after="0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  <w:lang w:val="en-US" w:eastAsia="ar-SA"/>
              </w:rPr>
              <w:t xml:space="preserve">N</w:t>
            </w:r>
            <w:r>
              <w:rPr>
                <w:sz w:val="24"/>
                <w:szCs w:val="24"/>
                <w:highlight w:val="none"/>
                <w:lang w:eastAsia="ar-SA"/>
              </w:rPr>
              <w:t xml:space="preserve">*80/100 – наличие 2-х вступивших в силу судебных решений, либо признанной участником претензии, штрафных санкций;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119"/>
              <w:spacing w:after="0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  <w:lang w:val="en-US" w:eastAsia="ar-SA"/>
              </w:rPr>
              <w:t xml:space="preserve">N</w:t>
            </w:r>
            <w:r>
              <w:rPr>
                <w:sz w:val="24"/>
                <w:szCs w:val="24"/>
                <w:highlight w:val="none"/>
                <w:lang w:eastAsia="ar-SA"/>
              </w:rPr>
              <w:t xml:space="preserve">*70/100 – наличие 3-х вступивших в силу судебных решений, либо признанной участником претензии, штрафных санкций;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119"/>
              <w:spacing w:after="0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  <w:lang w:val="en-US" w:eastAsia="ar-SA"/>
              </w:rPr>
              <w:t xml:space="preserve">N</w:t>
            </w:r>
            <w:r>
              <w:rPr>
                <w:sz w:val="24"/>
                <w:szCs w:val="24"/>
                <w:highlight w:val="none"/>
                <w:lang w:eastAsia="ar-SA"/>
              </w:rPr>
              <w:t xml:space="preserve">*60/100 – наличие 4-х вступивших в силу судебных решений, либо признанной участником претензии, штрафных санкций;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119"/>
              <w:spacing w:after="0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  <w:lang w:val="en-US" w:eastAsia="ar-SA"/>
              </w:rPr>
              <w:t xml:space="preserve">N</w:t>
            </w:r>
            <w:r>
              <w:rPr>
                <w:sz w:val="24"/>
                <w:szCs w:val="24"/>
                <w:highlight w:val="none"/>
                <w:lang w:eastAsia="ar-SA"/>
              </w:rPr>
              <w:t xml:space="preserve">*50/100 – наличие 5-и вступивших в силу судебных решений, либо признанной участником претензии, штрафных санкций;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119"/>
              <w:spacing w:after="0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  <w:lang w:val="en-US" w:eastAsia="ar-SA"/>
              </w:rPr>
              <w:t xml:space="preserve">N</w:t>
            </w:r>
            <w:r>
              <w:rPr>
                <w:sz w:val="24"/>
                <w:szCs w:val="24"/>
                <w:highlight w:val="none"/>
                <w:lang w:eastAsia="ar-SA"/>
              </w:rPr>
              <w:t xml:space="preserve">*40/100 – наличие 6-и вступивших в силу судебных решений, либо признанной участником претензии, штрафных санкций;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119"/>
              <w:spacing w:after="0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  <w:lang w:val="en-US" w:eastAsia="ar-SA"/>
              </w:rPr>
              <w:t xml:space="preserve">N</w:t>
            </w:r>
            <w:r>
              <w:rPr>
                <w:sz w:val="24"/>
                <w:szCs w:val="24"/>
                <w:highlight w:val="none"/>
                <w:lang w:eastAsia="ar-SA"/>
              </w:rPr>
              <w:t xml:space="preserve">*30/100 – наличие 7-и вступивших в силу судебных решений, либо признанной участником претензии, штрафных санкций;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119"/>
              <w:spacing w:after="0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  <w:lang w:val="en-US" w:eastAsia="ar-SA"/>
              </w:rPr>
              <w:t xml:space="preserve">N</w:t>
            </w:r>
            <w:r>
              <w:rPr>
                <w:sz w:val="24"/>
                <w:szCs w:val="24"/>
                <w:highlight w:val="none"/>
                <w:lang w:eastAsia="ar-SA"/>
              </w:rPr>
              <w:t xml:space="preserve">*20/100 – наличие 8-и вступивших в силу судебных решений, либо признанной участником претензии, штрафных санкций;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119"/>
              <w:spacing w:after="0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  <w:lang w:val="en-US" w:eastAsia="ar-SA"/>
              </w:rPr>
              <w:t xml:space="preserve">N</w:t>
            </w:r>
            <w:r>
              <w:rPr>
                <w:sz w:val="24"/>
                <w:szCs w:val="24"/>
                <w:highlight w:val="none"/>
                <w:lang w:eastAsia="ar-SA"/>
              </w:rPr>
              <w:t xml:space="preserve">*10/100 – наличие 9-и вступивших в силу судебных решений, либо признанной участником претензии, штрафных санкций;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119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  <w:lang w:val="en-US" w:eastAsia="ar-SA"/>
              </w:rPr>
              <w:t xml:space="preserve">N</w:t>
            </w:r>
            <w:r>
              <w:rPr>
                <w:sz w:val="24"/>
                <w:szCs w:val="24"/>
                <w:highlight w:val="none"/>
                <w:lang w:eastAsia="ar-SA"/>
              </w:rPr>
              <w:t xml:space="preserve">*0/100 – наличие 10-и и более вступивших в силу судебных решений, либо признанной участником претензии, штрафных санкций.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i/>
                <w:iCs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4"/>
                <w:szCs w:val="24"/>
                <w:highlight w:val="none"/>
                <w:lang w:eastAsia="ar-SA"/>
              </w:rPr>
            </w: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i/>
                <w:iCs/>
                <w:sz w:val="22"/>
                <w:szCs w:val="22"/>
                <w:highlight w:val="none"/>
              </w:rPr>
            </w:r>
          </w:p>
          <w:p>
            <w:pPr>
              <w:ind w:firstLine="119"/>
              <w:spacing w:after="0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  <w:lang w:eastAsia="ar-SA"/>
              </w:rPr>
              <w:t xml:space="preserve">Оценивается: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119"/>
              <w:spacing w:after="0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  <w:lang w:eastAsia="ar-SA"/>
              </w:rPr>
              <w:t xml:space="preserve">- наличие информации, в том числе в Картотеке</w:t>
            </w:r>
            <w:r>
              <w:rPr>
                <w:sz w:val="24"/>
                <w:szCs w:val="24"/>
                <w:highlight w:val="none"/>
              </w:rPr>
              <w:t xml:space="preserve"> арбитражных дел kad.arbitr.ru</w:t>
            </w:r>
            <w:r>
              <w:rPr>
                <w:sz w:val="24"/>
                <w:szCs w:val="24"/>
                <w:highlight w:val="none"/>
                <w:lang w:eastAsia="ar-SA"/>
              </w:rPr>
              <w:t xml:space="preserve"> и справке о деловой репутации участника за </w:t>
            </w:r>
            <w:r>
              <w:rPr>
                <w:sz w:val="24"/>
                <w:szCs w:val="24"/>
                <w:highlight w:val="none"/>
                <w:lang w:eastAsia="ar-SA"/>
              </w:rPr>
              <w:t xml:space="preserve">пери</w:t>
            </w:r>
            <w:r>
              <w:rPr>
                <w:sz w:val="24"/>
                <w:szCs w:val="24"/>
                <w:highlight w:val="none"/>
                <w:lang w:eastAsia="ar-SA"/>
              </w:rPr>
              <w:t xml:space="preserve">од</w:t>
            </w:r>
            <w:r>
              <w:rPr>
                <w:sz w:val="24"/>
                <w:szCs w:val="24"/>
                <w:highlight w:val="none"/>
                <w:lang w:eastAsia="ar-SA"/>
              </w:rPr>
              <w:t xml:space="preserve"> с </w:t>
            </w:r>
            <w:r>
              <w:rPr>
                <w:sz w:val="24"/>
                <w:szCs w:val="24"/>
                <w:highlight w:val="none"/>
                <w:lang w:eastAsia="ar-SA"/>
              </w:rPr>
              <w:t xml:space="preserve">01.04.2024 по 01.04.2026</w:t>
            </w:r>
            <w:r>
              <w:rPr>
                <w:sz w:val="24"/>
                <w:szCs w:val="24"/>
                <w:highlight w:val="none"/>
                <w:lang w:eastAsia="ar-SA"/>
              </w:rPr>
              <w:t xml:space="preserve"> гг</w:t>
            </w:r>
            <w:r>
              <w:rPr>
                <w:sz w:val="24"/>
                <w:szCs w:val="24"/>
                <w:highlight w:val="none"/>
                <w:lang w:eastAsia="ar-SA"/>
              </w:rPr>
              <w:t xml:space="preserve">.</w:t>
            </w:r>
            <w:r>
              <w:rPr>
                <w:sz w:val="24"/>
                <w:szCs w:val="24"/>
                <w:highlight w:val="none"/>
                <w:lang w:eastAsia="ar-SA"/>
              </w:rPr>
              <w:t xml:space="preserve">,</w:t>
            </w:r>
            <w:r>
              <w:rPr>
                <w:sz w:val="24"/>
                <w:szCs w:val="24"/>
                <w:highlight w:val="none"/>
                <w:lang w:eastAsia="ar-SA"/>
              </w:rPr>
              <w:t xml:space="preserve"> а также наличие признанных участником претензий, штрафных санкций заказчика или иных юридических лиц в указанном периоде (учитывается суммарное количество судебных решений и признанных участником претензий).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  <w:lang w:eastAsia="ar-SA"/>
              </w:rPr>
              <w:t xml:space="preserve">- </w:t>
            </w:r>
            <w:r>
              <w:rPr>
                <w:sz w:val="24"/>
                <w:szCs w:val="24"/>
                <w:highlight w:val="none"/>
                <w:lang w:val="en-US" w:eastAsia="ar-SA"/>
              </w:rPr>
              <w:t xml:space="preserve">N</w:t>
            </w:r>
            <w:r>
              <w:rPr>
                <w:sz w:val="24"/>
                <w:szCs w:val="24"/>
                <w:highlight w:val="none"/>
                <w:lang w:eastAsia="ar-SA"/>
              </w:rPr>
              <w:t xml:space="preserve"> – количество договоров, указанных Участником по установленной в</w:t>
            </w:r>
            <w:r>
              <w:rPr>
                <w:sz w:val="24"/>
                <w:szCs w:val="24"/>
                <w:highlight w:val="none"/>
                <w:lang w:eastAsia="ar-SA"/>
              </w:rPr>
              <w:t xml:space="preserve"> документации о закупке форме №4</w:t>
            </w:r>
            <w:r>
              <w:rPr>
                <w:sz w:val="24"/>
                <w:szCs w:val="24"/>
                <w:highlight w:val="none"/>
                <w:lang w:eastAsia="ar-SA"/>
              </w:rPr>
              <w:t xml:space="preserve">, но не более 100 (ста) договоров.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  <w:lang w:eastAsia="ar-SA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spacing w:after="0"/>
              <w:rPr>
                <w:i/>
                <w:sz w:val="22"/>
                <w:szCs w:val="22"/>
                <w:highlight w:val="none"/>
              </w:rPr>
            </w:pPr>
            <w:r>
              <w:rPr>
                <w:i/>
                <w:sz w:val="24"/>
                <w:szCs w:val="24"/>
                <w:highlight w:val="none"/>
                <w:lang w:eastAsia="ar-SA"/>
              </w:rPr>
              <w:t xml:space="preserve">Пример:</w:t>
            </w: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</w:r>
          </w:p>
          <w:p>
            <w:pPr>
              <w:spacing w:after="0"/>
              <w:rPr>
                <w:i/>
                <w:sz w:val="22"/>
                <w:szCs w:val="22"/>
                <w:highlight w:val="none"/>
              </w:rPr>
            </w:pPr>
            <w:r>
              <w:rPr>
                <w:i/>
                <w:sz w:val="24"/>
                <w:szCs w:val="24"/>
                <w:highlight w:val="none"/>
                <w:lang w:eastAsia="ar-SA"/>
              </w:rPr>
              <w:t xml:space="preserve">Участник по форме №4</w:t>
            </w:r>
            <w:r>
              <w:rPr>
                <w:i/>
                <w:sz w:val="24"/>
                <w:szCs w:val="24"/>
                <w:highlight w:val="none"/>
                <w:lang w:eastAsia="ar-SA"/>
              </w:rPr>
              <w:t xml:space="preserve"> указал 85 договоров. При этом у</w:t>
            </w:r>
            <w:r>
              <w:rPr>
                <w:i/>
                <w:sz w:val="24"/>
                <w:szCs w:val="24"/>
                <w:highlight w:val="none"/>
                <w:lang w:eastAsia="ar-SA"/>
              </w:rPr>
              <w:t xml:space="preserve"> участника 3 вступивших в силу судебных решений и 2 признанных участником претензии или штрафной санкции (либо 3 вступивших в силу судебных решений и 1 признанная участником претензия и 1 штрафная санкция), - участнику присваивается 85*50/100 = 42,5 баллов</w:t>
            </w: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</w:r>
          </w:p>
          <w:p>
            <w:pPr>
              <w:spacing w:after="0"/>
              <w:rPr>
                <w:i/>
                <w:sz w:val="22"/>
                <w:szCs w:val="22"/>
                <w:highlight w:val="none"/>
              </w:rPr>
            </w:pPr>
            <w:r>
              <w:rPr>
                <w:i/>
                <w:sz w:val="24"/>
                <w:szCs w:val="24"/>
                <w:highlight w:val="none"/>
                <w:lang w:eastAsia="ar-SA"/>
              </w:rPr>
            </w: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</w:r>
          </w:p>
          <w:p>
            <w:pPr>
              <w:spacing w:after="0"/>
              <w:rPr>
                <w:i/>
                <w:sz w:val="22"/>
                <w:szCs w:val="22"/>
                <w:highlight w:val="none"/>
              </w:rPr>
            </w:pPr>
            <w:r>
              <w:rPr>
                <w:i/>
                <w:sz w:val="24"/>
                <w:szCs w:val="24"/>
                <w:highlight w:val="none"/>
                <w:lang w:eastAsia="ar-SA"/>
              </w:rPr>
              <w:t xml:space="preserve">Или: </w:t>
            </w: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</w:r>
          </w:p>
          <w:p>
            <w:pPr>
              <w:pStyle w:val="1138"/>
              <w:ind w:left="0"/>
              <w:jc w:val="both"/>
              <w:widowControl w:val="off"/>
              <w:rPr>
                <w:sz w:val="22"/>
                <w:szCs w:val="22"/>
                <w:highlight w:val="none"/>
              </w:rPr>
            </w:pPr>
            <w:r>
              <w:rPr>
                <w:i/>
                <w:sz w:val="24"/>
                <w:szCs w:val="24"/>
                <w:highlight w:val="none"/>
                <w:lang w:eastAsia="ar-SA"/>
              </w:rPr>
              <w:t xml:space="preserve">Участник по форме</w:t>
            </w:r>
            <w:r>
              <w:rPr>
                <w:i/>
                <w:sz w:val="24"/>
                <w:szCs w:val="24"/>
                <w:highlight w:val="none"/>
                <w:lang w:eastAsia="ar-SA"/>
              </w:rPr>
              <w:t xml:space="preserve"> №4</w:t>
            </w:r>
            <w:r>
              <w:rPr>
                <w:i/>
                <w:sz w:val="24"/>
                <w:szCs w:val="24"/>
                <w:highlight w:val="none"/>
                <w:lang w:eastAsia="ar-SA"/>
              </w:rPr>
              <w:t xml:space="preserve"> указал 100 договоров. При этом</w:t>
            </w:r>
            <w:r>
              <w:rPr>
                <w:i/>
                <w:sz w:val="24"/>
                <w:szCs w:val="24"/>
                <w:highlight w:val="none"/>
                <w:lang w:eastAsia="ar-SA"/>
              </w:rPr>
              <w:t xml:space="preserve"> у участника 8 вступивших в силу судебных решений и 3 признанных участником претензии или штрафной санкции (либо 3 вступивших в силу судебных решений и 1 признанная участником претензия и 2 штрафных санкции), - участнику присваивается 100*0/100 = 0 баллов.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spacing w:after="0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  <w:lang w:eastAsia="ar-SA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  <w:lang w:eastAsia="ar-SA"/>
              </w:rPr>
              <w:t xml:space="preserve">В случае предоставления недостоверных данных, заявка участника отклоняется.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0,3 (</w:t>
            </w:r>
            <w:r>
              <w:rPr>
                <w:b/>
                <w:sz w:val="24"/>
                <w:szCs w:val="24"/>
                <w:lang w:eastAsia="ar-SA"/>
              </w:rPr>
              <w:t xml:space="preserve">В</w:t>
            </w:r>
            <w:r>
              <w:rPr>
                <w:b/>
                <w:sz w:val="24"/>
                <w:szCs w:val="24"/>
                <w:vertAlign w:val="subscript"/>
                <w:lang w:eastAsia="ar-SA"/>
              </w:rPr>
              <w:t xml:space="preserve">коэфф.2</w:t>
            </w:r>
            <w:r>
              <w:rPr>
                <w:b/>
                <w:bCs/>
                <w:sz w:val="24"/>
                <w:szCs w:val="24"/>
                <w:lang w:eastAsia="ar-SA"/>
              </w:rPr>
              <w:t xml:space="preserve">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left="-142" w:firstLine="993"/>
        <w:keepLines/>
        <w:spacing w:after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spacing w:after="0"/>
      </w:pPr>
      <w:r/>
      <w:r/>
    </w:p>
    <w:p>
      <w:pPr>
        <w:spacing w:after="0"/>
      </w:pPr>
      <w:r>
        <w:t xml:space="preserve">Полученные расчетные значения оцен</w:t>
      </w:r>
      <w: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/>
    </w:p>
    <w:p>
      <w:pPr>
        <w:spacing w:after="0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39"/>
        <w:spacing w:after="0"/>
        <w:tabs>
          <w:tab w:val="right" w:pos="9360" w:leader="none"/>
        </w:tabs>
        <w:rPr>
          <w:b/>
          <w:lang w:eastAsia="ar-SA"/>
        </w:rPr>
      </w:pPr>
      <w:r>
        <w:rPr>
          <w:b/>
          <w:lang w:val="en-US" w:eastAsia="ar-SA"/>
        </w:rPr>
        <w:t xml:space="preserve">R</w:t>
      </w:r>
      <w:r>
        <w:rPr>
          <w:b/>
          <w:vertAlign w:val="subscript"/>
          <w:lang w:val="en-US" w:eastAsia="ar-SA"/>
        </w:rPr>
        <w:t xml:space="preserve">i</w:t>
      </w:r>
      <w:r>
        <w:rPr>
          <w:b/>
          <w:lang w:eastAsia="ar-SA"/>
        </w:rPr>
        <w:t xml:space="preserve"> = К</w:t>
      </w:r>
      <w:r>
        <w:rPr>
          <w:b/>
          <w:vertAlign w:val="subscript"/>
          <w:lang w:eastAsia="ar-SA"/>
        </w:rPr>
        <w:t xml:space="preserve">1</w:t>
      </w:r>
      <w:r>
        <w:rPr>
          <w:b/>
          <w:lang w:eastAsia="ar-SA"/>
        </w:rPr>
        <w:t xml:space="preserve"> * В</w:t>
      </w:r>
      <w:r>
        <w:rPr>
          <w:b/>
          <w:vertAlign w:val="subscript"/>
          <w:lang w:eastAsia="ar-SA"/>
        </w:rPr>
        <w:t xml:space="preserve">коэфф.1</w:t>
      </w:r>
      <w:r>
        <w:rPr>
          <w:b/>
          <w:lang w:eastAsia="ar-SA"/>
        </w:rPr>
        <w:t xml:space="preserve"> + К</w:t>
      </w:r>
      <w:r>
        <w:rPr>
          <w:b/>
          <w:vertAlign w:val="subscript"/>
          <w:lang w:eastAsia="ar-SA"/>
        </w:rPr>
        <w:t xml:space="preserve">2</w:t>
      </w:r>
      <w:r>
        <w:rPr>
          <w:b/>
          <w:lang w:eastAsia="ar-SA"/>
        </w:rPr>
        <w:t xml:space="preserve">*В</w:t>
      </w:r>
      <w:r>
        <w:rPr>
          <w:b/>
          <w:vertAlign w:val="subscript"/>
          <w:lang w:eastAsia="ar-SA"/>
        </w:rPr>
        <w:t xml:space="preserve">коэфф</w:t>
      </w:r>
      <w:r>
        <w:rPr>
          <w:b/>
          <w:lang w:eastAsia="ar-SA"/>
        </w:rPr>
        <w:t xml:space="preserve">.</w:t>
      </w:r>
      <w:r>
        <w:rPr>
          <w:b/>
          <w:vertAlign w:val="subscript"/>
          <w:lang w:eastAsia="ar-SA"/>
        </w:rPr>
        <w:t xml:space="preserve">2</w:t>
      </w:r>
      <w:r>
        <w:rPr>
          <w:b/>
          <w:lang w:eastAsia="ar-SA"/>
        </w:rPr>
        <w:t xml:space="preserve">,  где</w:t>
      </w:r>
      <w:r>
        <w:rPr>
          <w:b/>
          <w:lang w:eastAsia="ar-SA"/>
        </w:rPr>
      </w:r>
      <w:r>
        <w:rPr>
          <w:b/>
          <w:lang w:eastAsia="ar-SA"/>
        </w:rPr>
      </w:r>
    </w:p>
    <w:p>
      <w:pPr>
        <w:ind w:firstLine="540"/>
        <w:spacing w:after="0"/>
        <w:tabs>
          <w:tab w:val="right" w:pos="9360" w:leader="none"/>
        </w:tabs>
        <w:rPr>
          <w:lang w:eastAsia="ar-SA"/>
        </w:rPr>
      </w:pPr>
      <w:r>
        <w:rPr>
          <w:lang w:val="en-US" w:eastAsia="ar-SA"/>
        </w:rPr>
        <w:t xml:space="preserve">R</w:t>
      </w:r>
      <w:r>
        <w:rPr>
          <w:vertAlign w:val="subscript"/>
          <w:lang w:val="en-US" w:eastAsia="ar-SA"/>
        </w:rPr>
        <w:t xml:space="preserve">i</w:t>
      </w:r>
      <w:r>
        <w:rPr>
          <w:vertAlign w:val="subscript"/>
          <w:lang w:eastAsia="ar-SA"/>
        </w:rPr>
        <w:t xml:space="preserve"> – </w:t>
      </w:r>
      <w:r>
        <w:rPr>
          <w:lang w:eastAsia="ar-SA"/>
        </w:rPr>
        <w:t xml:space="preserve">итоговый рейтинг предложения;</w:t>
      </w:r>
      <w:r>
        <w:rPr>
          <w:lang w:eastAsia="ar-SA"/>
        </w:rPr>
      </w:r>
      <w:r>
        <w:rPr>
          <w:lang w:eastAsia="ar-SA"/>
        </w:rPr>
      </w:r>
    </w:p>
    <w:p>
      <w:pPr>
        <w:ind w:firstLine="540"/>
        <w:spacing w:after="0"/>
        <w:tabs>
          <w:tab w:val="right" w:pos="9360" w:leader="none"/>
        </w:tabs>
        <w:rPr>
          <w:lang w:eastAsia="ar-SA"/>
        </w:rPr>
      </w:pPr>
      <w:r>
        <w:rPr>
          <w:lang w:eastAsia="ar-SA"/>
        </w:rPr>
        <w:t xml:space="preserve">К</w:t>
      </w:r>
      <w:r>
        <w:rPr>
          <w:vertAlign w:val="subscript"/>
          <w:lang w:eastAsia="ar-SA"/>
        </w:rPr>
        <w:t xml:space="preserve">1,2 -</w:t>
      </w:r>
      <w:r>
        <w:rPr>
          <w:lang w:eastAsia="ar-SA"/>
        </w:rPr>
        <w:t xml:space="preserve"> критерий оценки предложения;</w:t>
      </w:r>
      <w:r>
        <w:rPr>
          <w:lang w:eastAsia="ar-SA"/>
        </w:rPr>
      </w:r>
      <w:r>
        <w:rPr>
          <w:lang w:eastAsia="ar-SA"/>
        </w:rPr>
      </w:r>
    </w:p>
    <w:p>
      <w:pPr>
        <w:ind w:firstLine="540"/>
        <w:spacing w:after="0"/>
        <w:tabs>
          <w:tab w:val="right" w:pos="9360" w:leader="none"/>
        </w:tabs>
        <w:rPr>
          <w:lang w:eastAsia="ar-SA"/>
        </w:rPr>
      </w:pPr>
      <w:r>
        <w:rPr>
          <w:lang w:eastAsia="ar-SA"/>
        </w:rPr>
        <w:t xml:space="preserve">В</w:t>
      </w:r>
      <w:r>
        <w:rPr>
          <w:vertAlign w:val="subscript"/>
          <w:lang w:eastAsia="ar-SA"/>
        </w:rPr>
        <w:t xml:space="preserve">коэфф.1,2 -</w:t>
      </w:r>
      <w:r>
        <w:rPr>
          <w:lang w:eastAsia="ar-SA"/>
        </w:rPr>
        <w:t xml:space="preserve"> весовой коэффициент;</w:t>
      </w:r>
      <w:r>
        <w:rPr>
          <w:lang w:eastAsia="ar-SA"/>
        </w:rPr>
      </w:r>
      <w:r>
        <w:rPr>
          <w:lang w:eastAsia="ar-SA"/>
        </w:rPr>
      </w:r>
    </w:p>
    <w:p>
      <w:r/>
      <w:r/>
    </w:p>
    <w:p>
      <w:pPr>
        <w:numPr>
          <w:ilvl w:val="0"/>
          <w:numId w:val="32"/>
        </w:numPr>
        <w:ind w:left="0" w:right="6" w:firstLine="142"/>
        <w:spacing w:after="0"/>
        <w:tabs>
          <w:tab w:val="left" w:pos="426" w:leader="none"/>
        </w:tabs>
      </w:pPr>
      <w:r>
        <w:t xml:space="preserve">Для оценки заявок используется расчет рейтингов. Рейтинг представляет собой оценку в баллах, получаемую по результатам оценки по критериям. Дробное значение рейтинга округляется до двух знаков после запятой по математическим правилам округления.</w:t>
      </w:r>
      <w:r/>
    </w:p>
    <w:p>
      <w:pPr>
        <w:numPr>
          <w:ilvl w:val="0"/>
          <w:numId w:val="32"/>
        </w:numPr>
        <w:ind w:left="0" w:right="6" w:firstLine="142"/>
        <w:spacing w:after="0"/>
        <w:tabs>
          <w:tab w:val="left" w:pos="426" w:leader="none"/>
        </w:tabs>
      </w:pPr>
      <w:r>
        <w:t xml:space="preserve">Значимость критериев определяется в процентах. При этом для расчетов рейтингов применяется коэффициент значимости, равный значению соответствующего критерия в процентах, деленному на 100.</w:t>
      </w:r>
      <w:r/>
    </w:p>
    <w:p>
      <w:pPr>
        <w:numPr>
          <w:ilvl w:val="0"/>
          <w:numId w:val="32"/>
        </w:numPr>
        <w:ind w:left="0" w:right="6" w:firstLine="142"/>
        <w:spacing w:after="0"/>
        <w:tabs>
          <w:tab w:val="left" w:pos="426" w:leader="none"/>
        </w:tabs>
      </w:pPr>
      <w:r>
        <w:t xml:space="preserve">При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</w:t>
      </w:r>
      <w:r/>
    </w:p>
    <w:p>
      <w:pPr>
        <w:numPr>
          <w:ilvl w:val="0"/>
          <w:numId w:val="32"/>
        </w:numPr>
        <w:ind w:left="0" w:right="6" w:firstLine="142"/>
        <w:spacing w:after="0"/>
        <w:tabs>
          <w:tab w:val="left" w:pos="426" w:leader="none"/>
        </w:tabs>
      </w:pPr>
      <w:r>
        <w:t xml:space="preserve">Сумма значимостей критериев оценки заявок составляет 100 процентов.</w:t>
      </w:r>
      <w:r/>
    </w:p>
    <w:p>
      <w:pPr>
        <w:numPr>
          <w:ilvl w:val="0"/>
          <w:numId w:val="32"/>
        </w:numPr>
        <w:ind w:left="0" w:right="6" w:firstLine="142"/>
        <w:spacing w:after="0"/>
        <w:tabs>
          <w:tab w:val="left" w:pos="426" w:leader="none"/>
        </w:tabs>
      </w:pPr>
      <w:r>
        <w:t xml:space="preserve">Для оценки заявки осуществляется расчет итогового рейтинга по каждой заявке. Итоговый рейтинг заявки рассчитывается путем сложения рейтингов по каждому критерию оценки заявки, умноженных на их значимость.</w:t>
      </w:r>
      <w:r/>
    </w:p>
    <w:p>
      <w:pPr>
        <w:numPr>
          <w:ilvl w:val="0"/>
          <w:numId w:val="32"/>
        </w:numPr>
        <w:ind w:left="0" w:right="6" w:firstLine="142"/>
        <w:spacing w:after="0"/>
        <w:tabs>
          <w:tab w:val="left" w:pos="426" w:leader="none"/>
        </w:tabs>
      </w:pPr>
      <w:r>
        <w:t xml:space="preserve">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заявке.</w:t>
      </w:r>
      <w:r/>
    </w:p>
    <w:p>
      <w:pPr>
        <w:numPr>
          <w:ilvl w:val="0"/>
          <w:numId w:val="32"/>
        </w:numPr>
        <w:ind w:left="0" w:right="6" w:firstLine="142"/>
        <w:spacing w:after="0"/>
        <w:tabs>
          <w:tab w:val="left" w:pos="426" w:leader="none"/>
        </w:tabs>
      </w:pPr>
      <w:r>
        <w:t xml:space="preserve">Для целей оценки заявок по ценовому критерию применяются ценовые предложения участников без НДС.</w:t>
      </w:r>
      <w:r/>
    </w:p>
    <w:p>
      <w:pPr>
        <w:pStyle w:val="1138"/>
        <w:numPr>
          <w:ilvl w:val="0"/>
          <w:numId w:val="32"/>
        </w:numPr>
        <w:ind w:left="0" w:firstLine="142"/>
        <w:jc w:val="both"/>
        <w:widowControl w:val="off"/>
      </w:pPr>
      <w:r>
        <w:t xml:space="preserve">Победителем заку</w:t>
      </w:r>
      <w:r>
        <w:t xml:space="preserve">пки признается участник закупки, заявка на участие в закупке, окончательное предложение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</w:t>
      </w:r>
      <w:r>
        <w:t xml:space="preserve">оказания услуг</w:t>
      </w:r>
      <w:r>
        <w:t xml:space="preserve">. В случае если </w:t>
      </w:r>
      <w:r>
        <w:t xml:space="preserve">итоговый рейтинг двух или более заявок будет одинаковым, победителем закупки признается участник, стоимость предложения которого будет наименьшей. В случае, если в нескольких заявках на участие в закупке, окончательных предложениях содержатся одинаковые ус</w:t>
      </w:r>
      <w:r>
        <w:t xml:space="preserve">ловия исполнения договора (в том числе цена), меньший порядковый номер присваивается заявке на участие в закупке, окончательное предложение, которого поступило ранее других заявок на участие в закупке, окончательных предложений, содержащих такие же условия</w:t>
      </w:r>
      <w:r>
        <w:rPr>
          <w:bCs/>
        </w:rPr>
        <w:t xml:space="preserve">.</w:t>
      </w:r>
      <w:r/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4"/>
        <w:numPr>
          <w:ilvl w:val="0"/>
          <w:numId w:val="6"/>
        </w:numPr>
        <w:ind w:left="0" w:firstLine="567"/>
        <w:pageBreakBefore/>
        <w:spacing w:before="0" w:after="0"/>
        <w:tabs>
          <w:tab w:val="clear" w:pos="2732" w:leader="none"/>
        </w:tabs>
        <w:rPr>
          <w:rStyle w:val="1120"/>
          <w:b/>
          <w:bCs/>
          <w:sz w:val="24"/>
          <w:szCs w:val="24"/>
        </w:rPr>
      </w:pPr>
      <w:r/>
      <w:bookmarkStart w:id="165" w:name="_РАЗДЕЛ_I_4_ОБРАЗЦЫ_ФОРМ_И_ДОКУМЕНТО"/>
      <w:r/>
      <w:bookmarkStart w:id="166" w:name="_Ref119427310"/>
      <w:r/>
      <w:bookmarkStart w:id="167" w:name="_Toc166101215"/>
      <w:r/>
      <w:bookmarkStart w:id="168" w:name="_Ref166101288"/>
      <w:r/>
      <w:bookmarkStart w:id="169" w:name="_Ref166101291"/>
      <w:r/>
      <w:bookmarkStart w:id="170" w:name="_Ref166158276"/>
      <w:r/>
      <w:bookmarkStart w:id="171" w:name="_Ref166158279"/>
      <w:r/>
      <w:bookmarkStart w:id="172" w:name="_Ref166329210"/>
      <w:r/>
      <w:bookmarkStart w:id="173" w:name="_Ref166329212"/>
      <w:r/>
      <w:bookmarkStart w:id="174" w:name="_Ref166329217"/>
      <w:r/>
      <w:bookmarkStart w:id="175" w:name="_Toc116036508"/>
      <w:r/>
      <w:bookmarkEnd w:id="165"/>
      <w:r>
        <w:rPr>
          <w:rStyle w:val="1120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166"/>
      <w:r/>
      <w:bookmarkEnd w:id="167"/>
      <w:r/>
      <w:bookmarkEnd w:id="168"/>
      <w:r/>
      <w:bookmarkEnd w:id="169"/>
      <w:r/>
      <w:bookmarkEnd w:id="170"/>
      <w:r/>
      <w:bookmarkEnd w:id="171"/>
      <w:r/>
      <w:bookmarkEnd w:id="172"/>
      <w:r/>
      <w:bookmarkEnd w:id="173"/>
      <w:r/>
      <w:bookmarkEnd w:id="174"/>
      <w:r/>
      <w:bookmarkEnd w:id="175"/>
      <w:r>
        <w:rPr>
          <w:rStyle w:val="1120"/>
          <w:b/>
          <w:bCs/>
          <w:sz w:val="24"/>
          <w:szCs w:val="24"/>
        </w:rPr>
      </w:r>
      <w:r>
        <w:rPr>
          <w:rStyle w:val="1120"/>
          <w:b/>
          <w:bCs/>
          <w:sz w:val="24"/>
          <w:szCs w:val="24"/>
        </w:rPr>
      </w:r>
    </w:p>
    <w:p>
      <w:r/>
      <w:r/>
    </w:p>
    <w:p>
      <w:pPr>
        <w:pStyle w:val="965"/>
        <w:rPr>
          <w:sz w:val="24"/>
          <w:szCs w:val="24"/>
        </w:rPr>
      </w:pPr>
      <w:r/>
      <w:bookmarkStart w:id="176" w:name="_Toc127334282"/>
      <w:r/>
      <w:bookmarkStart w:id="177" w:name="_Ref166329160"/>
      <w:r/>
      <w:bookmarkStart w:id="178" w:name="_Ref166329169"/>
      <w:r/>
      <w:bookmarkStart w:id="179" w:name="_Ref166487238"/>
      <w:r/>
      <w:bookmarkStart w:id="180" w:name="_Ref166487244"/>
      <w:r/>
      <w:bookmarkStart w:id="181" w:name="_Ref166487316"/>
      <w:r/>
      <w:bookmarkStart w:id="182" w:name="_Toc517153"/>
      <w:r/>
      <w:bookmarkStart w:id="183" w:name="_Toc19195901"/>
      <w:r/>
      <w:bookmarkStart w:id="184" w:name="_Toc78374314"/>
      <w:r/>
      <w:bookmarkStart w:id="185" w:name="_Toc82437018"/>
      <w:r/>
      <w:bookmarkStart w:id="186" w:name="_Toc82788099"/>
      <w:r/>
      <w:bookmarkStart w:id="187" w:name="_Toc109209496"/>
      <w:r/>
      <w:bookmarkStart w:id="188" w:name="_Toc116036509"/>
      <w:r/>
      <w:bookmarkStart w:id="189" w:name="_Toc138248663"/>
      <w:r/>
      <w:bookmarkStart w:id="190" w:name="_Toc146621880"/>
      <w:r>
        <w:rPr>
          <w:sz w:val="24"/>
          <w:szCs w:val="24"/>
        </w:rPr>
        <w:t xml:space="preserve">ФОРМА 1. ОПИСЬ ДОКУМЕНТОВ</w:t>
      </w:r>
      <w:bookmarkEnd w:id="176"/>
      <w:r/>
      <w:bookmarkEnd w:id="177"/>
      <w:r/>
      <w:bookmarkEnd w:id="178"/>
      <w:r/>
      <w:bookmarkEnd w:id="179"/>
      <w:r/>
      <w:bookmarkEnd w:id="180"/>
      <w:r/>
      <w:bookmarkEnd w:id="181"/>
      <w:r/>
      <w:bookmarkEnd w:id="182"/>
      <w:r/>
      <w:bookmarkEnd w:id="183"/>
      <w:r/>
      <w:bookmarkEnd w:id="184"/>
      <w:r/>
      <w:bookmarkEnd w:id="185"/>
      <w:r/>
      <w:bookmarkEnd w:id="186"/>
      <w:r/>
      <w:bookmarkEnd w:id="187"/>
      <w:r/>
      <w:bookmarkEnd w:id="188"/>
      <w:r/>
      <w:bookmarkEnd w:id="189"/>
      <w:r/>
      <w:bookmarkEnd w:id="19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i/>
        </w:rPr>
      </w:pPr>
      <w:r/>
      <w:bookmarkStart w:id="191" w:name="_Toc119343910"/>
      <w:r>
        <w:rPr>
          <w:i/>
        </w:rPr>
        <w:t xml:space="preserve">(представляется в составе 2 части заявки)</w:t>
      </w:r>
      <w:r>
        <w:rPr>
          <w:i/>
        </w:rPr>
      </w:r>
      <w:r>
        <w:rPr>
          <w:i/>
        </w:rPr>
      </w:r>
    </w:p>
    <w:p>
      <w:pPr>
        <w:ind w:firstLine="567"/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jc w:val="center"/>
        <w:spacing w:after="0"/>
        <w:rPr>
          <w:b/>
          <w:bCs/>
        </w:rPr>
      </w:pPr>
      <w:r>
        <w:rPr>
          <w:b/>
          <w:bCs/>
        </w:rPr>
        <w:t xml:space="preserve">ОПИСЬ ДОКУМЕНТОВ,</w:t>
      </w:r>
      <w:bookmarkEnd w:id="191"/>
      <w:r>
        <w:rPr>
          <w:b/>
          <w:bCs/>
        </w:rPr>
      </w:r>
      <w:r>
        <w:rPr>
          <w:b/>
          <w:bCs/>
        </w:rPr>
      </w:r>
    </w:p>
    <w:p>
      <w:pPr>
        <w:ind w:firstLine="567"/>
        <w:jc w:val="center"/>
        <w:spacing w:after="0"/>
      </w:pPr>
      <w:r>
        <w:t xml:space="preserve">представляемых для участия в закупке в электронной форме</w:t>
      </w:r>
      <w:r/>
    </w:p>
    <w:p>
      <w:pPr>
        <w:ind w:firstLine="567"/>
        <w:jc w:val="center"/>
        <w:spacing w:after="0"/>
        <w:rPr>
          <w:i/>
          <w:iCs/>
        </w:rPr>
      </w:pPr>
      <w:r>
        <w:t xml:space="preserve">на право заключения договора на _________ </w:t>
      </w:r>
      <w:r>
        <w:rPr>
          <w:i/>
          <w:iCs/>
        </w:rPr>
        <w:t xml:space="preserve">(указать наименование предмета закупки)</w:t>
      </w:r>
      <w:r>
        <w:rPr>
          <w:i/>
          <w:iCs/>
        </w:rPr>
      </w:r>
      <w:r>
        <w:rPr>
          <w:i/>
          <w:iCs/>
        </w:rPr>
      </w:r>
    </w:p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</w:pPr>
      <w:r>
        <w:t xml:space="preserve">Настоящим ____________________________________________ подтверждает, что для участия </w:t>
      </w:r>
      <w:r/>
    </w:p>
    <w:p>
      <w:pPr>
        <w:ind w:firstLine="567"/>
        <w:spacing w:after="0"/>
        <w:rPr>
          <w:i/>
          <w:iCs/>
        </w:rPr>
      </w:pPr>
      <w:r>
        <w:rPr>
          <w:i/>
          <w:iCs/>
        </w:rPr>
        <w:t xml:space="preserve">                          (наименование участника закупки)</w:t>
      </w:r>
      <w:r>
        <w:rPr>
          <w:i/>
          <w:iCs/>
        </w:rPr>
      </w:r>
      <w:r>
        <w:rPr>
          <w:i/>
          <w:iCs/>
        </w:rPr>
      </w:r>
    </w:p>
    <w:p>
      <w:pPr>
        <w:spacing w:after="0"/>
      </w:pPr>
      <w:r>
        <w:t xml:space="preserve"> в закупке в электронной форме на право заключить договор _______ </w:t>
      </w:r>
      <w:r>
        <w:rPr>
          <w:i/>
          <w:iCs/>
        </w:rPr>
        <w:t xml:space="preserve">(указать наименование предмета договора)</w:t>
      </w:r>
      <w:r>
        <w:t xml:space="preserve"> направляются нижеперечисленные документы:</w:t>
      </w:r>
      <w:r/>
    </w:p>
    <w:p>
      <w:pPr>
        <w:spacing w:after="0"/>
      </w:pPr>
      <w:r/>
      <w:r/>
    </w:p>
    <w:tbl>
      <w:tblPr>
        <w:tblW w:w="10024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835"/>
        <w:gridCol w:w="1730"/>
        <w:gridCol w:w="1559"/>
      </w:tblGrid>
      <w:tr>
        <w:tblPrEx/>
        <w:trPr>
          <w:trHeight w:val="774"/>
          <w:tblHeader/>
        </w:trPr>
        <w:tc>
          <w:tcPr>
            <w:shd w:val="clear" w:color="000000" w:fill="auto"/>
            <w:tcW w:w="9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№№ п\п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000000" w:fill="auto"/>
            <w:tcW w:w="583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документов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000000" w:fill="auto"/>
            <w:tcW w:w="1730" w:type="dxa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Страницы </w:t>
            </w:r>
            <w:r>
              <w:rPr>
                <w:b/>
                <w:bCs/>
              </w:rPr>
              <w:br/>
              <w:t xml:space="preserve">с __ по __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000000" w:fill="auto"/>
            <w:tcW w:w="1559" w:type="dxa"/>
            <w:vAlign w:val="center"/>
            <w:textDirection w:val="lrTb"/>
            <w:noWrap w:val="false"/>
          </w:tcPr>
          <w:p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страниц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583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730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>
          <w:trHeight w:val="389"/>
        </w:trPr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583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730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583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730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583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730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583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730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583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730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583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730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583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730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583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730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583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1730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5835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1730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</w:tbl>
    <w:p>
      <w:pPr>
        <w:ind w:firstLine="567"/>
        <w:spacing w:after="0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pPr>
        <w:ind w:firstLine="567"/>
        <w:spacing w:after="0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pPr>
        <w:ind w:firstLine="567"/>
        <w:spacing w:after="0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(подпись уполномоченного представителя)</w:t>
            </w:r>
            <w:r>
              <w:rPr>
                <w:i/>
                <w:sz w:val="20"/>
              </w:rPr>
            </w:r>
            <w:r>
              <w:rPr>
                <w:i/>
                <w:sz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</w:r>
            <w:r>
              <w:rPr>
                <w:i/>
                <w:sz w:val="20"/>
              </w:rPr>
            </w:r>
            <w:r>
              <w:rPr>
                <w:i/>
                <w:sz w:val="20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(фамилия, имя, отчество подписавшего, должность)</w:t>
            </w:r>
            <w:r>
              <w:rPr>
                <w:i/>
                <w:sz w:val="20"/>
              </w:rPr>
            </w:r>
            <w:r>
              <w:rPr>
                <w:i/>
                <w:sz w:val="20"/>
              </w:rPr>
            </w:r>
          </w:p>
        </w:tc>
      </w:tr>
    </w:tbl>
    <w:p>
      <w:pPr>
        <w:ind w:firstLine="540"/>
        <w:tabs>
          <w:tab w:val="left" w:pos="1080" w:leader="none"/>
        </w:tabs>
        <w:rPr>
          <w:i/>
        </w:rPr>
      </w:pPr>
      <w:r>
        <w:rPr>
          <w:i/>
        </w:rPr>
        <w:t xml:space="preserve">М.П.</w:t>
      </w:r>
      <w:r>
        <w:rPr>
          <w:i/>
        </w:rPr>
      </w:r>
      <w:r>
        <w:rPr>
          <w:i/>
        </w:rPr>
      </w:r>
    </w:p>
    <w:p>
      <w:pPr>
        <w:ind w:firstLine="567"/>
        <w:spacing w:after="0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pPr>
        <w:ind w:firstLine="567"/>
        <w:spacing w:after="0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pPr>
        <w:ind w:firstLine="567"/>
        <w:spacing w:after="0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pPr>
        <w:ind w:firstLine="540"/>
        <w:tabs>
          <w:tab w:val="left" w:pos="1080" w:leader="none"/>
        </w:tabs>
        <w:rPr>
          <w:b/>
          <w:sz w:val="20"/>
        </w:rPr>
      </w:pPr>
      <w:r>
        <w:rPr>
          <w:b/>
          <w:sz w:val="20"/>
        </w:rPr>
        <w:t xml:space="preserve">Инструкции по заполнению</w:t>
      </w:r>
      <w:r>
        <w:rPr>
          <w:b/>
          <w:sz w:val="20"/>
        </w:rPr>
        <w:t xml:space="preserve">:</w:t>
      </w:r>
      <w:r>
        <w:rPr>
          <w:b/>
          <w:sz w:val="20"/>
        </w:rPr>
      </w:r>
      <w:r>
        <w:rPr>
          <w:b/>
          <w:sz w:val="20"/>
        </w:rPr>
      </w:r>
    </w:p>
    <w:p>
      <w:pPr>
        <w:numPr>
          <w:ilvl w:val="0"/>
          <w:numId w:val="21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</w:rPr>
      </w:pPr>
      <w:r>
        <w:rPr>
          <w:sz w:val="20"/>
        </w:rPr>
        <w:t xml:space="preserve">Данные инструкции и весь текст, выделенный курсивом, не следует воспроизводить в документах, подготовленных Участником.</w:t>
      </w:r>
      <w:r>
        <w:rPr>
          <w:sz w:val="20"/>
        </w:rPr>
      </w:r>
      <w:r>
        <w:rPr>
          <w:sz w:val="20"/>
        </w:rPr>
      </w:r>
    </w:p>
    <w:p>
      <w:pPr>
        <w:numPr>
          <w:ilvl w:val="0"/>
          <w:numId w:val="21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</w:rPr>
      </w:pPr>
      <w:r>
        <w:rPr>
          <w:sz w:val="20"/>
        </w:rPr>
        <w:t xml:space="preserve">Участник закупки, являющийся юридическим лицом, должен указать свое полное наименование (с указанием организацион</w:t>
      </w:r>
      <w:r>
        <w:rPr>
          <w:sz w:val="20"/>
        </w:rPr>
        <w:t xml:space="preserve">но-правовой формы) и адрес места</w:t>
      </w:r>
      <w:r>
        <w:rPr>
          <w:sz w:val="20"/>
        </w:rPr>
        <w:t xml:space="preserve"> нахождения. Участник закупки, являющийся индивидуальным предпринимателем, указывает полностью фамилию, имя, отчество, паспортные данные, адрес регистрации. </w:t>
      </w:r>
      <w:r>
        <w:rPr>
          <w:sz w:val="20"/>
        </w:rPr>
      </w:r>
      <w:r>
        <w:rPr>
          <w:sz w:val="20"/>
        </w:rPr>
      </w:r>
    </w:p>
    <w:p>
      <w:pPr>
        <w:numPr>
          <w:ilvl w:val="0"/>
          <w:numId w:val="21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</w:rPr>
      </w:pPr>
      <w:r>
        <w:rPr>
          <w:sz w:val="20"/>
        </w:rPr>
        <w:t xml:space="preserve">Все столбцы вышеуказанной таблицы должны быть заполнены.</w:t>
      </w:r>
      <w:r>
        <w:rPr>
          <w:sz w:val="20"/>
        </w:rPr>
      </w:r>
      <w:r>
        <w:rPr>
          <w:sz w:val="20"/>
        </w:rPr>
      </w:r>
    </w:p>
    <w:p>
      <w:pPr>
        <w:ind w:left="600"/>
        <w:spacing w:after="0"/>
        <w:tabs>
          <w:tab w:val="num" w:pos="1080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ind w:firstLine="567"/>
        <w:spacing w:after="0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pPr>
        <w:ind w:firstLine="567"/>
        <w:spacing w:after="0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pPr>
        <w:ind w:firstLine="567"/>
        <w:spacing w:after="0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pPr>
        <w:ind w:firstLine="567"/>
        <w:spacing w:after="0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pPr>
        <w:ind w:firstLine="567"/>
        <w:spacing w:after="0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pPr>
        <w:ind w:firstLine="567"/>
        <w:spacing w:after="0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pPr>
        <w:ind w:firstLine="567"/>
        <w:spacing w:after="0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pPr>
        <w:ind w:firstLine="567"/>
        <w:spacing w:after="0"/>
        <w:rPr>
          <w:vertAlign w:val="superscript"/>
        </w:rPr>
      </w:pPr>
      <w:r>
        <w:rPr>
          <w:vertAlign w:val="superscript"/>
        </w:rPr>
        <w:br w:type="page" w:clear="all"/>
      </w:r>
      <w:r>
        <w:rPr>
          <w:vertAlign w:val="superscript"/>
        </w:rPr>
      </w:r>
      <w:r>
        <w:rPr>
          <w:vertAlign w:val="superscript"/>
        </w:rPr>
      </w:r>
    </w:p>
    <w:p>
      <w:pPr>
        <w:pStyle w:val="965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92" w:name="_Ref166329536"/>
      <w:r/>
      <w:bookmarkStart w:id="193" w:name="_Toc517154"/>
      <w:r/>
      <w:bookmarkStart w:id="194" w:name="_Toc19195902"/>
      <w:r/>
      <w:bookmarkStart w:id="195" w:name="_Toc78374315"/>
      <w:r/>
      <w:bookmarkStart w:id="196" w:name="_Toc82437019"/>
      <w:r/>
      <w:bookmarkStart w:id="197" w:name="_Toc82788100"/>
      <w:r/>
      <w:bookmarkStart w:id="198" w:name="_Toc109209497"/>
      <w:r/>
      <w:bookmarkStart w:id="199" w:name="_Toc116036510"/>
      <w:r/>
      <w:bookmarkStart w:id="200" w:name="_Toc121292706"/>
      <w:r/>
      <w:bookmarkStart w:id="201" w:name="_Toc127334286"/>
      <w:r>
        <w:rPr>
          <w:sz w:val="24"/>
          <w:szCs w:val="24"/>
        </w:rPr>
        <w:t xml:space="preserve">ФОРМА 2. </w:t>
      </w:r>
      <w:r>
        <w:rPr>
          <w:sz w:val="24"/>
          <w:szCs w:val="24"/>
        </w:rPr>
        <w:t xml:space="preserve">ПИСЬМО О ПОДАЧЕ ОФЕРТЫ</w:t>
      </w:r>
      <w:bookmarkEnd w:id="192"/>
      <w:r/>
      <w:bookmarkEnd w:id="193"/>
      <w:r/>
      <w:bookmarkEnd w:id="194"/>
      <w:r/>
      <w:bookmarkEnd w:id="195"/>
      <w:r/>
      <w:bookmarkEnd w:id="196"/>
      <w:r/>
      <w:bookmarkEnd w:id="197"/>
      <w:r/>
      <w:bookmarkEnd w:id="198"/>
      <w:r/>
      <w:bookmarkEnd w:id="19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i/>
        </w:rPr>
      </w:pPr>
      <w:r>
        <w:rPr>
          <w:i/>
        </w:rPr>
        <w:t xml:space="preserve">(представляется в составе </w:t>
      </w:r>
      <w:r>
        <w:rPr>
          <w:i/>
        </w:rPr>
        <w:t xml:space="preserve">2</w:t>
      </w:r>
      <w:r>
        <w:rPr>
          <w:i/>
        </w:rPr>
        <w:t xml:space="preserve"> части заявки)</w:t>
      </w:r>
      <w:r>
        <w:rPr>
          <w:i/>
        </w:rPr>
      </w:r>
      <w:r>
        <w:rPr>
          <w:i/>
        </w:rPr>
      </w:r>
    </w:p>
    <w:p>
      <w:pPr>
        <w:jc w:val="center"/>
      </w:pPr>
      <w:r/>
      <w:r/>
    </w:p>
    <w:p>
      <w:pPr>
        <w:jc w:val="center"/>
        <w:keepNext/>
        <w:tabs>
          <w:tab w:val="num" w:pos="1134" w:leader="none"/>
        </w:tabs>
        <w:rPr>
          <w:b/>
        </w:rPr>
        <w:outlineLvl w:val="1"/>
      </w:pPr>
      <w:r/>
      <w:bookmarkStart w:id="202" w:name="_Toc298234709"/>
      <w:r/>
      <w:bookmarkStart w:id="203" w:name="_Toc255987071"/>
      <w:r/>
      <w:bookmarkStart w:id="204" w:name="_Toc307936259"/>
      <w:r/>
      <w:bookmarkStart w:id="205" w:name="_Toc517155"/>
      <w:r/>
      <w:bookmarkStart w:id="206" w:name="_Toc19195903"/>
      <w:r/>
      <w:bookmarkStart w:id="207" w:name="_Toc78374316"/>
      <w:r/>
      <w:bookmarkStart w:id="208" w:name="_Toc82437020"/>
      <w:r/>
      <w:bookmarkStart w:id="209" w:name="_Toc82788101"/>
      <w:r/>
      <w:bookmarkStart w:id="210" w:name="_Toc109209498"/>
      <w:r/>
      <w:bookmarkStart w:id="211" w:name="_Toc116036511"/>
      <w:r>
        <w:rPr>
          <w:b/>
        </w:rPr>
        <w:t xml:space="preserve">Письмо о подаче оферты</w:t>
      </w:r>
      <w:bookmarkEnd w:id="202"/>
      <w:r/>
      <w:bookmarkEnd w:id="203"/>
      <w:r/>
      <w:bookmarkEnd w:id="204"/>
      <w:r/>
      <w:bookmarkEnd w:id="205"/>
      <w:r/>
      <w:bookmarkEnd w:id="206"/>
      <w:r/>
      <w:bookmarkEnd w:id="207"/>
      <w:r/>
      <w:bookmarkEnd w:id="208"/>
      <w:r/>
      <w:bookmarkEnd w:id="209"/>
      <w:r/>
      <w:bookmarkEnd w:id="210"/>
      <w:r/>
      <w:bookmarkEnd w:id="211"/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>
        <w:t xml:space="preserve"> </w:t>
      </w:r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606"/>
        <w:gridCol w:w="5815"/>
      </w:tblGrid>
      <w:tr>
        <w:tblPrEx/>
        <w:trPr/>
        <w:tc>
          <w:tcPr>
            <w:tcW w:w="2210" w:type="pct"/>
            <w:textDirection w:val="lrTb"/>
            <w:noWrap w:val="false"/>
          </w:tcPr>
          <w:p>
            <w:pPr>
              <w:ind w:left="74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Фирменный бланк Участника закупки</w:t>
            </w: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  <w:p>
            <w:pPr>
              <w:ind w:left="74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«_____»__________года №______</w:t>
            </w: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tcW w:w="2790" w:type="pct"/>
            <w:textDirection w:val="lrTb"/>
            <w:noWrap w:val="false"/>
          </w:tcPr>
          <w:p>
            <w:pPr>
              <w:ind w:left="74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Председателю закупочной комиссии</w:t>
            </w: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  <w:p>
            <w:pPr>
              <w:ind w:left="72"/>
              <w:tabs>
                <w:tab w:val="left" w:pos="7938" w:leader="none"/>
              </w:tabs>
              <w:rPr>
                <w:b/>
              </w:rPr>
            </w:pPr>
            <w:r>
              <w:rPr>
                <w:b/>
                <w:bCs/>
                <w:sz w:val="23"/>
                <w:szCs w:val="23"/>
              </w:rPr>
              <w:t xml:space="preserve">____________________________________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Изучив Извещение о [</w:t>
      </w:r>
      <w:r>
        <w:rPr>
          <w:i/>
        </w:rPr>
        <w:t xml:space="preserve">указывается способ и вид проведения закупки</w:t>
      </w:r>
      <w:r>
        <w:t xml:space="preserve">] на право заключения Договора _________ ____________________ [</w:t>
      </w:r>
      <w:r>
        <w:rPr>
          <w:i/>
        </w:rPr>
        <w:t xml:space="preserve">указывается предмет закупки</w:t>
      </w:r>
      <w:r>
        <w:t xml:space="preserve">], опубликованное на официальном сайте Российской Федерации для размещения информации о закупках отдельными видами юридических лиц </w:t>
      </w:r>
      <w:hyperlink r:id="rId19" w:tooltip="http://www.zakupki.gov.ru" w:history="1">
        <w:r>
          <w:t xml:space="preserve">www.zakupki.gov.ru</w:t>
        </w:r>
      </w:hyperlink>
      <w:r>
        <w:t xml:space="preserve">, документацию о закупке и проект договора и принимая установленные в них требования и условия,</w:t>
      </w:r>
      <w:r>
        <w:t xml:space="preserve"> </w:t>
      </w:r>
      <w:r/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____________________________________________________________________, </w:t>
      </w:r>
      <w:r/>
    </w:p>
    <w:p>
      <w:pPr>
        <w:tabs>
          <w:tab w:val="left" w:pos="1080" w:leader="none"/>
        </w:tabs>
        <w:rPr>
          <w:b/>
          <w:i/>
          <w:color w:val="ff0000"/>
          <w:sz w:val="20"/>
        </w:rPr>
      </w:pPr>
      <w:r>
        <w:rPr>
          <w:b/>
          <w:i/>
          <w:color w:val="ff0000"/>
          <w:sz w:val="20"/>
        </w:rPr>
        <w:t xml:space="preserve">(полное наименование Участника закупки с указанием организационно-правовой формы)</w:t>
      </w:r>
      <w:r>
        <w:rPr>
          <w:b/>
          <w:i/>
          <w:color w:val="ff0000"/>
          <w:sz w:val="20"/>
        </w:rPr>
        <w:t xml:space="preserve">,</w:t>
      </w:r>
      <w:r>
        <w:rPr>
          <w:b/>
          <w:i/>
          <w:color w:val="ff0000"/>
          <w:sz w:val="20"/>
        </w:rPr>
      </w:r>
      <w:r>
        <w:rPr>
          <w:b/>
          <w:i/>
          <w:color w:val="ff0000"/>
          <w:sz w:val="20"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зарегистрированное по адресу</w:t>
      </w:r>
      <w:r/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________________________________________________________________________,</w:t>
      </w:r>
      <w:r/>
    </w:p>
    <w:p>
      <w:pPr>
        <w:ind w:firstLine="540"/>
        <w:tabs>
          <w:tab w:val="left" w:pos="1080" w:leader="none"/>
        </w:tabs>
        <w:rPr>
          <w:i/>
          <w:sz w:val="20"/>
        </w:rPr>
      </w:pPr>
      <w:r>
        <w:rPr>
          <w:i/>
          <w:sz w:val="20"/>
        </w:rPr>
        <w:t xml:space="preserve">(место нахождения Участника закупки)</w:t>
      </w:r>
      <w:r>
        <w:rPr>
          <w:i/>
          <w:sz w:val="20"/>
        </w:rPr>
      </w:r>
      <w:r>
        <w:rPr>
          <w:i/>
          <w:sz w:val="20"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предлагает заключить Договор на:</w:t>
      </w:r>
      <w:r/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________________________________________________________________________</w:t>
      </w:r>
      <w:r/>
    </w:p>
    <w:p>
      <w:pPr>
        <w:ind w:firstLine="540"/>
        <w:tabs>
          <w:tab w:val="left" w:pos="1080" w:leader="none"/>
        </w:tabs>
        <w:rPr>
          <w:i/>
          <w:sz w:val="20"/>
        </w:rPr>
      </w:pPr>
      <w:r>
        <w:rPr>
          <w:i/>
          <w:sz w:val="20"/>
        </w:rPr>
        <w:t xml:space="preserve">(наименование закупки, предмет закупки)</w:t>
      </w:r>
      <w:r>
        <w:rPr>
          <w:i/>
          <w:sz w:val="20"/>
        </w:rPr>
      </w:r>
      <w:r>
        <w:rPr>
          <w:i/>
          <w:sz w:val="20"/>
        </w:rPr>
      </w:r>
    </w:p>
    <w:p>
      <w:pPr>
        <w:ind w:firstLine="540"/>
        <w:tabs>
          <w:tab w:val="left" w:pos="1080" w:leader="none"/>
        </w:tabs>
        <w:rPr>
          <w:i/>
          <w:sz w:val="20"/>
        </w:rPr>
      </w:pPr>
      <w:r>
        <w:rPr>
          <w:i/>
          <w:sz w:val="20"/>
        </w:rPr>
      </w:r>
      <w:r>
        <w:rPr>
          <w:i/>
          <w:sz w:val="20"/>
        </w:rPr>
      </w:r>
      <w:r>
        <w:rPr>
          <w:i/>
          <w:sz w:val="20"/>
        </w:rPr>
      </w:r>
    </w:p>
    <w:p>
      <w:pPr>
        <w:ind w:firstLine="540"/>
        <w:tabs>
          <w:tab w:val="left" w:pos="1080" w:leader="none"/>
        </w:tabs>
      </w:pPr>
      <w:r>
        <w:t xml:space="preserve">на условиях и в соответствии с Техническим предложением, </w:t>
      </w:r>
      <w:r>
        <w:t xml:space="preserve">Единичными расценками </w:t>
      </w:r>
      <w:r>
        <w:t xml:space="preserve">и другими документами, являющимися неотъемлемыми приложениями к настоящему письму и составляющими вместе с настоящим письмом заявку</w:t>
      </w:r>
      <w:r>
        <w:t xml:space="preserve">.</w:t>
      </w:r>
      <w:r/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Данная заявка подается с пониманием того, что:</w:t>
      </w:r>
      <w:r/>
    </w:p>
    <w:p>
      <w:pPr>
        <w:ind w:firstLine="540"/>
        <w:tabs>
          <w:tab w:val="left" w:pos="1080" w:leader="none"/>
        </w:tabs>
      </w:pPr>
      <w:r>
        <w:t xml:space="preserve"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  <w:r/>
    </w:p>
    <w:p>
      <w:pPr>
        <w:ind w:firstLine="540"/>
        <w:tabs>
          <w:tab w:val="left" w:pos="1080" w:leader="none"/>
        </w:tabs>
      </w:pPr>
      <w:r>
        <w:t xml:space="preserve">вы оставляете за собой право:</w:t>
      </w:r>
      <w:r/>
    </w:p>
    <w:p>
      <w:pPr>
        <w:numPr>
          <w:ilvl w:val="0"/>
          <w:numId w:val="19"/>
        </w:numPr>
        <w:spacing w:after="0"/>
        <w:widowControl w:val="off"/>
        <w:tabs>
          <w:tab w:val="left" w:pos="1080" w:leader="none"/>
        </w:tabs>
      </w:pPr>
      <w:r>
        <w:t xml:space="preserve">отклонить заявки с ценами, превышающими начальную (максимальную) цену договора (цену закупки)</w:t>
      </w:r>
      <w:r>
        <w:t xml:space="preserve">;</w:t>
      </w:r>
      <w:r/>
    </w:p>
    <w:p>
      <w:pPr>
        <w:numPr>
          <w:ilvl w:val="0"/>
          <w:numId w:val="19"/>
        </w:numPr>
        <w:spacing w:after="0"/>
        <w:widowControl w:val="off"/>
        <w:tabs>
          <w:tab w:val="left" w:pos="1080" w:leader="none"/>
        </w:tabs>
      </w:pPr>
      <w:r>
        <w:t xml:space="preserve">отклонить заявки с единичными расценками, превышающими </w:t>
      </w:r>
      <w:r>
        <w:t xml:space="preserve">начальную (максимальную) цену единицы </w:t>
      </w:r>
      <w:r>
        <w:t xml:space="preserve">услуги</w:t>
      </w:r>
      <w:r>
        <w:t xml:space="preserve"> (руб. без НДС)</w:t>
      </w:r>
      <w:r>
        <w:t xml:space="preserve">;</w:t>
      </w:r>
      <w:r/>
    </w:p>
    <w:p>
      <w:pPr>
        <w:numPr>
          <w:ilvl w:val="0"/>
          <w:numId w:val="19"/>
        </w:numPr>
        <w:spacing w:after="0"/>
        <w:widowControl w:val="off"/>
        <w:tabs>
          <w:tab w:val="left" w:pos="1080" w:leader="none"/>
        </w:tabs>
      </w:pPr>
      <w:r>
        <w:t xml:space="preserve">принять или отклонить любую заявку в соответствии с условиями документации о закупке;</w:t>
      </w:r>
      <w:r/>
    </w:p>
    <w:p>
      <w:pPr>
        <w:numPr>
          <w:ilvl w:val="0"/>
          <w:numId w:val="19"/>
        </w:numPr>
        <w:spacing w:after="0"/>
        <w:widowControl w:val="off"/>
        <w:tabs>
          <w:tab w:val="left" w:pos="1080" w:leader="none"/>
        </w:tabs>
      </w:pPr>
      <w:r>
        <w:t xml:space="preserve">отклонить все заявки.</w:t>
      </w:r>
      <w:r/>
    </w:p>
    <w:p>
      <w:pPr>
        <w:ind w:firstLine="540"/>
        <w:tabs>
          <w:tab w:val="left" w:pos="1080" w:leader="none"/>
        </w:tabs>
      </w:pPr>
      <w:r>
        <w:t xml:space="preserve">______________(</w:t>
      </w:r>
      <w:r>
        <w:rPr>
          <w:i/>
        </w:rPr>
        <w:t xml:space="preserve">Наименование Участника</w:t>
      </w:r>
      <w: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  <w:r/>
    </w:p>
    <w:p>
      <w:pPr>
        <w:numPr>
          <w:ilvl w:val="0"/>
          <w:numId w:val="20"/>
        </w:numPr>
        <w:spacing w:after="0"/>
        <w:widowControl w:val="off"/>
        <w:tabs>
          <w:tab w:val="left" w:pos="1080" w:leader="none"/>
        </w:tabs>
      </w:pPr>
      <w:r>
        <w:t xml:space="preserve">не изменять (не вносить изменения) и/или не отзывать свою заявку в течение срока его действия после истечения срока окончания подачи заявок;</w:t>
      </w:r>
      <w:r/>
    </w:p>
    <w:p>
      <w:pPr>
        <w:numPr>
          <w:ilvl w:val="0"/>
          <w:numId w:val="20"/>
        </w:numPr>
        <w:spacing w:after="0"/>
        <w:widowControl w:val="off"/>
        <w:tabs>
          <w:tab w:val="left" w:pos="1080" w:leader="none"/>
        </w:tabs>
      </w:pPr>
      <w:r>
        <w:t xml:space="preserve">предоставлять достоверные и неискаженные документы, сведения и/или информацию, приведенные в составе заявки; </w:t>
      </w:r>
      <w:r/>
    </w:p>
    <w:p>
      <w:pPr>
        <w:numPr>
          <w:ilvl w:val="0"/>
          <w:numId w:val="20"/>
        </w:numPr>
        <w:spacing w:after="0"/>
        <w:widowControl w:val="off"/>
        <w:tabs>
          <w:tab w:val="left" w:pos="1080" w:leader="none"/>
        </w:tabs>
      </w:pPr>
      <w:r>
        <w:t xml:space="preserve">в случае признания ____________________(</w:t>
      </w:r>
      <w:r>
        <w:rPr>
          <w:i/>
        </w:rPr>
        <w:t xml:space="preserve">Наименование Участника</w:t>
      </w:r>
      <w:r>
        <w:t xml:space="preserve">)</w:t>
      </w:r>
      <w:r>
        <w:t xml:space="preserve"> Победителем/участником, предложившим  наилучшее предложение, либо единственным Участником, соответствующим требованиям документации о закупке, представить, в течение трех рабочих дней с даты публикации итогового протокола в  единой информационной системе:</w:t>
      </w:r>
      <w:r/>
    </w:p>
    <w:p>
      <w:pPr>
        <w:ind w:left="1260"/>
        <w:spacing w:after="0"/>
        <w:widowControl w:val="off"/>
        <w:tabs>
          <w:tab w:val="left" w:pos="1080" w:leader="none"/>
        </w:tabs>
      </w:pPr>
      <w:r>
        <w:t xml:space="preserve">- справку о цепочке собственников с подтверждающими документами по форме установленной в проекте договора;</w:t>
      </w:r>
      <w:r/>
    </w:p>
    <w:p>
      <w:pPr>
        <w:ind w:left="1259"/>
        <w:spacing w:after="120"/>
        <w:widowControl w:val="off"/>
        <w:tabs>
          <w:tab w:val="left" w:pos="1080" w:leader="none"/>
        </w:tabs>
      </w:pPr>
      <w:r>
        <w:t xml:space="preserve">- согласие на обработку персональных данных по форме установленной в проекте договора.</w:t>
      </w:r>
      <w:r/>
    </w:p>
    <w:p>
      <w:pPr>
        <w:ind w:firstLine="540"/>
        <w:spacing w:after="0"/>
        <w:tabs>
          <w:tab w:val="left" w:pos="1080" w:leader="none"/>
        </w:tabs>
      </w:pPr>
      <w:r>
        <w:t xml:space="preserve">Я, нижеподписавшийся, настоящим удостоверяю, что на момент подписания настоящей заявки ______________ (</w:t>
      </w:r>
      <w:r>
        <w:rPr>
          <w:i/>
        </w:rPr>
        <w:t xml:space="preserve">Наименование Участника</w:t>
      </w:r>
      <w:r>
        <w:t xml:space="preserve">) полностью удовлетворяет требованиям к Участникам закупки и в частности:</w:t>
      </w:r>
      <w:r/>
    </w:p>
    <w:p>
      <w:pPr>
        <w:numPr>
          <w:ilvl w:val="0"/>
          <w:numId w:val="18"/>
        </w:numPr>
        <w:ind w:left="0" w:firstLine="709"/>
        <w:spacing w:after="0"/>
        <w:widowControl w:val="off"/>
        <w:tabs>
          <w:tab w:val="num" w:pos="1080" w:leader="none"/>
          <w:tab w:val="num" w:pos="1620" w:leader="none"/>
        </w:tabs>
      </w:pPr>
      <w:r>
        <w:t xml:space="preserve">является полностью правоспособным;</w:t>
      </w:r>
      <w:r/>
    </w:p>
    <w:p>
      <w:pPr>
        <w:numPr>
          <w:ilvl w:val="0"/>
          <w:numId w:val="18"/>
        </w:numPr>
        <w:ind w:left="0" w:firstLine="709"/>
        <w:spacing w:after="0"/>
        <w:widowControl w:val="off"/>
        <w:tabs>
          <w:tab w:val="num" w:pos="1080" w:leader="none"/>
          <w:tab w:val="num" w:pos="1620" w:leader="none"/>
        </w:tabs>
      </w:pPr>
      <w:r>
        <w:t xml:space="preserve"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  <w:r/>
    </w:p>
    <w:p>
      <w:pPr>
        <w:numPr>
          <w:ilvl w:val="0"/>
          <w:numId w:val="18"/>
        </w:numPr>
        <w:ind w:left="0" w:firstLine="709"/>
        <w:spacing w:after="0"/>
        <w:widowControl w:val="off"/>
        <w:tabs>
          <w:tab w:val="num" w:pos="1080" w:leader="none"/>
          <w:tab w:val="num" w:pos="1620" w:leader="none"/>
        </w:tabs>
      </w:pPr>
      <w:r>
        <w:t xml:space="preserve">соглашается на обработку персональных данных, представленных в Предложении в соответствии в соответствии с Федеральным законом от 27.07.2006 № 152-ФЗ «О персональных данных»;</w:t>
      </w:r>
      <w:r/>
    </w:p>
    <w:p>
      <w:pPr>
        <w:numPr>
          <w:ilvl w:val="0"/>
          <w:numId w:val="18"/>
        </w:numPr>
        <w:ind w:left="0" w:firstLine="709"/>
        <w:spacing w:after="0"/>
        <w:widowControl w:val="off"/>
        <w:tabs>
          <w:tab w:val="num" w:pos="1080" w:leader="none"/>
          <w:tab w:val="num" w:pos="1620" w:leader="none"/>
        </w:tabs>
      </w:pPr>
      <w:r>
        <w:t xml:space="preserve">обязуется представить справку о цепочке собственников с подтверждающими документами до заключения договора;</w:t>
      </w:r>
      <w:r/>
    </w:p>
    <w:p>
      <w:pPr>
        <w:numPr>
          <w:ilvl w:val="0"/>
          <w:numId w:val="18"/>
        </w:numPr>
        <w:ind w:left="0" w:firstLine="709"/>
        <w:spacing w:after="0"/>
        <w:widowControl w:val="off"/>
        <w:tabs>
          <w:tab w:val="num" w:pos="1080" w:leader="none"/>
          <w:tab w:val="num" w:pos="1620" w:leader="none"/>
        </w:tabs>
      </w:pPr>
      <w:r>
        <w:t xml:space="preserve">не находится в процессе ликвидации, не имеет вступившего в силу решения арбитражного суда о признании ________________________(</w:t>
      </w:r>
      <w:r>
        <w:rPr>
          <w:i/>
          <w:iCs/>
        </w:rPr>
        <w:t xml:space="preserve">Наименование Участника</w:t>
      </w:r>
      <w:r>
        <w:t xml:space="preserve">)  банкротом и об открытии конкурсного производства, на имущество ________________________(</w:t>
      </w:r>
      <w:r>
        <w:rPr>
          <w:i/>
          <w:iCs/>
        </w:rPr>
        <w:t xml:space="preserve">Наименование Участника</w:t>
      </w:r>
      <w:r>
        <w:t xml:space="preserve">), в части существенной для исполнения договора, не наложен арест, экономическая деятельность  ________________________(</w:t>
      </w:r>
      <w:r>
        <w:rPr>
          <w:i/>
          <w:iCs/>
        </w:rPr>
        <w:t xml:space="preserve">Наименование Участника</w:t>
      </w:r>
      <w:r>
        <w:t xml:space="preserve">)  не приостановлена.</w:t>
      </w:r>
      <w:r/>
    </w:p>
    <w:p>
      <w:pPr>
        <w:ind w:firstLine="540"/>
        <w:tabs>
          <w:tab w:val="left" w:pos="1080" w:leader="none"/>
        </w:tabs>
      </w:pPr>
      <w:r/>
      <w:r/>
    </w:p>
    <w:p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 ____ (Ф.И.О., электронный адрес, телефон представителя)________.</w:t>
      </w:r>
      <w:r/>
    </w:p>
    <w:p>
      <w:pPr>
        <w:tabs>
          <w:tab w:val="left" w:pos="1080" w:leader="none"/>
        </w:tabs>
      </w:pPr>
      <w:r>
        <w:t xml:space="preserve">Все сведения о проведении </w:t>
      </w:r>
      <w:r>
        <w:t xml:space="preserve">закупки</w:t>
      </w:r>
      <w:r>
        <w:t xml:space="preserve"> </w:t>
      </w:r>
      <w:r>
        <w:t xml:space="preserve">просим сообщать уполномоченному лицу.</w:t>
      </w:r>
      <w:r/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</w:t>
      </w:r>
      <w:r>
        <w:t xml:space="preserve">заявки</w:t>
      </w:r>
      <w:r>
        <w:t xml:space="preserve">.</w:t>
      </w:r>
      <w:r/>
    </w:p>
    <w:p>
      <w:pPr>
        <w:ind w:firstLine="540"/>
        <w:tabs>
          <w:tab w:val="left" w:pos="1080" w:leader="none"/>
        </w:tabs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</w:rPr>
            </w:pPr>
            <w:r/>
            <w:bookmarkStart w:id="212" w:name="_Ref166330580"/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(подпись уполномоченного представителя)</w:t>
            </w:r>
            <w:r>
              <w:rPr>
                <w:i/>
                <w:sz w:val="20"/>
              </w:rPr>
            </w:r>
            <w:r>
              <w:rPr>
                <w:i/>
                <w:sz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</w:r>
            <w:r>
              <w:rPr>
                <w:i/>
                <w:sz w:val="20"/>
              </w:rPr>
            </w:r>
            <w:r>
              <w:rPr>
                <w:i/>
                <w:sz w:val="20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(фамилия, имя, отчество подписавшего, должность)</w:t>
            </w:r>
            <w:r>
              <w:rPr>
                <w:i/>
                <w:sz w:val="20"/>
              </w:rPr>
            </w:r>
            <w:r>
              <w:rPr>
                <w:i/>
                <w:sz w:val="20"/>
              </w:rPr>
            </w:r>
          </w:p>
        </w:tc>
      </w:tr>
    </w:tbl>
    <w:p>
      <w:pPr>
        <w:ind w:firstLine="540"/>
        <w:tabs>
          <w:tab w:val="left" w:pos="1080" w:leader="none"/>
        </w:tabs>
        <w:rPr>
          <w:i/>
        </w:rPr>
      </w:pPr>
      <w:r>
        <w:rPr>
          <w:i/>
        </w:rPr>
        <w:t xml:space="preserve">М.П.</w:t>
      </w:r>
      <w:r>
        <w:rPr>
          <w:i/>
        </w:rPr>
      </w:r>
      <w:r>
        <w:rPr>
          <w:i/>
        </w:rPr>
      </w:r>
    </w:p>
    <w:p>
      <w:pPr>
        <w:ind w:firstLine="540"/>
        <w:tabs>
          <w:tab w:val="left" w:pos="1080" w:leader="none"/>
        </w:tabs>
        <w:rPr>
          <w:b/>
          <w:bCs/>
          <w:sz w:val="20"/>
          <w:szCs w:val="20"/>
        </w:rPr>
      </w:pPr>
      <w:r>
        <w:rPr>
          <w:b/>
          <w:sz w:val="20"/>
          <w:highlight w:val="none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540"/>
        <w:tabs>
          <w:tab w:val="left" w:pos="1080" w:leader="none"/>
        </w:tabs>
        <w:rPr>
          <w:b/>
          <w:bCs/>
          <w:sz w:val="20"/>
          <w:szCs w:val="20"/>
          <w:highlight w:val="none"/>
        </w:rPr>
      </w:pPr>
      <w:r>
        <w:rPr>
          <w:b/>
          <w:sz w:val="20"/>
        </w:rPr>
        <w:t xml:space="preserve">Инструкции по заполнению</w:t>
      </w:r>
      <w:r>
        <w:rPr>
          <w:b/>
          <w:sz w:val="20"/>
        </w:rPr>
        <w:t xml:space="preserve">:</w:t>
      </w:r>
      <w:r>
        <w:rPr>
          <w:b/>
          <w:bCs/>
          <w:sz w:val="20"/>
          <w:szCs w:val="20"/>
          <w:highlight w:val="none"/>
        </w:rPr>
      </w:r>
      <w:r>
        <w:rPr>
          <w:b/>
          <w:bCs/>
          <w:sz w:val="20"/>
          <w:szCs w:val="20"/>
          <w:highlight w:val="none"/>
        </w:rPr>
      </w:r>
    </w:p>
    <w:p>
      <w:pPr>
        <w:ind w:firstLine="709"/>
        <w:spacing w:after="0"/>
        <w:tabs>
          <w:tab w:val="num" w:pos="1080" w:leader="none"/>
        </w:tabs>
        <w:rPr>
          <w:sz w:val="20"/>
        </w:rPr>
      </w:pPr>
      <w:r>
        <w:rPr>
          <w:sz w:val="20"/>
        </w:rPr>
        <w:t xml:space="preserve">1. </w:t>
      </w:r>
      <w:r>
        <w:rPr>
          <w:sz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</w:rPr>
      </w:r>
      <w:r>
        <w:rPr>
          <w:sz w:val="20"/>
        </w:rPr>
      </w:r>
    </w:p>
    <w:p>
      <w:pPr>
        <w:ind w:firstLine="709"/>
        <w:spacing w:after="0"/>
        <w:tabs>
          <w:tab w:val="num" w:pos="993" w:leader="none"/>
        </w:tabs>
        <w:rPr>
          <w:sz w:val="20"/>
        </w:rPr>
      </w:pPr>
      <w:r>
        <w:rPr>
          <w:sz w:val="20"/>
        </w:rPr>
        <w:t xml:space="preserve">2. </w:t>
      </w:r>
      <w:r>
        <w:rPr>
          <w:sz w:val="20"/>
        </w:rPr>
        <w:t xml:space="preserve">Письмо следует оформить на официальном бланке Участника закупки, если он является юридическим лицом. В случае, если участник заку</w:t>
      </w:r>
      <w:r>
        <w:rPr>
          <w:sz w:val="20"/>
        </w:rPr>
        <w:t xml:space="preserve">пки является физическим лицом, в том числе индивидуальным предпринимателем, требование о подготовке письма на бланке на него не распространяется. Участник закупки присваивает письму дату и номер в соответствии с принятыми у него правилами документооборота.</w:t>
      </w:r>
      <w:r>
        <w:rPr>
          <w:sz w:val="20"/>
        </w:rPr>
      </w:r>
      <w:r>
        <w:rPr>
          <w:sz w:val="20"/>
        </w:rPr>
      </w:r>
    </w:p>
    <w:p>
      <w:pPr>
        <w:numPr>
          <w:ilvl w:val="0"/>
          <w:numId w:val="21"/>
        </w:numPr>
        <w:ind w:left="0" w:firstLine="709"/>
        <w:spacing w:after="0"/>
        <w:tabs>
          <w:tab w:val="num" w:pos="0" w:leader="none"/>
          <w:tab w:val="clear" w:pos="720" w:leader="none"/>
          <w:tab w:val="num" w:pos="993" w:leader="none"/>
        </w:tabs>
        <w:rPr>
          <w:sz w:val="20"/>
        </w:rPr>
      </w:pPr>
      <w:r>
        <w:rPr>
          <w:sz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</w:t>
      </w:r>
      <w:r>
        <w:rPr>
          <w:sz w:val="20"/>
        </w:rPr>
        <w:t xml:space="preserve">а</w:t>
      </w:r>
      <w:r>
        <w:rPr>
          <w:sz w:val="20"/>
        </w:rPr>
        <w:t xml:space="preserve"> нахождения. Участник закупки, являющийся индивидуальным предпринимателем, указывает полностью фамилию, имя, отчество, паспортные данные, адрес регистрации. </w:t>
      </w:r>
      <w:r>
        <w:rPr>
          <w:sz w:val="20"/>
        </w:rPr>
      </w:r>
      <w:r>
        <w:rPr>
          <w:sz w:val="20"/>
        </w:rPr>
      </w:r>
    </w:p>
    <w:p>
      <w:pPr>
        <w:numPr>
          <w:ilvl w:val="0"/>
          <w:numId w:val="21"/>
        </w:numPr>
        <w:ind w:left="0" w:firstLine="709"/>
        <w:spacing w:after="0"/>
        <w:tabs>
          <w:tab w:val="num" w:pos="0" w:leader="none"/>
          <w:tab w:val="clear" w:pos="720" w:leader="none"/>
          <w:tab w:val="num" w:pos="993" w:leader="none"/>
        </w:tabs>
        <w:rPr>
          <w:sz w:val="20"/>
        </w:rPr>
      </w:pPr>
      <w:r>
        <w:rPr>
          <w:sz w:val="20"/>
        </w:rPr>
        <w:t xml:space="preserve">Письмо должно быть подписано и скреплено печатью в соответствии с требованиями докум</w:t>
      </w:r>
      <w:r>
        <w:rPr>
          <w:sz w:val="20"/>
        </w:rPr>
        <w:t xml:space="preserve">ентации о закупке, если Участником закупки является юридическое лицо, индивидуальный предприниматель. Такое требование по подписания всех приложений к Письму о подаче оферты распространяется на все приложения, оформляемые и подписываемые Участником закупки</w:t>
      </w:r>
      <w:r>
        <w:rPr>
          <w:sz w:val="20"/>
        </w:rPr>
        <w:t xml:space="preserve">.</w:t>
      </w:r>
      <w:r>
        <w:rPr>
          <w:sz w:val="20"/>
        </w:rPr>
      </w:r>
      <w:r>
        <w:rPr>
          <w:sz w:val="20"/>
        </w:rPr>
      </w:r>
    </w:p>
    <w:p>
      <w:pPr>
        <w:numPr>
          <w:ilvl w:val="0"/>
          <w:numId w:val="21"/>
        </w:numPr>
        <w:ind w:left="0" w:firstLine="709"/>
        <w:spacing w:after="0"/>
        <w:tabs>
          <w:tab w:val="num" w:pos="0" w:leader="none"/>
          <w:tab w:val="clear" w:pos="720" w:leader="none"/>
          <w:tab w:val="num" w:pos="993" w:leader="none"/>
        </w:tabs>
        <w:rPr>
          <w:sz w:val="20"/>
        </w:rPr>
      </w:pPr>
      <w:r>
        <w:rPr>
          <w:sz w:val="20"/>
        </w:rPr>
        <w:t xml:space="preserve">Сведения о ценовом предложении в данной форме не указываются.</w:t>
      </w:r>
      <w:r>
        <w:rPr>
          <w:sz w:val="20"/>
        </w:rPr>
      </w:r>
      <w:r>
        <w:rPr>
          <w:sz w:val="20"/>
        </w:rPr>
      </w:r>
    </w:p>
    <w:p>
      <w:pPr>
        <w:pStyle w:val="1138"/>
        <w:numPr>
          <w:ilvl w:val="0"/>
          <w:numId w:val="21"/>
        </w:numPr>
        <w:ind w:left="0" w:firstLine="709"/>
        <w:jc w:val="both"/>
        <w:tabs>
          <w:tab w:val="num" w:pos="993" w:leader="none"/>
        </w:tabs>
        <w:rPr>
          <w:b/>
          <w:bCs/>
        </w:rPr>
      </w:pPr>
      <w:r>
        <w:br w:type="page" w:clear="all"/>
      </w:r>
      <w:r>
        <w:rPr>
          <w:b/>
          <w:bCs/>
        </w:rPr>
      </w:r>
      <w:r>
        <w:rPr>
          <w:b/>
          <w:bCs/>
        </w:rPr>
      </w:r>
    </w:p>
    <w:p>
      <w:r/>
      <w:r/>
    </w:p>
    <w:p>
      <w:pPr>
        <w:pStyle w:val="965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220" w:name="_Toc517157"/>
      <w:r/>
      <w:bookmarkStart w:id="221" w:name="_Toc19195905"/>
      <w:r/>
      <w:bookmarkStart w:id="222" w:name="_Toc78374317"/>
      <w:r/>
      <w:bookmarkStart w:id="223" w:name="_Toc82437021"/>
      <w:r/>
      <w:bookmarkStart w:id="224" w:name="_Toc82788102"/>
      <w:r/>
      <w:bookmarkStart w:id="225" w:name="_Toc109209499"/>
      <w:r/>
      <w:bookmarkStart w:id="226" w:name="_Toc116036513"/>
      <w:r/>
      <w:bookmarkEnd w:id="200"/>
      <w:r/>
      <w:bookmarkEnd w:id="201"/>
      <w:r/>
      <w:bookmarkEnd w:id="212"/>
      <w:r>
        <w:rPr>
          <w:sz w:val="24"/>
          <w:szCs w:val="24"/>
        </w:rPr>
        <w:t xml:space="preserve">ФОРМА 3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АНКЕТА УЧАСТНИКА ЗАКУПКИ</w:t>
      </w:r>
      <w:bookmarkEnd w:id="220"/>
      <w:r/>
      <w:bookmarkEnd w:id="221"/>
      <w:r/>
      <w:bookmarkEnd w:id="222"/>
      <w:r/>
      <w:bookmarkEnd w:id="223"/>
      <w:r/>
      <w:bookmarkEnd w:id="224"/>
      <w:r/>
      <w:bookmarkEnd w:id="225"/>
      <w:r/>
      <w:bookmarkEnd w:id="22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i/>
        </w:rPr>
      </w:pPr>
      <w:r>
        <w:rPr>
          <w:i/>
        </w:rPr>
        <w:t xml:space="preserve">(представляется в составе </w:t>
      </w:r>
      <w:r>
        <w:rPr>
          <w:i/>
        </w:rPr>
        <w:t xml:space="preserve">2</w:t>
      </w:r>
      <w:r>
        <w:rPr>
          <w:i/>
        </w:rPr>
        <w:t xml:space="preserve"> части заявки)</w:t>
      </w:r>
      <w:r>
        <w:rPr>
          <w:i/>
        </w:rPr>
      </w:r>
      <w:r>
        <w:rPr>
          <w:i/>
        </w:rPr>
      </w:r>
    </w:p>
    <w:p>
      <w:pPr>
        <w:jc w:val="center"/>
      </w:pPr>
      <w:r/>
      <w:r/>
    </w:p>
    <w:p>
      <w:pPr>
        <w:jc w:val="right"/>
        <w:rPr>
          <w:bCs/>
        </w:rPr>
      </w:pPr>
      <w:r>
        <w:t xml:space="preserve">Приложение № ___ к письму о подаче оферты</w:t>
      </w:r>
      <w:r>
        <w:rPr>
          <w:bCs/>
        </w:rPr>
      </w:r>
      <w:r>
        <w:rPr>
          <w:bCs/>
        </w:rPr>
      </w:r>
    </w:p>
    <w:p>
      <w:pPr>
        <w:jc w:val="right"/>
        <w:rPr>
          <w:bCs/>
        </w:rPr>
      </w:pPr>
      <w:r>
        <w:rPr>
          <w:bCs/>
        </w:rPr>
        <w:t xml:space="preserve">от «____»_____________ г. №__________</w:t>
      </w:r>
      <w:r>
        <w:rPr>
          <w:bCs/>
        </w:rPr>
      </w:r>
      <w:r>
        <w:rPr>
          <w:bCs/>
        </w:rPr>
      </w:r>
    </w:p>
    <w:p>
      <w:pPr>
        <w:rPr>
          <w:iCs/>
        </w:rPr>
      </w:pPr>
      <w:r>
        <w:rPr>
          <w:iCs/>
        </w:rPr>
      </w:r>
      <w:r>
        <w:rPr>
          <w:iCs/>
        </w:rPr>
      </w:r>
      <w:r>
        <w:rPr>
          <w:iCs/>
        </w:rPr>
      </w:r>
    </w:p>
    <w:p>
      <w:pPr>
        <w:jc w:val="center"/>
        <w:keepNext/>
        <w:tabs>
          <w:tab w:val="num" w:pos="1134" w:leader="none"/>
        </w:tabs>
        <w:rPr>
          <w:b/>
        </w:rPr>
        <w:outlineLvl w:val="1"/>
      </w:pPr>
      <w:r/>
      <w:bookmarkStart w:id="227" w:name="_Toc298234715"/>
      <w:r/>
      <w:bookmarkStart w:id="228" w:name="_Toc255987077"/>
      <w:r/>
      <w:bookmarkStart w:id="229" w:name="_Toc307936269"/>
      <w:r>
        <w:rPr>
          <w:b/>
        </w:rPr>
      </w:r>
      <w:r>
        <w:rPr>
          <w:b/>
        </w:rPr>
      </w:r>
    </w:p>
    <w:p>
      <w:pPr>
        <w:jc w:val="center"/>
        <w:keepNext/>
        <w:tabs>
          <w:tab w:val="num" w:pos="1134" w:leader="none"/>
        </w:tabs>
        <w:rPr>
          <w:b/>
        </w:rPr>
        <w:outlineLvl w:val="1"/>
      </w:pPr>
      <w:r/>
      <w:bookmarkEnd w:id="227"/>
      <w:r/>
      <w:bookmarkEnd w:id="228"/>
      <w:r/>
      <w:bookmarkEnd w:id="229"/>
      <w:r>
        <w:rPr>
          <w:b/>
        </w:rPr>
      </w:r>
      <w:r>
        <w:rPr>
          <w:b/>
        </w:rPr>
      </w:r>
    </w:p>
    <w:p>
      <w:pPr>
        <w:jc w:val="center"/>
        <w:keepNext/>
        <w:tabs>
          <w:tab w:val="num" w:pos="1134" w:leader="none"/>
        </w:tabs>
        <w:rPr>
          <w:b/>
        </w:rPr>
        <w:outlineLvl w:val="1"/>
      </w:pPr>
      <w:r/>
      <w:bookmarkStart w:id="238" w:name="_Toc517158"/>
      <w:r/>
      <w:bookmarkStart w:id="239" w:name="_Toc19195906"/>
      <w:r/>
      <w:bookmarkStart w:id="240" w:name="_Toc78374318"/>
      <w:r/>
      <w:bookmarkStart w:id="241" w:name="_Toc82437022"/>
      <w:r/>
      <w:bookmarkStart w:id="242" w:name="_Toc82788103"/>
      <w:r/>
      <w:bookmarkStart w:id="243" w:name="_Toc109209500"/>
      <w:r/>
      <w:bookmarkStart w:id="244" w:name="_Toc116036514"/>
      <w:r>
        <w:rPr>
          <w:b/>
        </w:rPr>
        <w:t xml:space="preserve">Анкета Участника закупки</w:t>
      </w:r>
      <w:bookmarkEnd w:id="238"/>
      <w:r/>
      <w:bookmarkEnd w:id="239"/>
      <w:r/>
      <w:bookmarkEnd w:id="240"/>
      <w:r/>
      <w:bookmarkEnd w:id="241"/>
      <w:r/>
      <w:bookmarkEnd w:id="242"/>
      <w:r/>
      <w:bookmarkEnd w:id="243"/>
      <w:r/>
      <w:bookmarkEnd w:id="244"/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  <w:rPr>
          <w:b/>
        </w:rPr>
      </w:pPr>
      <w:r/>
      <w:bookmarkStart w:id="245" w:name="_Toc247081589"/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>
        <w:t xml:space="preserve">____________________________________________</w:t>
      </w:r>
      <w:r>
        <w:t xml:space="preserve">________________________</w:t>
      </w:r>
      <w:r/>
    </w:p>
    <w:p>
      <w:pPr>
        <w:ind w:firstLine="540"/>
        <w:tabs>
          <w:tab w:val="left" w:pos="1080" w:leader="none"/>
        </w:tabs>
      </w:pPr>
      <w:r>
        <w:rPr>
          <w:i/>
          <w:color w:val="000000" w:themeColor="text1"/>
          <w:sz w:val="20"/>
        </w:rPr>
        <w:t xml:space="preserve">(указывается полное наименование Участника закупки с указанием организационно-правовой формы)</w:t>
      </w:r>
      <w:r>
        <w:t xml:space="preserve"> </w:t>
      </w:r>
      <w:r/>
    </w:p>
    <w:p>
      <w:pPr>
        <w:ind w:firstLine="540"/>
        <w:tabs>
          <w:tab w:val="left" w:pos="1080" w:leader="none"/>
        </w:tabs>
        <w:rPr>
          <w:b/>
        </w:rPr>
      </w:pPr>
      <w:r>
        <w:rPr>
          <w:b/>
        </w:rPr>
      </w:r>
      <w:bookmarkEnd w:id="245"/>
      <w:r>
        <w:rPr>
          <w:b/>
        </w:rPr>
      </w:r>
      <w:r>
        <w:rPr>
          <w:b/>
        </w:rPr>
      </w:r>
    </w:p>
    <w:tbl>
      <w:tblPr>
        <w:tblW w:w="4809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38"/>
        <w:gridCol w:w="5553"/>
        <w:gridCol w:w="3632"/>
      </w:tblGrid>
      <w:tr>
        <w:tblPrEx/>
        <w:trPr>
          <w:cantSplit/>
          <w:trHeight w:val="240"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70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1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Участнике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471"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7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Фирменное наименование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12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7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Организационно - правовая форма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12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7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12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7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основных фондов (по балансу последнего завершенного периода)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12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7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Свидетельство о внесении в Единый государственный реестр юридических лиц/Единый государственный реестр индивидуальных предпринимателей (дата и номер, кем выдано)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12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7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Виды деятельности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12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7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 участника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12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7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Идентификационный номер налогоплательщика (при наличии) учредителей, членов коллег</w:t>
            </w:r>
            <w:r>
              <w:rPr>
                <w:sz w:val="20"/>
                <w:szCs w:val="20"/>
              </w:rPr>
              <w:t xml:space="preserve">иального исполнительного органа, лица, исполняющего функции единоличного исполнительного органа юридического лица, или в соответствии с законодательством соответствующего иностранного государства аналог идентификационного номера налогоплательщика таких лиц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12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7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Юридический адрес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12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7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Почтовый адрес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12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7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Фактическое местоположение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12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7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Филиалы: перечислить наименования и почтовые адреса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12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7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12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7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Телефоны Участника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12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116"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7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Факс Участника закупки (с указанием кода города)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12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7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Адрес электронной почты Участника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12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7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Фамилия, Имя и Отчество руководителя Участника, имеющего право подписи согласно учредительным документам Участника закупки, с указанием должности и контактного телефона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12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7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Фамилия, Имя и Отчество ответственного лица Участника закупки с указанием должности и контактного телефона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12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7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Отнесение Участника закупки к категории субъектов малого и среднего предпринимательства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12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Указать категорию СМП</w:t>
            </w:r>
            <w:r>
              <w:rPr>
                <w:b/>
                <w:i/>
                <w:sz w:val="20"/>
                <w:szCs w:val="20"/>
              </w:rPr>
            </w:r>
            <w:r>
              <w:rPr>
                <w:b/>
                <w:i/>
                <w:sz w:val="20"/>
                <w:szCs w:val="20"/>
              </w:rPr>
            </w:r>
          </w:p>
        </w:tc>
      </w:tr>
    </w:tbl>
    <w:p>
      <w:pPr>
        <w:pStyle w:val="1132"/>
        <w:ind w:right="-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132"/>
        <w:ind w:right="-3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4944" w:type="pct"/>
        <w:tblLook w:val="01E0" w:firstRow="1" w:lastRow="1" w:firstColumn="1" w:lastColumn="1" w:noHBand="0" w:noVBand="0"/>
      </w:tblPr>
      <w:tblGrid>
        <w:gridCol w:w="4232"/>
        <w:gridCol w:w="1072"/>
        <w:gridCol w:w="5000"/>
      </w:tblGrid>
      <w:tr>
        <w:tblPrEx/>
        <w:trPr/>
        <w:tc>
          <w:tcPr>
            <w:tcBorders>
              <w:bottom w:val="single" w:color="auto" w:sz="4" w:space="0"/>
            </w:tcBorders>
            <w:tcW w:w="2054" w:type="pct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520" w:type="pct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single" w:color="auto" w:sz="4" w:space="0"/>
            </w:tcBorders>
            <w:tcW w:w="2426" w:type="pct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054" w:type="pct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(подпись уполномоченного представителя)</w:t>
            </w:r>
            <w:r>
              <w:rPr>
                <w:i/>
                <w:sz w:val="20"/>
              </w:rPr>
            </w:r>
            <w:r>
              <w:rPr>
                <w:i/>
                <w:sz w:val="20"/>
              </w:rPr>
            </w:r>
          </w:p>
        </w:tc>
        <w:tc>
          <w:tcPr>
            <w:tcW w:w="520" w:type="pct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</w:r>
            <w:r>
              <w:rPr>
                <w:i/>
                <w:sz w:val="20"/>
              </w:rPr>
            </w:r>
            <w:r>
              <w:rPr>
                <w:i/>
                <w:sz w:val="20"/>
              </w:rPr>
            </w:r>
          </w:p>
        </w:tc>
        <w:tc>
          <w:tcPr>
            <w:tcBorders>
              <w:top w:val="single" w:color="auto" w:sz="4" w:space="0"/>
            </w:tcBorders>
            <w:tcW w:w="2426" w:type="pct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(фамилия, имя, отчество подписавшего, должность)</w:t>
            </w:r>
            <w:r>
              <w:rPr>
                <w:i/>
                <w:sz w:val="20"/>
              </w:rPr>
            </w:r>
            <w:r>
              <w:rPr>
                <w:i/>
                <w:sz w:val="20"/>
              </w:rPr>
            </w:r>
          </w:p>
        </w:tc>
      </w:tr>
    </w:tbl>
    <w:p>
      <w:pPr>
        <w:jc w:val="left"/>
        <w:spacing w:after="0"/>
        <w:rPr>
          <w:i/>
        </w:rPr>
      </w:pPr>
      <w:r>
        <w:rPr>
          <w:i/>
        </w:rPr>
        <w:t xml:space="preserve">                  </w:t>
      </w:r>
      <w:r>
        <w:rPr>
          <w:i/>
        </w:rPr>
        <w:t xml:space="preserve">М.П.</w:t>
      </w:r>
      <w:r>
        <w:rPr>
          <w:i/>
        </w:rPr>
      </w:r>
      <w:r>
        <w:rPr>
          <w:i/>
        </w:rPr>
      </w:r>
    </w:p>
    <w:p>
      <w:pPr>
        <w:jc w:val="left"/>
        <w:spacing w:after="0"/>
      </w:pPr>
      <w:r/>
      <w:r/>
    </w:p>
    <w:p>
      <w:r/>
      <w:r/>
    </w:p>
    <w:p>
      <w:pPr>
        <w:ind w:firstLine="540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  <w:t xml:space="preserve">: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42"/>
        </w:numPr>
        <w:ind w:left="0" w:firstLine="851"/>
        <w:spacing w:after="0"/>
        <w:tabs>
          <w:tab w:val="left" w:pos="1418" w:leader="none"/>
        </w:tabs>
        <w:rPr>
          <w:sz w:val="20"/>
        </w:rPr>
      </w:pPr>
      <w:r>
        <w:rPr>
          <w:sz w:val="20"/>
        </w:rPr>
        <w:t xml:space="preserve">Данные инструкции и весь текст, выделенный курсивом, не следует воспроизводить в документах, подготовленных Участником</w:t>
      </w:r>
      <w:r>
        <w:rPr>
          <w:sz w:val="20"/>
        </w:rPr>
        <w:t xml:space="preserve">.</w:t>
      </w:r>
      <w:r>
        <w:rPr>
          <w:sz w:val="20"/>
        </w:rPr>
      </w:r>
      <w:r>
        <w:rPr>
          <w:sz w:val="20"/>
        </w:rPr>
      </w:r>
    </w:p>
    <w:p>
      <w:pPr>
        <w:numPr>
          <w:ilvl w:val="0"/>
          <w:numId w:val="42"/>
        </w:numPr>
        <w:ind w:left="0" w:firstLine="851"/>
        <w:spacing w:after="0"/>
        <w:tabs>
          <w:tab w:val="left" w:pos="1418" w:leader="none"/>
        </w:tabs>
        <w:rPr>
          <w:sz w:val="20"/>
        </w:rPr>
      </w:pPr>
      <w:r>
        <w:rPr>
          <w:sz w:val="20"/>
        </w:rPr>
        <w:t xml:space="preserve">Участник закупки приводит номер и дату письма о подаче оферты, приложением к которому является данная </w:t>
      </w:r>
      <w:r>
        <w:rPr>
          <w:sz w:val="20"/>
        </w:rPr>
        <w:t xml:space="preserve">форма</w:t>
      </w:r>
      <w:r>
        <w:rPr>
          <w:sz w:val="20"/>
        </w:rPr>
        <w:t xml:space="preserve">.</w:t>
      </w:r>
      <w:r>
        <w:rPr>
          <w:sz w:val="20"/>
        </w:rPr>
      </w:r>
      <w:r>
        <w:rPr>
          <w:sz w:val="20"/>
        </w:rPr>
      </w:r>
    </w:p>
    <w:p>
      <w:pPr>
        <w:numPr>
          <w:ilvl w:val="0"/>
          <w:numId w:val="42"/>
        </w:numPr>
        <w:ind w:left="0" w:firstLine="851"/>
        <w:spacing w:after="0"/>
        <w:tabs>
          <w:tab w:val="left" w:pos="1418" w:leader="none"/>
        </w:tabs>
        <w:rPr>
          <w:sz w:val="20"/>
        </w:rPr>
      </w:pPr>
      <w:r>
        <w:rPr>
          <w:sz w:val="20"/>
        </w:rPr>
        <w:t xml:space="preserve">Участник закупки, являющийся юридическим лицо</w:t>
      </w:r>
      <w:r>
        <w:rPr>
          <w:sz w:val="20"/>
        </w:rPr>
        <w:t xml:space="preserve">м, должен указать свое полное наименование (с указанием организационно-правовой формы) и адрес места нахождения. Участник закупки, являющийся индивидуальным предпринимателем, указывает полностью фамилию, имя, отчество, паспортные данные, адрес регистрации.</w:t>
      </w:r>
      <w:r>
        <w:rPr>
          <w:sz w:val="20"/>
        </w:rPr>
      </w:r>
      <w:r>
        <w:rPr>
          <w:sz w:val="20"/>
        </w:rPr>
      </w:r>
    </w:p>
    <w:p>
      <w:pPr>
        <w:numPr>
          <w:ilvl w:val="0"/>
          <w:numId w:val="42"/>
        </w:numPr>
        <w:ind w:left="0" w:firstLine="851"/>
        <w:spacing w:after="0"/>
        <w:tabs>
          <w:tab w:val="left" w:pos="851" w:leader="none"/>
          <w:tab w:val="left" w:pos="1418" w:leader="none"/>
        </w:tabs>
        <w:rPr>
          <w:sz w:val="20"/>
        </w:rPr>
      </w:pPr>
      <w:r>
        <w:rPr>
          <w:sz w:val="20"/>
        </w:rPr>
        <w:t xml:space="preserve">В данной форме Участник закупки </w:t>
      </w:r>
      <w:r>
        <w:rPr>
          <w:sz w:val="20"/>
        </w:rPr>
        <w:t xml:space="preserve">заполняет столбец «</w:t>
      </w:r>
      <w:r>
        <w:rPr>
          <w:sz w:val="20"/>
          <w:szCs w:val="20"/>
        </w:rPr>
        <w:t xml:space="preserve">Сведения об Участнике закупки</w:t>
      </w:r>
      <w:r>
        <w:rPr>
          <w:sz w:val="20"/>
          <w:szCs w:val="20"/>
        </w:rPr>
        <w:t xml:space="preserve">».</w:t>
      </w:r>
      <w:r>
        <w:rPr>
          <w:sz w:val="20"/>
        </w:rPr>
      </w:r>
      <w:r>
        <w:rPr>
          <w:sz w:val="20"/>
        </w:rPr>
      </w:r>
    </w:p>
    <w:p>
      <w:pPr>
        <w:pStyle w:val="965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ФОРМА 4. Справка о деловой репутации участника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i/>
        </w:rPr>
      </w:pPr>
      <w:r>
        <w:rPr>
          <w:i/>
        </w:rPr>
        <w:t xml:space="preserve">(представляется в составе 2 части заявки)</w:t>
      </w:r>
      <w:r>
        <w:rPr>
          <w:i/>
        </w:rPr>
      </w:r>
      <w:r>
        <w:rPr>
          <w:i/>
        </w:rPr>
      </w:r>
    </w:p>
    <w:p>
      <w:pPr>
        <w:pStyle w:val="1138"/>
        <w:ind w:left="709"/>
        <w:jc w:val="both"/>
        <w:rPr>
          <w:b/>
          <w:bCs/>
          <w:sz w:val="16"/>
          <w:szCs w:val="16"/>
          <w:lang w:eastAsia="ar-SA"/>
        </w:rPr>
      </w:pPr>
      <w:r>
        <w:rPr>
          <w:b/>
          <w:bCs/>
          <w:sz w:val="16"/>
          <w:szCs w:val="16"/>
          <w:lang w:eastAsia="ar-SA"/>
        </w:rPr>
      </w:r>
      <w:r>
        <w:rPr>
          <w:b/>
          <w:bCs/>
          <w:sz w:val="16"/>
          <w:szCs w:val="16"/>
          <w:lang w:eastAsia="ar-SA"/>
        </w:rPr>
      </w:r>
      <w:r>
        <w:rPr>
          <w:b/>
          <w:bCs/>
          <w:sz w:val="16"/>
          <w:szCs w:val="16"/>
          <w:lang w:eastAsia="ar-SA"/>
        </w:rPr>
      </w:r>
    </w:p>
    <w:p>
      <w:pPr>
        <w:pStyle w:val="1138"/>
        <w:ind w:left="709"/>
        <w:jc w:val="both"/>
        <w:rPr>
          <w:b/>
          <w:bCs/>
          <w:sz w:val="20"/>
          <w:szCs w:val="20"/>
          <w:lang w:eastAsia="ar-SA"/>
        </w:rPr>
      </w:pPr>
      <w:r>
        <w:rPr>
          <w:b/>
          <w:bCs/>
          <w:sz w:val="20"/>
          <w:szCs w:val="20"/>
          <w:lang w:eastAsia="ar-SA"/>
        </w:rPr>
      </w:r>
      <w:r>
        <w:rPr>
          <w:b/>
          <w:bCs/>
          <w:sz w:val="20"/>
          <w:szCs w:val="20"/>
          <w:lang w:eastAsia="ar-SA"/>
        </w:rPr>
      </w:r>
      <w:r>
        <w:rPr>
          <w:b/>
          <w:bCs/>
          <w:sz w:val="20"/>
          <w:szCs w:val="20"/>
          <w:lang w:eastAsia="ar-SA"/>
        </w:rPr>
      </w:r>
    </w:p>
    <w:p>
      <w:pPr>
        <w:jc w:val="right"/>
        <w:rPr>
          <w:bCs/>
        </w:rPr>
      </w:pPr>
      <w:r>
        <w:t xml:space="preserve">Приложение № ___ к письму о подаче оферты</w:t>
      </w:r>
      <w:r>
        <w:rPr>
          <w:bCs/>
        </w:rPr>
      </w:r>
      <w:r>
        <w:rPr>
          <w:bCs/>
        </w:rPr>
      </w:r>
    </w:p>
    <w:p>
      <w:pPr>
        <w:pStyle w:val="1138"/>
        <w:ind w:left="453"/>
        <w:jc w:val="right"/>
        <w:rPr>
          <w:bCs/>
        </w:rPr>
      </w:pPr>
      <w:r>
        <w:rPr>
          <w:bCs/>
        </w:rPr>
        <w:t xml:space="preserve">от «____»_____________ г. №__________</w:t>
      </w:r>
      <w:r>
        <w:rPr>
          <w:bCs/>
        </w:rPr>
      </w:r>
      <w:r>
        <w:rPr>
          <w:bCs/>
        </w:rPr>
      </w:r>
    </w:p>
    <w:p>
      <w:pPr>
        <w:pStyle w:val="1132"/>
        <w:ind w:left="453" w:right="-30"/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jc w:val="center"/>
      </w:pPr>
      <w:r/>
      <w:r/>
    </w:p>
    <w:p>
      <w:pPr>
        <w:ind w:firstLine="540"/>
        <w:tabs>
          <w:tab w:val="left" w:pos="1080" w:leader="none"/>
        </w:tabs>
      </w:pPr>
      <w:r>
        <w:t xml:space="preserve">____________________________________________________________________</w:t>
      </w:r>
      <w:r/>
    </w:p>
    <w:p>
      <w:pPr>
        <w:ind w:firstLine="540"/>
        <w:tabs>
          <w:tab w:val="left" w:pos="1080" w:leader="none"/>
        </w:tabs>
      </w:pPr>
      <w:r>
        <w:rPr>
          <w:i/>
          <w:color w:val="000000" w:themeColor="text1"/>
          <w:sz w:val="20"/>
        </w:rPr>
        <w:t xml:space="preserve">(указывается полное наименование Участника закупки с указанием организационно-правовой формы)</w:t>
      </w:r>
      <w:r>
        <w:t xml:space="preserve"> </w:t>
      </w:r>
      <w:r/>
    </w:p>
    <w:p>
      <w:pPr>
        <w:spacing w:after="0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4694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55"/>
        <w:gridCol w:w="2178"/>
        <w:gridCol w:w="2315"/>
        <w:gridCol w:w="2191"/>
        <w:gridCol w:w="2144"/>
      </w:tblGrid>
      <w:tr>
        <w:tblPrEx/>
        <w:trPr>
          <w:cantSplit/>
          <w:jc w:val="center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8" w:type="pct"/>
            <w:vAlign w:val="center"/>
            <w:textDirection w:val="lrTb"/>
            <w:noWrap w:val="false"/>
          </w:tcPr>
          <w:p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и дата договора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Предмет договора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Заказчик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(наименование, ИНН, адрес, контактное лицо с указанием должности, контактные телефоны)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6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Сведения о рекламациях по договору (количество рекламаций и общая сумма претензионных взысканий по договору)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2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8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3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Договор 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3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6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2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8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3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Договор 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3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6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2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8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3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Договор 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3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6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472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04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ИТОГО за полный год </w:t>
            </w:r>
            <w:r>
              <w:rPr>
                <w:b/>
                <w:i/>
                <w:sz w:val="20"/>
                <w:szCs w:val="20"/>
              </w:rPr>
              <w:t xml:space="preserve">(указать год и кол-во договоров)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6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2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8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3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Договор 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3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6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2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8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3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Договор 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3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6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2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8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3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Договор 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3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6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476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04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ИТОГО за полный год </w:t>
            </w:r>
            <w:r>
              <w:rPr>
                <w:b/>
                <w:i/>
                <w:sz w:val="20"/>
                <w:szCs w:val="20"/>
              </w:rPr>
              <w:t xml:space="preserve">(указать год и кол-во договоров)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6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2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8" w:type="pct"/>
            <w:vAlign w:val="center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3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Договор 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3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6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2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8" w:type="pct"/>
            <w:vAlign w:val="center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3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Договор 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3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6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2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8" w:type="pct"/>
            <w:vAlign w:val="center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3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Договор 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3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6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465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04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ИТОГО за полный год </w:t>
            </w:r>
            <w:r>
              <w:rPr>
                <w:b/>
                <w:i/>
                <w:sz w:val="20"/>
                <w:szCs w:val="20"/>
              </w:rPr>
              <w:t xml:space="preserve">(указать год и кол-во договоров)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6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spacing w:after="0"/>
      </w:pPr>
      <w:r/>
      <w:r/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tbl>
      <w:tblPr>
        <w:tblW w:w="4998" w:type="pct"/>
        <w:tblInd w:w="36" w:type="dxa"/>
        <w:tblLook w:val="01E0" w:firstRow="1" w:lastRow="1" w:firstColumn="1" w:lastColumn="1" w:noHBand="0" w:noVBand="0"/>
      </w:tblPr>
      <w:tblGrid>
        <w:gridCol w:w="5473"/>
        <w:gridCol w:w="250"/>
        <w:gridCol w:w="4694"/>
      </w:tblGrid>
      <w:tr>
        <w:tblPrEx/>
        <w:trPr/>
        <w:tc>
          <w:tcPr>
            <w:tcBorders>
              <w:top w:val="single" w:color="000000" w:sz="4" w:space="0"/>
            </w:tcBorders>
            <w:tcW w:w="2627" w:type="pct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(подпись уполномоченного представителя)</w:t>
            </w:r>
            <w:r>
              <w:rPr>
                <w:i/>
                <w:sz w:val="20"/>
              </w:rPr>
            </w:r>
            <w:r>
              <w:rPr>
                <w:i/>
                <w:sz w:val="20"/>
              </w:rPr>
            </w:r>
          </w:p>
        </w:tc>
        <w:tc>
          <w:tcPr>
            <w:tcW w:w="120" w:type="pct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</w:r>
            <w:r>
              <w:rPr>
                <w:i/>
                <w:sz w:val="20"/>
              </w:rPr>
            </w:r>
            <w:r>
              <w:rPr>
                <w:i/>
                <w:sz w:val="20"/>
              </w:rPr>
            </w:r>
          </w:p>
        </w:tc>
        <w:tc>
          <w:tcPr>
            <w:tcBorders>
              <w:top w:val="single" w:color="000000" w:sz="4" w:space="0"/>
            </w:tcBorders>
            <w:tcW w:w="2254" w:type="pct"/>
            <w:textDirection w:val="lrTb"/>
            <w:noWrap w:val="false"/>
          </w:tcPr>
          <w:p>
            <w:pPr>
              <w:jc w:val="left"/>
              <w:tabs>
                <w:tab w:val="left" w:pos="1080" w:leader="none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(фамилия, имя, отчество подписавшего, должность)</w:t>
            </w:r>
            <w:r>
              <w:rPr>
                <w:i/>
                <w:sz w:val="20"/>
              </w:rPr>
            </w:r>
            <w:r>
              <w:rPr>
                <w:i/>
                <w:sz w:val="20"/>
              </w:rPr>
            </w:r>
          </w:p>
        </w:tc>
      </w:tr>
    </w:tbl>
    <w:p>
      <w:pPr>
        <w:ind w:firstLine="540"/>
        <w:tabs>
          <w:tab w:val="left" w:pos="1080" w:leader="none"/>
        </w:tabs>
        <w:rPr>
          <w:i/>
        </w:rPr>
      </w:pPr>
      <w:r>
        <w:rPr>
          <w:i/>
        </w:rPr>
        <w:t xml:space="preserve">М.П.</w:t>
      </w:r>
      <w:r>
        <w:rPr>
          <w:i/>
        </w:rPr>
      </w:r>
      <w:r>
        <w:rPr>
          <w:i/>
        </w:rPr>
      </w:r>
    </w:p>
    <w:p>
      <w:pPr>
        <w:pStyle w:val="1138"/>
        <w:ind w:left="567"/>
        <w:jc w:val="both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pStyle w:val="1138"/>
        <w:jc w:val="both"/>
        <w:rPr>
          <w:b/>
          <w:bCs/>
          <w:sz w:val="20"/>
        </w:rPr>
      </w:pPr>
      <w:r>
        <w:rPr>
          <w:b/>
          <w:bCs/>
          <w:sz w:val="20"/>
        </w:rPr>
        <w:t xml:space="preserve">Инструкции по заполнению:</w:t>
      </w:r>
      <w:r>
        <w:rPr>
          <w:b/>
          <w:bCs/>
          <w:sz w:val="20"/>
        </w:rPr>
      </w:r>
      <w:r>
        <w:rPr>
          <w:b/>
          <w:bCs/>
          <w:sz w:val="20"/>
        </w:rPr>
      </w:r>
    </w:p>
    <w:p>
      <w:pPr>
        <w:pStyle w:val="1138"/>
        <w:numPr>
          <w:ilvl w:val="0"/>
          <w:numId w:val="57"/>
        </w:numPr>
        <w:ind w:left="0" w:firstLine="709"/>
        <w:jc w:val="both"/>
        <w:tabs>
          <w:tab w:val="left" w:pos="1134" w:leader="none"/>
        </w:tabs>
        <w:rPr>
          <w:sz w:val="20"/>
        </w:rPr>
      </w:pPr>
      <w:r>
        <w:rPr>
          <w:sz w:val="20"/>
        </w:rPr>
        <w:t xml:space="preserve">Данные инструкции и весь текст, выделенный курсивом, не следует воспроизводить в документах, подготовленных Участником.</w:t>
      </w:r>
      <w:r>
        <w:rPr>
          <w:sz w:val="20"/>
        </w:rPr>
      </w:r>
      <w:r>
        <w:rPr>
          <w:sz w:val="20"/>
        </w:rPr>
      </w:r>
    </w:p>
    <w:p>
      <w:pPr>
        <w:pStyle w:val="1138"/>
        <w:numPr>
          <w:ilvl w:val="0"/>
          <w:numId w:val="57"/>
        </w:numPr>
        <w:ind w:left="0" w:firstLine="709"/>
        <w:jc w:val="both"/>
        <w:tabs>
          <w:tab w:val="left" w:pos="1134" w:leader="none"/>
        </w:tabs>
        <w:rPr>
          <w:sz w:val="20"/>
        </w:rPr>
      </w:pPr>
      <w:r>
        <w:rPr>
          <w:sz w:val="20"/>
        </w:rPr>
        <w:t xml:space="preserve">Участник закупки приводит номер и дату письма о подаче оферты, приложением к которому является данная форма.</w:t>
      </w:r>
      <w:r>
        <w:rPr>
          <w:sz w:val="20"/>
        </w:rPr>
      </w:r>
      <w:r>
        <w:rPr>
          <w:sz w:val="20"/>
        </w:rPr>
      </w:r>
    </w:p>
    <w:p>
      <w:pPr>
        <w:pStyle w:val="1138"/>
        <w:numPr>
          <w:ilvl w:val="0"/>
          <w:numId w:val="57"/>
        </w:numPr>
        <w:ind w:left="0" w:firstLine="709"/>
        <w:jc w:val="both"/>
        <w:tabs>
          <w:tab w:val="left" w:pos="1134" w:leader="none"/>
        </w:tabs>
        <w:rPr>
          <w:sz w:val="20"/>
        </w:rPr>
      </w:pPr>
      <w:r>
        <w:rPr>
          <w:sz w:val="20"/>
        </w:rPr>
        <w:t xml:space="preserve">Участник закупки, являющийся юридическим лицо</w:t>
      </w:r>
      <w:r>
        <w:rPr>
          <w:sz w:val="20"/>
        </w:rPr>
        <w:t xml:space="preserve">м, должен указать свое полное наименование (с указанием организационно-правовой формы) и адрес места нахождения. Участник закупки, являющийся индивидуальным предпринимателем, указывает полностью фамилию, имя, отчество, паспортные данные, адрес регистрации.</w:t>
      </w:r>
      <w:r>
        <w:rPr>
          <w:sz w:val="20"/>
        </w:rPr>
      </w:r>
      <w:r>
        <w:rPr>
          <w:sz w:val="20"/>
        </w:rPr>
      </w:r>
    </w:p>
    <w:p>
      <w:pPr>
        <w:pStyle w:val="1138"/>
        <w:numPr>
          <w:ilvl w:val="0"/>
          <w:numId w:val="57"/>
        </w:numPr>
        <w:ind w:left="0" w:firstLine="709"/>
        <w:jc w:val="both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в форме указывает выполненные договоры в количестве не более 100 шт.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8"/>
        <w:numPr>
          <w:ilvl w:val="0"/>
          <w:numId w:val="57"/>
        </w:numPr>
        <w:ind w:left="0" w:firstLine="709"/>
        <w:jc w:val="both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случае отсутствия информации о номере договора и дате договора (в формате день, месяц, год пример: 11.12.2021.), указанного в настоящей справке, то данный договор не будет учитываться при оценке деловой репутации участника.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8"/>
        <w:numPr>
          <w:ilvl w:val="0"/>
          <w:numId w:val="57"/>
        </w:numPr>
        <w:ind w:left="0" w:firstLine="709"/>
        <w:jc w:val="both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При заполнении формы участник закупки обязательн</w:t>
      </w:r>
      <w:r>
        <w:rPr>
          <w:sz w:val="20"/>
          <w:szCs w:val="20"/>
        </w:rPr>
        <w:t xml:space="preserve">о указывает сведения о наличии или отсутствии рекламаций (Сведений о вступивших в силу судебных решениях по заключенным договорам не в пользу Участника, либо признанных Участником претензий вследствие неисполнения и/или ненадлежащего исполнения ранее заклю</w:t>
      </w:r>
      <w:r>
        <w:rPr>
          <w:sz w:val="20"/>
          <w:szCs w:val="20"/>
        </w:rPr>
        <w:t xml:space="preserve">ченных договоров) за период</w:t>
      </w:r>
      <w:r>
        <w:rPr>
          <w:sz w:val="20"/>
          <w:szCs w:val="20"/>
          <w:highlight w:val="none"/>
        </w:rPr>
        <w:t xml:space="preserve"> с</w:t>
      </w:r>
      <w:r>
        <w:rPr>
          <w:sz w:val="20"/>
          <w:szCs w:val="20"/>
          <w:highlight w:val="none"/>
        </w:rPr>
        <w:t xml:space="preserve"> 01</w:t>
      </w:r>
      <w:r>
        <w:rPr>
          <w:sz w:val="20"/>
          <w:szCs w:val="20"/>
          <w:highlight w:val="none"/>
        </w:rPr>
        <w:t xml:space="preserve">.04.2024 по 01.04.2026</w:t>
      </w:r>
      <w:r>
        <w:rPr>
          <w:sz w:val="20"/>
          <w:szCs w:val="20"/>
          <w:highlight w:val="none"/>
        </w:rPr>
        <w:t xml:space="preserve"> гг. Кр</w:t>
      </w:r>
      <w:r>
        <w:rPr>
          <w:sz w:val="20"/>
          <w:szCs w:val="20"/>
        </w:rPr>
        <w:t xml:space="preserve">атко описывается суть судебного решения не в </w:t>
      </w:r>
      <w:r>
        <w:rPr>
          <w:sz w:val="20"/>
          <w:szCs w:val="20"/>
        </w:rPr>
        <w:t xml:space="preserve">пользу участника (№ в соответствии с Картотекой арбитражных дел kad.arbitr.ru и/или признанной участником претензии).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8"/>
        <w:numPr>
          <w:ilvl w:val="0"/>
          <w:numId w:val="57"/>
        </w:numPr>
        <w:ind w:left="0" w:firstLine="709"/>
        <w:jc w:val="both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  <w:t xml:space="preserve">Участник </w:t>
      </w:r>
      <w:r>
        <w:rPr>
          <w:sz w:val="20"/>
          <w:szCs w:val="20"/>
        </w:rPr>
        <w:t xml:space="preserve">должен приложить файл «Форма 4. Справка о деловой репутации участника», выполненный в формате электронной редактируемой таблицы. Не предоставление данной формы в формате электронной редактируемой таблицы может являться основанием для отклонения участника.</w:t>
      </w:r>
      <w:r>
        <w:rPr>
          <w:sz w:val="20"/>
          <w:szCs w:val="20"/>
        </w:rPr>
        <w:tab/>
      </w:r>
      <w:r>
        <w:rPr>
          <w:rStyle w:val="1179"/>
        </w:rPr>
        <w:t xml:space="preserve">  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before="120"/>
        <w:rPr>
          <w:sz w:val="2"/>
          <w:szCs w:val="2"/>
        </w:rPr>
      </w:pPr>
      <w:r>
        <w:rPr>
          <w:sz w:val="20"/>
          <w:szCs w:val="20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965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  <w:sectPr>
          <w:footerReference w:type="first" r:id="rId10"/>
          <w:footnotePr/>
          <w:endnotePr/>
          <w:type w:val="nextPage"/>
          <w:pgSz w:w="11906" w:h="16838" w:orient="portrait"/>
          <w:pgMar w:top="709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bookmarkStart w:id="267" w:name="_Toc517161"/>
      <w:r/>
      <w:bookmarkStart w:id="268" w:name="_Toc19195910"/>
      <w:r/>
      <w:bookmarkStart w:id="269" w:name="_Toc12733429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5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270" w:name="_Toc78374321"/>
      <w:r/>
      <w:bookmarkStart w:id="271" w:name="_Toc82437025"/>
      <w:r/>
      <w:bookmarkStart w:id="272" w:name="_Toc82788106"/>
      <w:r/>
      <w:bookmarkStart w:id="273" w:name="_Toc109209503"/>
      <w:r/>
      <w:bookmarkStart w:id="274" w:name="_Toc116036517"/>
      <w:r>
        <w:rPr>
          <w:sz w:val="24"/>
          <w:szCs w:val="24"/>
        </w:rPr>
        <w:t xml:space="preserve">ФОРМА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ТЕХНИЧЕСКОЕ ПРЕДЛОЖЕНИЕ</w:t>
      </w:r>
      <w:bookmarkEnd w:id="267"/>
      <w:r/>
      <w:bookmarkEnd w:id="268"/>
      <w:r/>
      <w:bookmarkEnd w:id="270"/>
      <w:r/>
      <w:bookmarkEnd w:id="271"/>
      <w:r/>
      <w:bookmarkEnd w:id="272"/>
      <w:r/>
      <w:bookmarkEnd w:id="273"/>
      <w:r/>
      <w:bookmarkEnd w:id="27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i/>
        </w:rPr>
      </w:pPr>
      <w:r/>
      <w:bookmarkStart w:id="275" w:name="_Toc119343918"/>
      <w:r/>
      <w:bookmarkEnd w:id="269"/>
      <w:r>
        <w:rPr>
          <w:i/>
        </w:rPr>
        <w:t xml:space="preserve">(представляется в составе </w:t>
      </w:r>
      <w:r>
        <w:rPr>
          <w:i/>
        </w:rPr>
        <w:t xml:space="preserve">1</w:t>
      </w:r>
      <w:r>
        <w:rPr>
          <w:i/>
        </w:rPr>
        <w:t xml:space="preserve"> части заявки)</w:t>
      </w:r>
      <w:r>
        <w:rPr>
          <w:i/>
        </w:rPr>
      </w:r>
      <w:r>
        <w:rPr>
          <w:i/>
        </w:rPr>
      </w:r>
    </w:p>
    <w:p>
      <w:pPr>
        <w:ind w:firstLine="567"/>
        <w:jc w:val="center"/>
        <w:spacing w:after="0"/>
        <w:rPr>
          <w:b/>
          <w:bCs/>
        </w:rPr>
      </w:pPr>
      <w:r>
        <w:rPr>
          <w:b/>
          <w:bCs/>
        </w:rPr>
      </w:r>
      <w:bookmarkEnd w:id="275"/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Cs/>
        </w:rPr>
      </w:pPr>
      <w:r>
        <w:t xml:space="preserve">Приложение № ___ к письму о подаче оферты</w:t>
      </w:r>
      <w:r>
        <w:rPr>
          <w:bCs/>
        </w:rPr>
      </w:r>
      <w:r>
        <w:rPr>
          <w:bCs/>
        </w:rPr>
      </w:r>
    </w:p>
    <w:p>
      <w:pPr>
        <w:ind w:firstLine="567"/>
        <w:jc w:val="right"/>
        <w:spacing w:after="0"/>
        <w:rPr>
          <w:bCs/>
        </w:rPr>
      </w:pPr>
      <w:r>
        <w:rPr>
          <w:bCs/>
        </w:rPr>
        <w:t xml:space="preserve">от «____»_____________ г. №__________</w:t>
      </w:r>
      <w:r>
        <w:rPr>
          <w:bCs/>
        </w:rPr>
      </w:r>
      <w:r>
        <w:rPr>
          <w:bCs/>
        </w:rPr>
      </w:r>
    </w:p>
    <w:p>
      <w:pPr>
        <w:ind w:firstLine="567"/>
        <w:jc w:val="right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jc w:val="right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keepNext/>
        <w:tabs>
          <w:tab w:val="num" w:pos="1134" w:leader="none"/>
        </w:tabs>
        <w:rPr>
          <w:b/>
        </w:rPr>
        <w:outlineLvl w:val="1"/>
      </w:pPr>
      <w:r/>
      <w:bookmarkStart w:id="276" w:name="_Toc10034216"/>
      <w:r/>
      <w:bookmarkStart w:id="277" w:name="_Toc12891793"/>
      <w:r/>
      <w:bookmarkStart w:id="278" w:name="_Toc78374322"/>
      <w:r/>
      <w:bookmarkStart w:id="279" w:name="_Toc82437026"/>
      <w:r/>
      <w:bookmarkStart w:id="280" w:name="_Toc82788107"/>
      <w:r/>
      <w:bookmarkStart w:id="281" w:name="_Toc109209504"/>
      <w:r/>
      <w:bookmarkStart w:id="282" w:name="_Toc116036518"/>
      <w:r/>
      <w:bookmarkStart w:id="283" w:name="_Toc138248672"/>
      <w:r/>
      <w:bookmarkStart w:id="284" w:name="_Toc146621889"/>
      <w:r/>
      <w:bookmarkStart w:id="285" w:name="_Toc168045774"/>
      <w:r>
        <w:rPr>
          <w:b/>
        </w:rPr>
        <w:t xml:space="preserve">Техническое предложение</w:t>
      </w:r>
      <w:bookmarkEnd w:id="276"/>
      <w:r/>
      <w:bookmarkEnd w:id="277"/>
      <w:r/>
      <w:bookmarkEnd w:id="278"/>
      <w:r/>
      <w:bookmarkEnd w:id="279"/>
      <w:r/>
      <w:bookmarkEnd w:id="280"/>
      <w:r/>
      <w:bookmarkEnd w:id="281"/>
      <w:r/>
      <w:bookmarkEnd w:id="282"/>
      <w:r/>
      <w:bookmarkEnd w:id="283"/>
      <w:r/>
      <w:bookmarkEnd w:id="284"/>
      <w:r/>
      <w:bookmarkEnd w:id="285"/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left"/>
        <w:spacing w:after="120"/>
        <w:rPr>
          <w:b/>
        </w:rPr>
      </w:pPr>
      <w:r>
        <w:t xml:space="preserve">Способ и наименование закупки:  </w:t>
      </w:r>
      <w:r>
        <w:rPr>
          <w:b/>
        </w:rPr>
      </w:r>
      <w:r>
        <w:rPr>
          <w:b/>
        </w:rPr>
      </w:r>
    </w:p>
    <w:p>
      <w:pPr>
        <w:tabs>
          <w:tab w:val="left" w:pos="1080" w:leader="none"/>
        </w:tabs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540"/>
        <w:jc w:val="center"/>
        <w:tabs>
          <w:tab w:val="left" w:pos="1080" w:leader="none"/>
        </w:tabs>
        <w:rPr>
          <w:rFonts w:ascii="CharterCTT" w:hAnsi="CharterCTT"/>
          <w:b/>
          <w:i/>
          <w:sz w:val="16"/>
          <w:szCs w:val="16"/>
        </w:rPr>
      </w:pPr>
      <w:r>
        <w:rPr>
          <w:rFonts w:ascii="CharterCTT" w:hAnsi="CharterCTT"/>
          <w:b/>
          <w:i/>
          <w:sz w:val="16"/>
          <w:szCs w:val="16"/>
        </w:rPr>
      </w:r>
      <w:r>
        <w:rPr>
          <w:rFonts w:ascii="CharterCTT" w:hAnsi="CharterCTT"/>
          <w:b/>
          <w:i/>
          <w:sz w:val="16"/>
          <w:szCs w:val="16"/>
        </w:rPr>
      </w:r>
      <w:r>
        <w:rPr>
          <w:rFonts w:ascii="CharterCTT" w:hAnsi="CharterCTT"/>
          <w:b/>
          <w:i/>
          <w:sz w:val="16"/>
          <w:szCs w:val="16"/>
        </w:rPr>
      </w:r>
    </w:p>
    <w:p>
      <w:pPr>
        <w:ind w:firstLine="540"/>
        <w:tabs>
          <w:tab w:val="left" w:pos="1080" w:leader="none"/>
        </w:tabs>
        <w:rPr>
          <w:b/>
          <w:sz w:val="20"/>
        </w:rPr>
      </w:pPr>
      <w:r/>
      <w:bookmarkStart w:id="286" w:name="_Toc247081501"/>
      <w:r>
        <w:rPr>
          <w:b/>
          <w:sz w:val="20"/>
        </w:rPr>
        <w:t xml:space="preserve">Инструкции по заполнению</w:t>
      </w:r>
      <w:bookmarkEnd w:id="286"/>
      <w:r>
        <w:rPr>
          <w:b/>
          <w:sz w:val="20"/>
        </w:rPr>
        <w:t xml:space="preserve">:</w:t>
      </w:r>
      <w:r>
        <w:rPr>
          <w:b/>
          <w:sz w:val="20"/>
        </w:rPr>
      </w:r>
      <w:r>
        <w:rPr>
          <w:b/>
          <w:sz w:val="20"/>
        </w:rPr>
      </w:r>
    </w:p>
    <w:p>
      <w:pPr>
        <w:numPr>
          <w:ilvl w:val="0"/>
          <w:numId w:val="31"/>
        </w:numPr>
        <w:ind w:left="0" w:firstLine="600"/>
        <w:spacing w:after="0"/>
        <w:tabs>
          <w:tab w:val="clear" w:pos="720" w:leader="none"/>
          <w:tab w:val="num" w:pos="1080" w:leader="none"/>
        </w:tabs>
        <w:rPr>
          <w:sz w:val="20"/>
        </w:rPr>
      </w:pPr>
      <w:r>
        <w:rPr>
          <w:sz w:val="20"/>
        </w:rPr>
        <w:t xml:space="preserve">Данные инструкции и весь текст, выделенный курсивом, не следует воспроизводить в документах, подготовленных Участником</w:t>
      </w:r>
      <w:r>
        <w:rPr>
          <w:sz w:val="20"/>
        </w:rPr>
        <w:t xml:space="preserve">.</w:t>
      </w:r>
      <w:r>
        <w:rPr>
          <w:sz w:val="20"/>
        </w:rPr>
      </w:r>
      <w:r>
        <w:rPr>
          <w:sz w:val="20"/>
        </w:rPr>
      </w:r>
    </w:p>
    <w:p>
      <w:pPr>
        <w:numPr>
          <w:ilvl w:val="0"/>
          <w:numId w:val="31"/>
        </w:numPr>
        <w:ind w:left="0" w:firstLine="600"/>
        <w:spacing w:after="0"/>
        <w:tabs>
          <w:tab w:val="clear" w:pos="720" w:leader="none"/>
          <w:tab w:val="num" w:pos="1080" w:leader="none"/>
        </w:tabs>
        <w:rPr>
          <w:sz w:val="20"/>
        </w:rPr>
      </w:pPr>
      <w:r>
        <w:rPr>
          <w:sz w:val="20"/>
        </w:rPr>
        <w:t xml:space="preserve">Участник закупки приводит номер и дату письма о подаче оферты, приложением к которому является данная </w:t>
      </w:r>
      <w:r>
        <w:rPr>
          <w:sz w:val="20"/>
        </w:rPr>
        <w:t xml:space="preserve">форма</w:t>
      </w:r>
      <w:r>
        <w:rPr>
          <w:sz w:val="20"/>
        </w:rPr>
        <w:t xml:space="preserve">.</w:t>
      </w:r>
      <w:r>
        <w:rPr>
          <w:sz w:val="20"/>
        </w:rPr>
      </w:r>
      <w:r>
        <w:rPr>
          <w:sz w:val="20"/>
        </w:rPr>
      </w:r>
    </w:p>
    <w:p>
      <w:pPr>
        <w:numPr>
          <w:ilvl w:val="0"/>
          <w:numId w:val="31"/>
        </w:numPr>
        <w:ind w:left="0" w:firstLine="600"/>
        <w:spacing w:after="0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31"/>
        </w:numPr>
        <w:ind w:left="0" w:firstLine="600"/>
        <w:spacing w:after="0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  <w:lang w:eastAsia="ar-SA"/>
        </w:rPr>
        <w:t xml:space="preserve">Участник </w:t>
      </w:r>
      <w:r>
        <w:rPr>
          <w:sz w:val="20"/>
          <w:szCs w:val="20"/>
          <w:lang w:eastAsia="ar-SA"/>
        </w:rPr>
        <w:t xml:space="preserve">в Техническом предложении должен </w:t>
      </w:r>
      <w:r>
        <w:rPr>
          <w:sz w:val="20"/>
          <w:szCs w:val="20"/>
          <w:lang w:eastAsia="ar-SA"/>
        </w:rPr>
        <w:t xml:space="preserve">заполнить </w:t>
      </w:r>
      <w:r>
        <w:rPr>
          <w:sz w:val="20"/>
          <w:szCs w:val="20"/>
          <w:lang w:eastAsia="ar-SA"/>
        </w:rPr>
        <w:t xml:space="preserve">таблицу </w:t>
      </w:r>
      <w:r>
        <w:rPr>
          <w:sz w:val="20"/>
          <w:szCs w:val="20"/>
          <w:lang w:eastAsia="ar-SA"/>
        </w:rPr>
        <w:t xml:space="preserve">в части согласия выполнения пунктов технического задания</w:t>
      </w:r>
      <w:r>
        <w:rPr>
          <w:sz w:val="20"/>
          <w:szCs w:val="20"/>
          <w:lang w:eastAsia="ar-SA"/>
        </w:rPr>
        <w:t xml:space="preserve">, относящимся к функциональным</w:t>
      </w:r>
      <w:r>
        <w:rPr>
          <w:sz w:val="20"/>
          <w:szCs w:val="20"/>
        </w:rPr>
        <w:t xml:space="preserve"> характеристикам, потребительским свойствам, техническим и качественным характеристикам, а также эксплуатационным характеристикам предмета закупки и иным требованиям, установленным в Техническом задании (Раздел </w:t>
      </w:r>
      <w:r>
        <w:rPr>
          <w:sz w:val="20"/>
          <w:szCs w:val="20"/>
          <w:lang w:val="en-US"/>
        </w:rPr>
        <w:t xml:space="preserve">I</w:t>
      </w:r>
      <w:r>
        <w:rPr>
          <w:sz w:val="20"/>
          <w:szCs w:val="20"/>
        </w:rPr>
        <w:t xml:space="preserve">V)</w:t>
      </w:r>
      <w:r>
        <w:rPr>
          <w:sz w:val="20"/>
          <w:szCs w:val="20"/>
        </w:rPr>
        <w:t xml:space="preserve">, и пояснения в случае необходимости, </w:t>
      </w:r>
      <w:r>
        <w:rPr>
          <w:sz w:val="20"/>
          <w:szCs w:val="20"/>
        </w:rPr>
        <w:t xml:space="preserve">в соответствии с приведенной формой, при этом все столбцы данной таблицы должны быть заполнены участником в соответствии с указанным порядком: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1200"/>
        <w:spacing w:after="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pPr w:horzAnchor="text" w:tblpXSpec="left" w:vertAnchor="text" w:tblpY="1" w:leftFromText="165" w:topFromText="0" w:rightFromText="165" w:bottomFromText="0"/>
        <w:tblW w:w="4948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1840"/>
        <w:gridCol w:w="3970"/>
        <w:gridCol w:w="2837"/>
      </w:tblGrid>
      <w:tr>
        <w:tblPrEx/>
        <w:trPr>
          <w:trHeight w:val="392"/>
          <w:tblHeader/>
        </w:trPr>
        <w:tc>
          <w:tcPr>
            <w:tcW w:w="766" w:type="pc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01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№ п.п. ТЗ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4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389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245"/>
        </w:trPr>
        <w:tc>
          <w:tcPr>
            <w:tcW w:w="766" w:type="pct"/>
            <w:textDirection w:val="lrTb"/>
            <w:noWrap w:val="false"/>
          </w:tcPr>
          <w:p>
            <w:pPr>
              <w:pStyle w:val="1138"/>
              <w:numPr>
                <w:ilvl w:val="0"/>
                <w:numId w:val="55"/>
              </w:num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01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44" w:type="pct"/>
            <w:vAlign w:val="center"/>
            <w:textDirection w:val="lrTb"/>
            <w:noWrap w:val="false"/>
          </w:tcPr>
          <w:p>
            <w:pPr>
              <w:ind w:firstLine="54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389" w:type="pct"/>
            <w:vAlign w:val="center"/>
            <w:textDirection w:val="lrTb"/>
            <w:noWrap w:val="false"/>
          </w:tcPr>
          <w:p>
            <w:pPr>
              <w:ind w:firstLine="54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245"/>
        </w:trPr>
        <w:tc>
          <w:tcPr>
            <w:tcW w:w="766" w:type="pct"/>
            <w:textDirection w:val="lrTb"/>
            <w:noWrap w:val="false"/>
          </w:tcPr>
          <w:p>
            <w:pPr>
              <w:pStyle w:val="1138"/>
              <w:numPr>
                <w:ilvl w:val="0"/>
                <w:numId w:val="55"/>
              </w:num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01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44" w:type="pct"/>
            <w:vAlign w:val="center"/>
            <w:textDirection w:val="lrTb"/>
            <w:noWrap w:val="false"/>
          </w:tcPr>
          <w:p>
            <w:pPr>
              <w:ind w:firstLine="54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389" w:type="pct"/>
            <w:vAlign w:val="center"/>
            <w:textDirection w:val="lrTb"/>
            <w:noWrap w:val="false"/>
          </w:tcPr>
          <w:p>
            <w:pPr>
              <w:ind w:firstLine="54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245"/>
        </w:trPr>
        <w:tc>
          <w:tcPr>
            <w:tcW w:w="766" w:type="pct"/>
            <w:textDirection w:val="lrTb"/>
            <w:noWrap w:val="false"/>
          </w:tcPr>
          <w:p>
            <w:pPr>
              <w:pStyle w:val="1138"/>
              <w:numPr>
                <w:ilvl w:val="0"/>
                <w:numId w:val="55"/>
              </w:num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01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44" w:type="pct"/>
            <w:vAlign w:val="center"/>
            <w:textDirection w:val="lrTb"/>
            <w:noWrap w:val="false"/>
          </w:tcPr>
          <w:p>
            <w:pPr>
              <w:ind w:firstLine="54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389" w:type="pct"/>
            <w:vAlign w:val="center"/>
            <w:textDirection w:val="lrTb"/>
            <w:noWrap w:val="false"/>
          </w:tcPr>
          <w:p>
            <w:pPr>
              <w:ind w:firstLine="54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245"/>
        </w:trPr>
        <w:tc>
          <w:tcPr>
            <w:tcW w:w="766" w:type="pct"/>
            <w:textDirection w:val="lrTb"/>
            <w:noWrap w:val="false"/>
          </w:tcPr>
          <w:p>
            <w:pPr>
              <w:pStyle w:val="1138"/>
              <w:numPr>
                <w:ilvl w:val="0"/>
                <w:numId w:val="55"/>
              </w:num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01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44" w:type="pct"/>
            <w:vAlign w:val="center"/>
            <w:textDirection w:val="lrTb"/>
            <w:noWrap w:val="false"/>
          </w:tcPr>
          <w:p>
            <w:pPr>
              <w:ind w:firstLine="54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389" w:type="pct"/>
            <w:vAlign w:val="center"/>
            <w:textDirection w:val="lrTb"/>
            <w:noWrap w:val="false"/>
          </w:tcPr>
          <w:p>
            <w:pPr>
              <w:ind w:firstLine="54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245"/>
        </w:trPr>
        <w:tc>
          <w:tcPr>
            <w:tcW w:w="766" w:type="pct"/>
            <w:vMerge w:val="restart"/>
            <w:textDirection w:val="lrTb"/>
            <w:noWrap w:val="false"/>
          </w:tcPr>
          <w:p>
            <w:pPr>
              <w:pStyle w:val="1138"/>
              <w:numPr>
                <w:ilvl w:val="0"/>
                <w:numId w:val="55"/>
              </w:num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0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44" w:type="pct"/>
            <w:vAlign w:val="center"/>
            <w:vMerge w:val="restart"/>
            <w:textDirection w:val="lrTb"/>
            <w:noWrap w:val="false"/>
          </w:tcPr>
          <w:p>
            <w:pPr>
              <w:ind w:firstLine="54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389" w:type="pct"/>
            <w:vAlign w:val="center"/>
            <w:vMerge w:val="restart"/>
            <w:textDirection w:val="lrTb"/>
            <w:noWrap w:val="false"/>
          </w:tcPr>
          <w:p>
            <w:pPr>
              <w:ind w:firstLine="54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245"/>
        </w:trPr>
        <w:tc>
          <w:tcPr>
            <w:tcW w:w="766" w:type="pct"/>
            <w:vMerge w:val="restart"/>
            <w:textDirection w:val="lrTb"/>
            <w:noWrap w:val="false"/>
          </w:tcPr>
          <w:p>
            <w:pPr>
              <w:pStyle w:val="1138"/>
              <w:numPr>
                <w:ilvl w:val="0"/>
                <w:numId w:val="55"/>
              </w:num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0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944" w:type="pct"/>
            <w:vAlign w:val="center"/>
            <w:vMerge w:val="restart"/>
            <w:textDirection w:val="lrTb"/>
            <w:noWrap w:val="false"/>
          </w:tcPr>
          <w:p>
            <w:pPr>
              <w:ind w:firstLine="54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389" w:type="pct"/>
            <w:vAlign w:val="center"/>
            <w:vMerge w:val="restart"/>
            <w:textDirection w:val="lrTb"/>
            <w:noWrap w:val="false"/>
          </w:tcPr>
          <w:p>
            <w:pPr>
              <w:ind w:firstLine="54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</w:tbl>
    <w:p>
      <w:pPr>
        <w:ind w:left="1200"/>
        <w:spacing w:after="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494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8"/>
        <w:gridCol w:w="8025"/>
      </w:tblGrid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28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rFonts w:ascii="Calibri" w:hAnsi="Calibri"/>
                <w:sz w:val="20"/>
                <w:szCs w:val="20"/>
                <w:lang w:eastAsia="en-US"/>
              </w:rPr>
            </w: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802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участник в данном столбце обязан указать</w:t>
            </w:r>
            <w:r>
              <w:rPr>
                <w:rFonts w:ascii="Calibri" w:hAnsi="Calibri"/>
                <w:sz w:val="20"/>
                <w:szCs w:val="20"/>
                <w:lang w:eastAsia="en-US"/>
              </w:rPr>
            </w: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288" w:type="dxa"/>
            <w:textDirection w:val="lrTb"/>
            <w:noWrap w:val="false"/>
          </w:tcPr>
          <w:p>
            <w:pPr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  <w:r>
              <w:rPr>
                <w:rFonts w:ascii="Calibri" w:hAnsi="Calibri"/>
                <w:sz w:val="20"/>
                <w:szCs w:val="20"/>
                <w:lang w:eastAsia="en-US"/>
              </w:rPr>
            </w: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8025" w:type="dxa"/>
            <w:textDirection w:val="lrTb"/>
            <w:noWrap w:val="false"/>
          </w:tcPr>
          <w:p>
            <w:pPr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rFonts w:ascii="Calibri" w:hAnsi="Calibri"/>
                <w:sz w:val="20"/>
                <w:szCs w:val="20"/>
                <w:lang w:eastAsia="en-US"/>
              </w:rPr>
            </w: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288" w:type="dxa"/>
            <w:textDirection w:val="lrTb"/>
            <w:noWrap w:val="false"/>
          </w:tcPr>
          <w:p>
            <w:pPr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  <w:r>
              <w:rPr>
                <w:rFonts w:ascii="Calibri" w:hAnsi="Calibri"/>
                <w:sz w:val="20"/>
                <w:szCs w:val="20"/>
                <w:lang w:eastAsia="en-US"/>
              </w:rPr>
            </w: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8025" w:type="dxa"/>
            <w:textDirection w:val="lrTb"/>
            <w:noWrap w:val="false"/>
          </w:tcPr>
          <w:p>
            <w:pPr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rFonts w:ascii="Calibri" w:hAnsi="Calibri"/>
                <w:sz w:val="20"/>
                <w:szCs w:val="20"/>
                <w:lang w:eastAsia="en-US"/>
              </w:rPr>
            </w: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288" w:type="dxa"/>
            <w:textDirection w:val="lrTb"/>
            <w:noWrap w:val="false"/>
          </w:tcPr>
          <w:p>
            <w:pPr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</w:r>
            <w:r>
              <w:rPr>
                <w:rFonts w:ascii="Calibri" w:hAnsi="Calibri"/>
                <w:sz w:val="20"/>
                <w:szCs w:val="20"/>
                <w:lang w:eastAsia="en-US"/>
              </w:rPr>
            </w: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8025" w:type="dxa"/>
            <w:textDirection w:val="lrTb"/>
            <w:noWrap w:val="false"/>
          </w:tcPr>
          <w:p>
            <w:pPr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rFonts w:ascii="Calibri" w:hAnsi="Calibri"/>
                <w:sz w:val="20"/>
                <w:szCs w:val="20"/>
                <w:lang w:eastAsia="en-US"/>
              </w:rPr>
            </w: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288" w:type="dxa"/>
            <w:textDirection w:val="lrTb"/>
            <w:noWrap w:val="false"/>
          </w:tcPr>
          <w:p>
            <w:pPr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rFonts w:ascii="Calibri" w:hAnsi="Calibri"/>
                <w:sz w:val="20"/>
                <w:szCs w:val="20"/>
                <w:lang w:eastAsia="en-US"/>
              </w:rPr>
            </w: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8025" w:type="dxa"/>
            <w:textDirection w:val="lrTb"/>
            <w:noWrap w:val="false"/>
          </w:tcPr>
          <w:p>
            <w:pPr>
              <w:ind w:firstLine="33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В данно</w:t>
            </w:r>
            <w:r>
              <w:rPr>
                <w:sz w:val="20"/>
                <w:szCs w:val="20"/>
              </w:rPr>
              <w:t xml:space="preserve">м столбце участник обязан указать причины (обоснование) частичного выполнения либо невозможности выполнения данного пункта технического задания. В случае полного выполнения пункта технического задания в данном столбце участник обязан указать прочерк «---».</w:t>
            </w:r>
            <w:r>
              <w:rPr>
                <w:rFonts w:ascii="Calibri" w:hAnsi="Calibri"/>
                <w:sz w:val="20"/>
                <w:szCs w:val="20"/>
                <w:lang w:eastAsia="en-US"/>
              </w:rPr>
            </w:r>
            <w:r>
              <w:rPr>
                <w:rFonts w:ascii="Calibri" w:hAnsi="Calibri"/>
                <w:sz w:val="20"/>
                <w:szCs w:val="20"/>
                <w:lang w:eastAsia="en-US"/>
              </w:rPr>
            </w:r>
          </w:p>
        </w:tc>
      </w:tr>
    </w:tbl>
    <w:p>
      <w:pPr>
        <w:ind w:left="709" w:firstLine="0"/>
        <w:jc w:val="both"/>
        <w:tabs>
          <w:tab w:val="clear" w:pos="720" w:leader="none"/>
        </w:tabs>
        <w:rPr>
          <w:sz w:val="20"/>
          <w:szCs w:val="20"/>
        </w:rPr>
      </w:pPr>
      <w:r>
        <w:rPr>
          <w:bCs/>
          <w:sz w:val="20"/>
          <w:szCs w:val="20"/>
          <w:highlight w:val="none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8"/>
        <w:numPr>
          <w:ilvl w:val="0"/>
          <w:numId w:val="31"/>
        </w:numPr>
        <w:ind w:left="0" w:firstLine="709"/>
        <w:jc w:val="both"/>
        <w:tabs>
          <w:tab w:val="clear" w:pos="720" w:leader="none"/>
        </w:tabs>
        <w:rPr>
          <w:sz w:val="20"/>
          <w:szCs w:val="20"/>
        </w:rPr>
      </w:pPr>
      <w:r>
        <w:rPr>
          <w:bCs/>
          <w:sz w:val="20"/>
          <w:szCs w:val="20"/>
          <w:highlight w:val="none"/>
        </w:rPr>
        <w:t xml:space="preserve">Дополнительно: В состав заявки участника в обязательном порядке должны быть включены и заполнены Приложения №1 и №2 к настоящему техническому предложению.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8"/>
        <w:numPr>
          <w:ilvl w:val="0"/>
          <w:numId w:val="31"/>
        </w:numPr>
        <w:ind w:left="0" w:firstLine="709"/>
        <w:jc w:val="both"/>
        <w:tabs>
          <w:tab w:val="clear" w:pos="720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Указание формулировки «В соответствии с техническим заданием заказчика», а также копирование текста технического задания не приемлемо и является нарушением порядка оформления документа.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540"/>
        <w:tabs>
          <w:tab w:val="left" w:pos="1080" w:leader="none"/>
        </w:tabs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r/>
      <w:r/>
    </w:p>
    <w:p>
      <w:r/>
      <w:r/>
    </w:p>
    <w:p>
      <w:r/>
      <w:r/>
    </w:p>
    <w:p>
      <w:pPr>
        <w:jc w:val="left"/>
        <w:spacing w:after="0"/>
        <w:rPr>
          <w:b/>
          <w:bCs/>
        </w:rPr>
        <w:sectPr>
          <w:footnotePr/>
          <w:endnotePr/>
          <w:type w:val="nextPage"/>
          <w:pgSz w:w="11906" w:h="16838" w:orient="portrait"/>
          <w:pgMar w:top="709" w:right="566" w:bottom="1077" w:left="1134" w:header="709" w:footer="709" w:gutter="0"/>
          <w:cols w:num="1" w:sep="0" w:space="708" w:equalWidth="1"/>
          <w:docGrid w:linePitch="360"/>
          <w:titlePg/>
        </w:sectPr>
      </w:pPr>
      <w:r/>
      <w:bookmarkStart w:id="287" w:name="форма16"/>
      <w:r/>
      <w:bookmarkStart w:id="288" w:name="_Toc507418007"/>
      <w:r/>
      <w:bookmarkStart w:id="289" w:name="_Toc475438335"/>
      <w:r/>
      <w:bookmarkStart w:id="290" w:name="_Toc436140129"/>
      <w:r/>
      <w:bookmarkStart w:id="291" w:name="_Toc367190486"/>
      <w:r>
        <w:rPr>
          <w:b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965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>
        <w:rPr>
          <w:sz w:val="16"/>
          <w:szCs w:val="16"/>
        </w:rPr>
      </w:r>
      <w:bookmarkStart w:id="0" w:name="undefined"/>
      <w:r>
        <w:rPr>
          <w:sz w:val="24"/>
          <w:szCs w:val="24"/>
        </w:rPr>
        <w:t xml:space="preserve">Приложение №1 к Техническому предложению</w:t>
        <w:br/>
        <w:t xml:space="preserve">ГАРАНТИЙНОЕ ПИСЬМО</w:t>
      </w:r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8"/>
        <w:ind w:left="284"/>
        <w:jc w:val="center"/>
        <w:rPr>
          <w:bCs/>
        </w:rPr>
      </w:pPr>
      <w:r>
        <w:rPr>
          <w:bCs/>
          <w:i/>
          <w:iCs/>
        </w:rPr>
        <w:t xml:space="preserve">(предоставляется  в составе 1 части заявки)</w:t>
      </w:r>
      <w:r>
        <w:rPr>
          <w:bCs/>
        </w:rPr>
      </w:r>
      <w:r>
        <w:rPr>
          <w:bCs/>
        </w:rPr>
      </w:r>
    </w:p>
    <w:p>
      <w:pPr>
        <w:pStyle w:val="1138"/>
        <w:ind w:left="284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jc w:val="right"/>
        <w:spacing w:after="0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38"/>
        <w:ind w:left="284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pStyle w:val="1138"/>
        <w:ind w:left="284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pStyle w:val="1138"/>
        <w:ind w:left="284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pStyle w:val="1138"/>
        <w:ind w:left="0" w:firstLine="709"/>
        <w:jc w:val="both"/>
        <w:rPr>
          <w:bCs/>
        </w:rPr>
      </w:pPr>
      <w:r>
        <w:rPr>
          <w:bCs/>
        </w:rPr>
        <w:t xml:space="preserve">Подтверждаем, что нашей организацией будут забронированы номера в количестве: ______ одноместный номер</w:t>
      </w:r>
      <w:r>
        <w:rPr>
          <w:bCs/>
        </w:rPr>
        <w:t xml:space="preserve">, ______ двухместный номер</w:t>
      </w:r>
      <w:r>
        <w:rPr>
          <w:bCs/>
        </w:rPr>
        <w:t xml:space="preserve"> с ______ по _______ в отеле классом не ниже 4*</w:t>
      </w:r>
      <w:r>
        <w:rPr>
          <w:bCs/>
        </w:rPr>
        <w:t xml:space="preserve">, расположенном не далее 1 км от ст. м. Московская г. Санкт-Петербург, в соответствии с требованиями  п. 4.5. технического задания.</w:t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rPr>
          <w:b/>
          <w:bCs/>
          <w:u w:val="single"/>
        </w:rPr>
      </w:pPr>
      <w:r>
        <w:rPr>
          <w:b/>
          <w:bCs/>
          <w:sz w:val="20"/>
          <w:szCs w:val="20"/>
          <w:u w:val="none"/>
        </w:rPr>
        <w:t xml:space="preserve">Инструкция по заполнению:</w:t>
      </w:r>
      <w:r>
        <w:rPr>
          <w:b/>
          <w:bCs/>
          <w:u w:val="single"/>
        </w:rPr>
      </w:r>
      <w:r>
        <w:rPr>
          <w:b/>
          <w:bCs/>
          <w:u w:val="single"/>
        </w:rPr>
      </w:r>
    </w:p>
    <w:p>
      <w:pPr>
        <w:pStyle w:val="1138"/>
        <w:ind w:left="0" w:firstLine="709"/>
        <w:jc w:val="both"/>
        <w:rPr>
          <w:bCs/>
          <w:i/>
          <w:sz w:val="20"/>
          <w:szCs w:val="20"/>
        </w:rPr>
      </w:pPr>
      <w:r>
        <w:rPr>
          <w:bCs/>
          <w:i w:val="0"/>
          <w:iCs w:val="0"/>
          <w:sz w:val="20"/>
          <w:szCs w:val="20"/>
        </w:rPr>
        <w:t xml:space="preserve">1. Данное письмо от участника должно быть предоставлено в составе первой части заявки участника без указания наименования самого участника. </w:t>
      </w:r>
      <w:r>
        <w:rPr>
          <w:bCs/>
          <w:i/>
          <w:sz w:val="20"/>
          <w:szCs w:val="20"/>
        </w:rPr>
      </w:r>
      <w:r>
        <w:rPr>
          <w:bCs/>
          <w:i/>
          <w:sz w:val="20"/>
          <w:szCs w:val="20"/>
        </w:rPr>
      </w:r>
    </w:p>
    <w:p>
      <w:pPr>
        <w:pStyle w:val="1138"/>
        <w:ind w:left="0" w:firstLine="709"/>
        <w:jc w:val="both"/>
        <w:rPr>
          <w:bCs/>
          <w:i/>
          <w:sz w:val="20"/>
          <w:szCs w:val="20"/>
        </w:rPr>
      </w:pPr>
      <w:r>
        <w:rPr>
          <w:bCs/>
          <w:i w:val="0"/>
          <w:iCs w:val="0"/>
          <w:sz w:val="20"/>
          <w:szCs w:val="20"/>
        </w:rPr>
        <w:t xml:space="preserve">2. Все номера должны быть забронированы в одном отеле.</w:t>
      </w:r>
      <w:r>
        <w:rPr>
          <w:bCs/>
          <w:i/>
          <w:sz w:val="20"/>
          <w:szCs w:val="20"/>
        </w:rPr>
      </w:r>
      <w:r>
        <w:rPr>
          <w:bCs/>
          <w:i/>
          <w:sz w:val="20"/>
          <w:szCs w:val="20"/>
        </w:rPr>
      </w:r>
    </w:p>
    <w:p>
      <w:pPr>
        <w:pStyle w:val="1138"/>
        <w:ind w:left="0" w:firstLine="709"/>
        <w:jc w:val="both"/>
        <w:rPr>
          <w:bCs/>
          <w:i/>
          <w:sz w:val="20"/>
          <w:szCs w:val="20"/>
        </w:rPr>
        <w:sectPr>
          <w:footnotePr/>
          <w:endnotePr/>
          <w:type w:val="nextPage"/>
          <w:pgSz w:w="11906" w:h="16838" w:orient="portrait"/>
          <w:pgMar w:top="709" w:right="566" w:bottom="1077" w:left="1134" w:header="709" w:footer="709" w:gutter="0"/>
          <w:cols w:num="1" w:sep="0" w:space="708" w:equalWidth="1"/>
          <w:docGrid w:linePitch="360"/>
          <w:titlePg/>
        </w:sectPr>
      </w:pPr>
      <w:r>
        <w:rPr>
          <w:bCs/>
          <w:i/>
          <w:sz w:val="20"/>
          <w:szCs w:val="20"/>
        </w:rPr>
      </w:r>
      <w:r>
        <w:rPr>
          <w:bCs/>
          <w:i/>
          <w:sz w:val="20"/>
          <w:szCs w:val="20"/>
        </w:rPr>
      </w:r>
      <w:r>
        <w:rPr>
          <w:bCs/>
          <w:i/>
          <w:sz w:val="20"/>
          <w:szCs w:val="20"/>
        </w:rPr>
      </w:r>
    </w:p>
    <w:p>
      <w:pPr>
        <w:pStyle w:val="965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>
        <w:rPr>
          <w:sz w:val="16"/>
          <w:szCs w:val="16"/>
        </w:rPr>
      </w:r>
      <w:r>
        <w:rPr>
          <w:sz w:val="24"/>
          <w:szCs w:val="24"/>
        </w:rPr>
        <w:t xml:space="preserve">Приложение №2 </w:t>
      </w:r>
      <w:r>
        <w:rPr>
          <w:sz w:val="24"/>
          <w:szCs w:val="24"/>
        </w:rPr>
        <w:t xml:space="preserve">к Техническому предложению</w:t>
        <w:br/>
      </w:r>
      <w:r>
        <w:rPr>
          <w:sz w:val="24"/>
          <w:szCs w:val="24"/>
        </w:rPr>
        <w:t xml:space="preserve">ГАРАНТИЙНОЕ ПИСЬМО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8"/>
        <w:ind w:left="284"/>
        <w:jc w:val="center"/>
        <w:rPr>
          <w:bCs/>
        </w:rPr>
      </w:pPr>
      <w:r>
        <w:rPr>
          <w:bCs/>
          <w:i/>
          <w:iCs/>
        </w:rPr>
        <w:t xml:space="preserve">(предоставляется  в составе 1 части заявки)</w:t>
      </w:r>
      <w:r>
        <w:rPr>
          <w:bCs/>
        </w:rPr>
      </w:r>
      <w:r>
        <w:rPr>
          <w:bCs/>
        </w:rPr>
      </w:r>
    </w:p>
    <w:p>
      <w:pPr>
        <w:pStyle w:val="1138"/>
        <w:ind w:left="284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jc w:val="right"/>
        <w:spacing w:after="0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right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38"/>
        <w:ind w:left="284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pStyle w:val="1138"/>
        <w:ind w:left="284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pStyle w:val="1138"/>
        <w:ind w:left="284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pStyle w:val="1138"/>
        <w:ind w:left="0" w:firstLine="709"/>
        <w:jc w:val="both"/>
        <w:rPr>
          <w:bCs/>
        </w:rPr>
      </w:pPr>
      <w:r>
        <w:rPr>
          <w:bCs/>
        </w:rPr>
        <w:t xml:space="preserve">Подтверждаем, что нашей организацией бу</w:t>
      </w:r>
      <w:r>
        <w:t xml:space="preserve">дет забронир</w:t>
      </w:r>
      <w:r>
        <w:t xml:space="preserve">ована </w:t>
      </w:r>
      <w:r>
        <w:t xml:space="preserve">площадка паркового типа</w:t>
      </w:r>
      <w:r>
        <w:t xml:space="preserve"> </w:t>
      </w:r>
      <w:r>
        <w:t xml:space="preserve">с асфальтовым покрытием и общественным туалетом</w:t>
      </w:r>
      <w:r>
        <w:t xml:space="preserve">, километраж 1</w:t>
      </w:r>
      <w:r>
        <w:t xml:space="preserve">, 5 и 10 километров, </w:t>
        <w:br/>
        <w:t xml:space="preserve">в Санкт-Петербурге, расположенной не далее 10 км от станции метро Комендантский проспект</w:t>
      </w:r>
      <w:r>
        <w:t xml:space="preserve">, в соответствии с требованиями п. 4.6. техн</w:t>
      </w:r>
      <w:r>
        <w:t xml:space="preserve">ического задания.</w:t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38"/>
        <w:ind w:left="0" w:firstLine="709"/>
        <w:jc w:val="both"/>
        <w:rPr>
          <w:b/>
          <w:bCs/>
          <w:u w:val="single"/>
        </w:rPr>
      </w:pPr>
      <w:r>
        <w:rPr>
          <w:b/>
          <w:bCs/>
          <w:sz w:val="20"/>
          <w:szCs w:val="20"/>
          <w:u w:val="none"/>
        </w:rPr>
        <w:t xml:space="preserve">Инструкция по заполнению:</w:t>
      </w:r>
      <w:r>
        <w:rPr>
          <w:b/>
          <w:bCs/>
          <w:u w:val="single"/>
        </w:rPr>
      </w:r>
      <w:r>
        <w:rPr>
          <w:b/>
          <w:bCs/>
          <w:u w:val="single"/>
        </w:rPr>
      </w:r>
    </w:p>
    <w:p>
      <w:pPr>
        <w:pStyle w:val="1138"/>
        <w:ind w:left="0" w:firstLine="709"/>
        <w:jc w:val="both"/>
        <w:rPr>
          <w:bCs/>
          <w:i/>
          <w:sz w:val="20"/>
          <w:szCs w:val="20"/>
        </w:rPr>
      </w:pPr>
      <w:r>
        <w:rPr>
          <w:bCs/>
          <w:i w:val="0"/>
          <w:iCs w:val="0"/>
          <w:sz w:val="20"/>
          <w:szCs w:val="20"/>
        </w:rPr>
        <w:t xml:space="preserve">1. Данное письмо от участника должно быть предоставлено в составе первой части заявки участника без указания наименования самого участника. </w:t>
      </w:r>
      <w:r>
        <w:rPr>
          <w:bCs/>
          <w:i/>
          <w:sz w:val="20"/>
          <w:szCs w:val="20"/>
        </w:rPr>
      </w:r>
      <w:r>
        <w:rPr>
          <w:bCs/>
          <w:i/>
          <w:sz w:val="20"/>
          <w:szCs w:val="20"/>
        </w:rPr>
      </w:r>
    </w:p>
    <w:p>
      <w:pPr>
        <w:pStyle w:val="1138"/>
        <w:ind w:left="0" w:firstLine="0"/>
        <w:jc w:val="both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</w:r>
      <w:r>
        <w:rPr>
          <w:bCs/>
          <w:i/>
          <w:sz w:val="20"/>
          <w:szCs w:val="20"/>
        </w:rPr>
      </w:r>
      <w:r>
        <w:rPr>
          <w:bCs/>
          <w:i/>
          <w:sz w:val="20"/>
          <w:szCs w:val="20"/>
        </w:rPr>
      </w:r>
    </w:p>
    <w:p>
      <w:pPr>
        <w:jc w:val="left"/>
        <w:spacing w:after="0"/>
        <w:rPr>
          <w:b/>
          <w:bCs/>
        </w:rPr>
      </w:pPr>
      <w:r>
        <w:rPr>
          <w:b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keepNext/>
        <w:tabs>
          <w:tab w:val="num" w:pos="1134" w:leader="none"/>
        </w:tabs>
        <w:rPr>
          <w:b/>
        </w:rPr>
        <w:sectPr>
          <w:footnotePr/>
          <w:endnotePr/>
          <w:type w:val="nextPage"/>
          <w:pgSz w:w="11906" w:h="16838" w:orient="portrait"/>
          <w:pgMar w:top="709" w:right="566" w:bottom="1077" w:left="1134" w:header="709" w:footer="709" w:gutter="0"/>
          <w:cols w:num="1" w:sep="0" w:space="708" w:equalWidth="1"/>
          <w:docGrid w:linePitch="360"/>
          <w:titlePg/>
        </w:sectPr>
        <w:outlineLvl w:val="1"/>
      </w:pPr>
      <w:r/>
      <w:bookmarkStart w:id="292" w:name="_Toc78374324"/>
      <w:r/>
      <w:bookmarkStart w:id="293" w:name="_Toc82437029"/>
      <w:r/>
      <w:bookmarkStart w:id="294" w:name="_Toc82788110"/>
      <w:r/>
      <w:bookmarkStart w:id="295" w:name="_Toc109209505"/>
      <w:r>
        <w:rPr>
          <w:b/>
        </w:rPr>
      </w:r>
      <w:r>
        <w:rPr>
          <w:b/>
        </w:rPr>
      </w:r>
    </w:p>
    <w:p>
      <w:pPr>
        <w:jc w:val="center"/>
        <w:keepNext/>
        <w:tabs>
          <w:tab w:val="num" w:pos="1134" w:leader="none"/>
        </w:tabs>
        <w:rPr>
          <w:b/>
        </w:rPr>
        <w:outlineLvl w:val="1"/>
      </w:pPr>
      <w:r/>
      <w:bookmarkStart w:id="296" w:name="_Toc116036519"/>
      <w:r/>
      <w:bookmarkStart w:id="297" w:name="_Toc138248673"/>
      <w:r/>
      <w:bookmarkStart w:id="298" w:name="_Toc146621890"/>
      <w:r/>
      <w:bookmarkStart w:id="299" w:name="_Toc185791224"/>
      <w:r/>
      <w:bookmarkStart w:id="300" w:name="_Toc82437031"/>
      <w:r/>
      <w:bookmarkStart w:id="301" w:name="_Toc82788111"/>
      <w:r/>
      <w:bookmarkStart w:id="302" w:name="_Toc109209506"/>
      <w:r/>
      <w:bookmarkStart w:id="303" w:name="_Toc116036521"/>
      <w:r/>
      <w:bookmarkStart w:id="304" w:name="_Toc307936265"/>
      <w:r/>
      <w:bookmarkStart w:id="305" w:name="_Toc255987075"/>
      <w:r/>
      <w:bookmarkStart w:id="306" w:name="_Toc298234713"/>
      <w:r/>
      <w:bookmarkStart w:id="307" w:name="_Toc517168"/>
      <w:r/>
      <w:bookmarkStart w:id="308" w:name="_Toc19195913"/>
      <w:r/>
      <w:bookmarkStart w:id="309" w:name="_Toc78374326"/>
      <w:r/>
      <w:bookmarkEnd w:id="287"/>
      <w:r/>
      <w:bookmarkEnd w:id="292"/>
      <w:r/>
      <w:bookmarkEnd w:id="293"/>
      <w:r/>
      <w:bookmarkEnd w:id="294"/>
      <w:r/>
      <w:bookmarkEnd w:id="295"/>
      <w:r/>
      <w:bookmarkEnd w:id="288"/>
      <w:r/>
      <w:bookmarkEnd w:id="289"/>
      <w:r/>
      <w:bookmarkEnd w:id="290"/>
      <w:r/>
      <w:bookmarkEnd w:id="291"/>
      <w:r>
        <w:rPr>
          <w:b/>
        </w:rPr>
        <w:t xml:space="preserve">Форма </w:t>
      </w:r>
      <w:bookmarkStart w:id="310" w:name="_Toc307936286"/>
      <w:r/>
      <w:bookmarkStart w:id="311" w:name="_Toc517165"/>
      <w:r/>
      <w:bookmarkStart w:id="312" w:name="_Toc8676946"/>
      <w:r/>
      <w:bookmarkStart w:id="313" w:name="_Toc22134969"/>
      <w:r/>
      <w:bookmarkStart w:id="314" w:name="_Toc46310878"/>
      <w:r>
        <w:rPr>
          <w:b/>
        </w:rPr>
        <w:t xml:space="preserve">6. </w:t>
      </w:r>
      <w:bookmarkEnd w:id="296"/>
      <w:r/>
      <w:bookmarkEnd w:id="297"/>
      <w:r/>
      <w:bookmarkEnd w:id="298"/>
      <w:r/>
      <w:bookmarkEnd w:id="299"/>
      <w:r/>
      <w:bookmarkEnd w:id="310"/>
      <w:r/>
      <w:bookmarkEnd w:id="311"/>
      <w:r/>
      <w:bookmarkEnd w:id="312"/>
      <w:r/>
      <w:bookmarkEnd w:id="313"/>
      <w:r/>
      <w:bookmarkEnd w:id="314"/>
      <w:r>
        <w:rPr>
          <w:b/>
        </w:rPr>
        <w:t xml:space="preserve">ЕДИНИЧНЫЕ РАСЦЕНКИ</w:t>
      </w:r>
      <w:r>
        <w:rPr>
          <w:b/>
        </w:rPr>
      </w:r>
      <w:r>
        <w:rPr>
          <w:b/>
        </w:rPr>
      </w:r>
    </w:p>
    <w:p>
      <w:pPr>
        <w:ind w:firstLine="540"/>
        <w:jc w:val="center"/>
        <w:tabs>
          <w:tab w:val="left" w:pos="1080" w:leader="none"/>
        </w:tabs>
        <w:rPr>
          <w:b/>
          <w:i/>
        </w:rPr>
      </w:pPr>
      <w:r>
        <w:rPr>
          <w:i/>
        </w:rPr>
        <w:t xml:space="preserve">(представляется </w:t>
      </w:r>
      <w:r>
        <w:rPr>
          <w:i/>
          <w:color w:val="000000" w:themeColor="text1"/>
        </w:rPr>
        <w:t xml:space="preserve">в составе предложения участника о цене договора</w:t>
      </w:r>
      <w:r>
        <w:rPr>
          <w:i/>
        </w:rPr>
        <w:t xml:space="preserve">)</w:t>
      </w:r>
      <w:r>
        <w:rPr>
          <w:b/>
          <w:i/>
        </w:rPr>
      </w:r>
      <w:r>
        <w:rPr>
          <w:b/>
          <w:i/>
        </w:rPr>
      </w:r>
    </w:p>
    <w:p>
      <w:pPr>
        <w:jc w:val="right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right"/>
        <w:rPr>
          <w:bCs/>
        </w:rPr>
      </w:pPr>
      <w:r>
        <w:t xml:space="preserve">Приложение № ___ к письму о подаче оферты</w:t>
      </w:r>
      <w:r>
        <w:rPr>
          <w:bCs/>
        </w:rPr>
      </w:r>
      <w:r>
        <w:rPr>
          <w:bCs/>
        </w:rPr>
      </w:r>
    </w:p>
    <w:p>
      <w:pPr>
        <w:jc w:val="right"/>
        <w:rPr>
          <w:bCs/>
        </w:rPr>
      </w:pPr>
      <w:r>
        <w:rPr>
          <w:bCs/>
        </w:rPr>
        <w:t xml:space="preserve">от «____»_____________ г. №__________</w:t>
      </w:r>
      <w:r>
        <w:rPr>
          <w:bCs/>
        </w:rPr>
      </w:r>
      <w:r>
        <w:rPr>
          <w:bCs/>
        </w:rPr>
      </w:r>
    </w:p>
    <w:p>
      <w:pPr>
        <w:ind w:firstLine="403"/>
        <w:jc w:val="center"/>
        <w:rPr>
          <w:b/>
          <w:sz w:val="16"/>
          <w:szCs w:val="16"/>
        </w:rPr>
        <w:outlineLvl w:val="1"/>
      </w:pPr>
      <w:r/>
      <w:bookmarkStart w:id="315" w:name="_Toc481741572"/>
      <w:r/>
      <w:bookmarkStart w:id="316" w:name="_Toc508871520"/>
      <w:r/>
      <w:bookmarkStart w:id="317" w:name="_Toc508873726"/>
      <w:r/>
      <w:bookmarkStart w:id="318" w:name="_Toc513723560"/>
      <w:r/>
      <w:bookmarkStart w:id="319" w:name="_Toc518463780"/>
      <w:r/>
      <w:bookmarkStart w:id="320" w:name="_Toc12704703"/>
      <w:r/>
      <w:bookmarkStart w:id="321" w:name="_Toc116036520"/>
      <w:r/>
      <w:bookmarkEnd w:id="315"/>
      <w:r/>
      <w:bookmarkEnd w:id="316"/>
      <w:r/>
      <w:bookmarkEnd w:id="317"/>
      <w:r/>
      <w:bookmarkEnd w:id="318"/>
      <w:r/>
      <w:bookmarkEnd w:id="319"/>
      <w:r/>
      <w:bookmarkEnd w:id="320"/>
      <w:r/>
      <w:bookmarkEnd w:id="321"/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jc w:val="center"/>
        <w:keepNext/>
        <w:tabs>
          <w:tab w:val="num" w:pos="1134" w:leader="none"/>
        </w:tabs>
        <w:rPr>
          <w:b/>
          <w:color w:val="ff0000"/>
        </w:rPr>
        <w:outlineLvl w:val="1"/>
      </w:pPr>
      <w:r>
        <w:rPr>
          <w:b/>
          <w:color w:val="auto"/>
        </w:rPr>
        <w:t xml:space="preserve">ЕДИНИЧНЫЕ РАСЦЕНКИ</w:t>
      </w:r>
      <w:r>
        <w:rPr>
          <w:b/>
          <w:color w:val="ff0000"/>
        </w:rPr>
      </w:r>
      <w:r>
        <w:rPr>
          <w:b/>
          <w:color w:val="ff0000"/>
        </w:rPr>
      </w:r>
    </w:p>
    <w:p>
      <w:pPr>
        <w:ind w:firstLine="540"/>
        <w:tabs>
          <w:tab w:val="left" w:pos="1080" w:leader="none"/>
        </w:tabs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ind w:firstLine="540"/>
        <w:tabs>
          <w:tab w:val="left" w:pos="1080" w:leader="none"/>
        </w:tabs>
      </w:pPr>
      <w:r>
        <w:t xml:space="preserve">____________________________________________</w:t>
      </w:r>
      <w:r>
        <w:t xml:space="preserve">________________________</w:t>
      </w:r>
      <w:r/>
    </w:p>
    <w:p>
      <w:pPr>
        <w:ind w:firstLine="540"/>
        <w:tabs>
          <w:tab w:val="left" w:pos="1080" w:leader="none"/>
        </w:tabs>
      </w:pPr>
      <w:r>
        <w:rPr>
          <w:i/>
          <w:color w:val="000000" w:themeColor="text1"/>
          <w:sz w:val="20"/>
        </w:rPr>
        <w:t xml:space="preserve">(указывается полное наименование Участника закупки с указанием организационно-правовой формы)</w:t>
      </w:r>
      <w:r>
        <w:t xml:space="preserve"> </w:t>
      </w:r>
      <w:r/>
    </w:p>
    <w:p>
      <w:pPr>
        <w:ind w:firstLine="540"/>
        <w:tabs>
          <w:tab w:val="left" w:pos="1080" w:leader="none"/>
        </w:tabs>
        <w:rPr>
          <w:b/>
          <w:color w:val="ff0000"/>
          <w:sz w:val="16"/>
          <w:szCs w:val="16"/>
        </w:rPr>
      </w:pPr>
      <w:r>
        <w:rPr>
          <w:b/>
          <w:color w:val="ff0000"/>
          <w:sz w:val="16"/>
          <w:szCs w:val="16"/>
        </w:rPr>
      </w:r>
      <w:r>
        <w:rPr>
          <w:b/>
          <w:color w:val="ff0000"/>
          <w:sz w:val="16"/>
          <w:szCs w:val="16"/>
        </w:rPr>
      </w:r>
      <w:r>
        <w:rPr>
          <w:b/>
          <w:color w:val="ff0000"/>
          <w:sz w:val="16"/>
          <w:szCs w:val="16"/>
        </w:rPr>
      </w:r>
    </w:p>
    <w:p>
      <w:pPr>
        <w:ind w:firstLine="540"/>
        <w:tabs>
          <w:tab w:val="left" w:pos="1080" w:leader="none"/>
        </w:tabs>
      </w:pPr>
      <w:r>
        <w:t xml:space="preserve">В ценах на момент подачи заявки: «____»___________________года</w:t>
      </w:r>
      <w:r/>
    </w:p>
    <w:p>
      <w:pPr>
        <w:ind w:right="424"/>
        <w:tabs>
          <w:tab w:val="left" w:pos="1080" w:leader="none"/>
        </w:tabs>
        <w:rPr>
          <w:b/>
          <w:color w:val="ff0000"/>
          <w:sz w:val="20"/>
          <w:u w:val="single"/>
        </w:rPr>
      </w:pPr>
      <w:r>
        <w:rPr>
          <w:b/>
          <w:color w:val="ff0000"/>
          <w:sz w:val="20"/>
          <w:u w:val="single"/>
        </w:rPr>
      </w:r>
      <w:r>
        <w:rPr>
          <w:b/>
          <w:color w:val="ff0000"/>
          <w:sz w:val="20"/>
          <w:u w:val="single"/>
        </w:rPr>
      </w:r>
      <w:r>
        <w:rPr>
          <w:b/>
          <w:color w:val="ff0000"/>
          <w:sz w:val="20"/>
          <w:u w:val="single"/>
        </w:rPr>
      </w:r>
    </w:p>
    <w:tbl>
      <w:tblPr>
        <w:tblStyle w:val="1144"/>
        <w:tblW w:w="0" w:type="auto"/>
        <w:tblLayout w:type="fixed"/>
        <w:tblLook w:val="04A0" w:firstRow="1" w:lastRow="0" w:firstColumn="1" w:lastColumn="0" w:noHBand="0" w:noVBand="1"/>
      </w:tblPr>
      <w:tblGrid>
        <w:gridCol w:w="773"/>
        <w:gridCol w:w="6038"/>
        <w:gridCol w:w="623"/>
        <w:gridCol w:w="850"/>
        <w:gridCol w:w="1417"/>
        <w:gridCol w:w="1559"/>
        <w:gridCol w:w="1843"/>
        <w:gridCol w:w="1900"/>
      </w:tblGrid>
      <w:tr>
        <w:tblPrEx/>
        <w:trPr>
          <w:trHeight w:val="11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№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Наименование и характеристики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Ед. изм.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Кол-во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Стоимость за 1 ед. услуги,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руб.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без НДС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Стоимость за 1 ед. услуги,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руб.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с НДС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ind w:left="142" w:right="58" w:firstLine="0"/>
              <w:jc w:val="center"/>
              <w:tabs>
                <w:tab w:val="left" w:pos="1701" w:leader="none"/>
              </w:tabs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Стоимость за 1 ед. услуги, предложенная участником, руб. без НДС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center"/>
            <w:textDirection w:val="lrTb"/>
            <w:noWrap w:val="false"/>
          </w:tcPr>
          <w:p>
            <w:pPr>
              <w:ind w:left="142" w:right="58" w:firstLine="0"/>
              <w:jc w:val="center"/>
              <w:tabs>
                <w:tab w:val="left" w:pos="1701" w:leader="none"/>
              </w:tabs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Стоимость за 1 ед. услуги, предложенная участником, руб. с НДС*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IT сопровождение (услуга) на 1 человека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3 169,08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3 866,28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Администратор (1час)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2 779,90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3 391,47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автобуса от 45 посадочных мест (1 час)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3 002,29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3 662,79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автобуса от 45 посадочных мест с биотуалетом (1 час)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3 169,08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3 866,28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автовышки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38 918,53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47 480,61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5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автомобиля  (климат-контроль, подогрев передних и задних сидений, АКПП, не старше 3-х лет)  (1 час)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3 891,85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4 748,06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автомобиля Бизнес-класс (климат-контроль, подогрев передних и задних сидений, АКПП, не старше 3-х лет) (1 час)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5 003,81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6 104,65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баннера литого с печатью по макету заказчика (1 кв.м.)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1 667,94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2 034,88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баннера с печатью по макету заказчика (1 кв.м.)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1 334,35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1 627,91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бесшовной видеостены 1 кв.м.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15 289,42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18 653,10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бренд-волла (с печатью и конструкцией) (1 кв.м.)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17 235,35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21 027,13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вилочного погрузчика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39 140,92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47 751,92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виндера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9 451,64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11 531,00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вращ. головы SPOT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4 559,03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5 562,01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гардеробной стойки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4 169,84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5 087,21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грабель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1 056,36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1 288,76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дивана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8 339,69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10 174,42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дым машины 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5 003,81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6 104,65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звукового комплекта (2 колонки на стойках+микшер+2 микрофона)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13 732,68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16 753,87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кожаного кресла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3 891,85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4 748,06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колонки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2 779,90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3 391,47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конфетти-машины 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6 171,37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7 529,07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корпусного бренд-волла (с печатью и конструкцией) (1 кв.м.)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7 060,93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8 614,34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кулера 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2 168,32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2 645,35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лототрона (1 день)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3 891,85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4 748,06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метлы (1 день)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1 890,33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2 306,20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9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микроавтобуса (посадочных мест 16-20, кондиционер, система подачи сигнала водителю, термо- и шумоизоляция кузова, тонировка стекол, противоскользящее покрытие пола, не старше 5-ти лет)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2 779,90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3 391,47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микрофона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2 446,31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2 984,50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микшера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5 281,80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6 443,80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МФУ 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4 336,64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5 290,70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напольного кондиционера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2 779,90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3 391,47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напольного покрытия для шатра (1 кв.м.)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2 335,11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2 848,84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ноутбука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4 336,64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5 290,70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ограждения сетка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1 000,76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1 220,93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ограждения фан барьер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1 000,76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1 220,93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плазменной панели 32-42"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7 227,73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8 817,83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плазменной панели 42-65"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11 008,38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13 430,23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плазменной панели 80"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12 787,52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15 600,77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площадки 100 до 299 человек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316 908,03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386 627,80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площадки 300 до 499 человек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369 726,04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451 065,76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площадки 500 до 999 человек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528 180,05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644 379,66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площадки до 99 человек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264 090,03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322 189,83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площадки от 1000 до 1999 человек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633 816,06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773 255,59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площадки от 10000 до 29999 человек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1 584 540,15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1 933 138,98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площадки от 2000 до 4999 человек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739 452,07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902 131,53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площадки от 5000 до 9999 человек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845 088,08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1 031 007,46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площадки свыше 30000 человек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5 281 800,50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6 443 796,61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пресс-волла (с печатью и конструкцией) (1 кв.м.)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7 561,31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9 224,80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принтера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3 669,46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4 476,74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проектора Full HD с экраном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21 349,59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26 046,50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прожектора 500W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2 112,72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2 577,52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скамьи складной, 120см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1 000,76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1 220,93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скамьи складной, 180см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1 223,15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1 492,25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скатерти 2000*1500  (цвет белый, синий, красный)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1 667,94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2 034,88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скатерти круглая  230см (цвет белый, синий, красный)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2 112,72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2 577,52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скатерти круглая 300см (цвет белый, синий, красный)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2 223,92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2 713,18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скатерти круглая 330см (цвет белый, синий, красный)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2 557,50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3 120,15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стенда "Стандарт"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144 554,54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176 356,54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стенда "Эконом"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83 396,85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101 744,16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стенда "VIP"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833 968,50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1 017 441,57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стола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2 668,70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3 255,81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стола коктейльного 70*110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1 890,33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2 306,20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стола круглого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3 891,85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4 748,06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стола переговоров до 20 человек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14 455,45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17 635,65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стола переговоров от 20 до 30 человек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17 012,96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20 755,81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стола пластикового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369,73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451,07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стола прямоугольного, 120*75см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718,14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876,13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стола прямоугольного, 150*75см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718,14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876,13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стола прямоугольного, 180*75см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845,09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1 031,01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стола прямоугольного, 200*75см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950,72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1 159,88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столба ограничельного с канатом, 1500*1000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2 640,90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3 221,90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столбика указателя 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718,14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876,13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стула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845,09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1 031,01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стула барного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845,09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1 031,01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стула пластикового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845,09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1 031,01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стула складного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845,09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1 031,01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стула складного банкетного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845,09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1 031,01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стула штабелируемого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845,09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1 031,01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сценического подиума 12*8 (монтаж/демонтаж)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285 217,23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347 965,02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сценического подиума 2*3 (монтаж/демонтаж)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31 690,80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38 662,78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сценического подиума 3*4 (монтаж/демонтаж)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36 972,60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45 106,58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сценического подиума 6*4 (монтаж/демонтаж)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52 818,01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64 437,97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сценического подиума 8*6 (монтаж/демонтаж)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147 890,41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180 426,31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трибуны 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17 235,35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21 027,13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чехла для стула стрейч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1 667,94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2 034,88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чехла для стула х/б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1 667,94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2 034,88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чехла на коктейльный стол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1 667,94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2 034,88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шатра 10*10м (монтаж/демонтаж)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255 750,34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312 015,41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шатра 10*20м (монтаж/демонтаж)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350 266,77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427 325,46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шатра 5*10м (монтаж/демонтаж)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155 674,12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189 922,43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шатра 5*5м (монтаж/демонтаж)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52 818,01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64 437,97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ширмы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17 235,35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21 027,13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Аренда ширмы с фирменной символикой  размер 930*730 и более (1 шт) 1 день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19 459,27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23 740,30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Брендирование в размер (1 кв.м.)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2 112,72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2 577,52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Бронирование номера  "Бизнес" в отеле в г.Санкт-Петербург  (низкий сезон)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11 119,58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13 565,89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Бронирование номера "Бизнес" в отеле в г.Санкт-Петербург  (высокий сезон)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21 127,20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25 775,19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Бронирование номера "Люкс" в отеле в г.Санкт-Петербург (высокий сезон)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27 798,95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33 914,72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Бронирование номера "Люкс" в отеле в г.Санкт-Петербург (низкий сезон)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16 679,37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20 348,83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99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Бронирование номера "Полулюкс" в отеле в г.Санкт-Петербург (высокий сезон)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21 127,20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25 775,19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Бронирование номера "Полулюкс" в отеле в г.Санкт-Петербург (низкий сезон)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11 091,78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13 531,97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Бронирование номера "Стандарт" в отеле в г.Санкт-Петербург (высокий сезон)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12 676,32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15 465,11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Бронирование номера "Стандарт" в отеле в г.Санкт-Петербург (низкий сезон)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7 077,61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8 634,69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Бытовое обслуживание VIP на 1 человека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7 227,73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8 817,83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Бытовое обслуживание на 1 человека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4 447,83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5 426,36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Ведущий стандарт (1час)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8 895,66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10 852,71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Ведущий VIP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88 956,64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108 527,10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Видеооператор (1 час)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13 343,50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16 279,07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Декорирование помещения живыми цветами 1кв.м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8 339,69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10 174,42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Декорирование помещения искусственными цветами 1кв.м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5 003,81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6 104,65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Демонтаж мебели за единицу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833,97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1 017,44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Диджей (1 час)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5 782,18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7 054,26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112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Дизайн полиграфической продукции (1 шт.)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5 281,80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6 443,80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113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Диплом А4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1 000,76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1 220,93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114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Древки деревянные 1 шт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1 056,36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1 288,76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Древки пластиковые 1 шт.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1 056,36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1 288,76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Застройка помещений (1 кв.м.)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12 231,54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14 922,48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117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бейджа с информацией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1 056,36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1 288,76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118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блокнота с логотипом компании (1шт)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1 223,15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1 492,25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119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букета из живых цветов стандарт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4 559,03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5 562,01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букета из живых цветов VIP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10 563,60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12 887,59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5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121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венка из живых цветов (длина не менее 1,5м) с лентой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41 142,45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50 193,78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122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галстука с фирменной символикой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2 168,32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2 645,35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8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123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информационного буклета: бумага матовая, мелованная обложка 250гр, внутренние страницы 120 гр, цветность 4+4, не менее 20 страниц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1 056,36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1 288,76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календаря-трио с логотипом компании (1шт)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1 945,93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2 374,03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кепки с логотипом компании (1шт)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2 112,72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2 577,52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корзины из живых цветов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13 343,50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16 279,07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корзины из живых цветов (диаметр не менее 1,5м) с лентой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38 918,53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47 480,61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128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коробки из живых цветов 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15 011,43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18 313,95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кружки с логотипом компании (1шт)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1 056,36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1 288,76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пакета бумажного с логотипом компании (1шт)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500,38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610,46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131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пакета полиэтиленового с логотипом компании (1шт)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222,39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271,32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132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памятки участника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1 056,36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1 288,76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133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платка с фирменной символикой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1 000,76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1 220,93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134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подарочного набора (1шт)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4 225,44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5 155,04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135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пригласительного буклета бумага: 250 гр, цветность 4+4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833,97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1 017,44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5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136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программы мероприятия: евробуклет, цветность 4+4, 130 гр, бумага глянцевая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1 011,88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1 234,50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137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продуктового набора (1шт)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4 225,44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5 155,04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138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рамки для дипломов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889,57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1 085,27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139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роллапа (с печатью)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16 123,39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19 670,54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ручки с логотипом компании (1шт)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833,97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1 017,44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141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схемы навигации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1 000,76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1 220,93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142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термокружки с логотипом компании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2 557,50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3 120,15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143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флага двухстороннего 100*150см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8 895,66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10 852,71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флага двухстороннего 100*200см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8 979,06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10 954,45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145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флага двухстороннего 140*210см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10 035,42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12 243,21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146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флага двухстороннего 150*225см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8 450,88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10 310,07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147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флага двухстороннего 200*300см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13 732,68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16 753,87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148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флага двухстороннего 70*105см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4 753,62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5 799,42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149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флага двухстороннего 90*135см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5 809,98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7 088,18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Изготовление футболки с логотипом компании (1шт)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845,09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1 031,01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151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Мастер чистоты (1час)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2 779,90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3 391,47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152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Модератор (1час)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4 336,64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5 290,70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153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Монтаж баннера на высоте, 1 кв.м.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4 753,62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5 799,42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154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Монтаж мебели за единицу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833,97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1 017,44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155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Монтаж пленки на стекла, 1.кв.м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1 334,35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1 627,91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156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Обеспечение водой бутилированной 0,33 стекло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277,99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339,15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157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Обеспечение водой бутилированной 0,5 пластик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88,96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108,53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158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Обеспечение водой бутилированной 19л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611,58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746,12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159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Обогрев шатра 1кв.м.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1 111,96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1 356,59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Оклейка (услуга) 1 кв.м.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1 723,53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2 102,71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Организация экскурсии групповой до 5 человек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16 679,37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20 348,83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Организация экскурсии групповой от 10 до 20 человек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21 683,18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26 453,48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Организация экскурсии групповой от 5 до 10 человек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19 459,27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23 740,30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Организация экскурсии индивидуальной (1 чел)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11 119,58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13 565,89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Официант Стандарт (1час)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2 779,90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3 391,47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Официант VIP (1час)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3 891,85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4 748,06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Посещение концерта (1шт)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6 115,77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7 461,24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Посещение музея (1шт)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3 891,85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4 748,06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Посещение театра (1шт)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10 007,62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12 209,30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170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Посещение театра VIP (1шт)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22 239,16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27 131,78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171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Предоставление гвоздик 1 шт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88,96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108,53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172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Предоставление карандаша (1шт)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166,79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203,49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173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Предоставление пионов 1 шт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1 445,55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1 763,57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174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Предоставление роз 1шт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611,58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746,12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175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Предоставление ручки (1шт)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389,19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474,81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176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Предоставление таблички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833,97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1 017,44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177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Предоставление таблички для президиума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833,97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1 017,44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178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Предоставление тюльпанов 1шт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166,79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203,49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179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Предоставление флагштока (1 шт)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7 227,73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8 817,83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Разработка дизайн-макета (1 шт.)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15 845,40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19 331,39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Разработка концепции мероприятия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31 690,80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38 662,78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Разработка схемы застройки выставки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24 296,28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29 641,46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Разработка сценарного плана мероприятия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19 965,21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24 357,55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Световое сопровождение (услуга) на 1 человека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4 225,44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5 155,04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Танцевальный коллектив (1 номер)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27 798,95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33 914,72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Творческий коллектив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38 918,53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47 480,61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Творческий коллектив (1 номер)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22 239,16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27 131,78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Технический специалист (1 час)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3 891,85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4 748,06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Техническое сопровождение (услуга) на 1 человека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5 559,79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6 782,94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190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Фотограф (1час)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7 227,73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8 817,83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191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Фотограф с моментальной печатью (1час, мин 100 фото)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13 343,50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16 279,07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192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Хостес (1час)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5 003,81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6 104,65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193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Цветочное оформление живыми цветами 1 кв.м.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8 339,69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10 174,42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194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Экскурсионная прогулка на теплоходе до 30 человек (1час)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61 157,69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74 612,38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195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Экскурсионная прогулка на теплоходе от 30 до 60 человек (1час)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83 396,85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101 744,16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Экскурсионная прогулка на теплоходе от 60 до 150 человек (1час)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105 636,01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128 875,93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Экскурсионная прогулка на теплоходе свыше 150 человек (1час)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166 793,70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203 488,31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198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Экскурсионная прогулка на яхте до 12 человек (1час)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30 022,87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36 627,90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199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Экскурсовод (1час)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3 891,85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4 748,06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142" w:right="24" w:firstLine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Электротехническое сопровождение (услуга) на 1 человека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усл.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6 393,76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7 800,39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3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8" w:type="dxa"/>
            <w:vAlign w:val="center"/>
            <w:textDirection w:val="lrTb"/>
            <w:noWrap w:val="false"/>
          </w:tcPr>
          <w:p>
            <w:pPr>
              <w:ind w:left="0" w:right="166" w:firstLine="0"/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ИТОГО: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3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14 774 608,19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18 025 021,99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00" w:type="dxa"/>
            <w:vAlign w:val="bottom"/>
            <w:textDirection w:val="lrTb"/>
            <w:noWrap w:val="false"/>
          </w:tcPr>
          <w:p>
            <w:pPr>
              <w:ind w:left="142" w:right="166" w:firstLine="0"/>
              <w:jc w:val="center"/>
              <w:rPr>
                <w:rFonts w:ascii="Times New Roman" w:hAnsi="Times New Roman" w:eastAsia="Times New Roman" w:cs="Times New Roman"/>
                <w:b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bCs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</w:tr>
    </w:tbl>
    <w:p>
      <w:pPr>
        <w:rPr>
          <w:bCs/>
          <w:i/>
          <w:color w:val="ff0000"/>
          <w:sz w:val="18"/>
          <w:szCs w:val="18"/>
          <w:highlight w:val="none"/>
        </w:rPr>
      </w:pPr>
      <w:r>
        <w:rPr>
          <w:bCs/>
          <w:i/>
          <w:color w:val="ff0000"/>
          <w:sz w:val="18"/>
          <w:szCs w:val="18"/>
        </w:rPr>
        <w:t xml:space="preserve">*- Необходимо указать </w:t>
      </w:r>
      <w:r>
        <w:rPr>
          <w:bCs/>
          <w:i/>
          <w:color w:val="ff0000"/>
          <w:sz w:val="18"/>
          <w:szCs w:val="18"/>
        </w:rPr>
        <w:t xml:space="preserve">налоговую </w:t>
      </w:r>
      <w:r>
        <w:rPr>
          <w:bCs/>
          <w:i/>
          <w:color w:val="ff0000"/>
          <w:sz w:val="18"/>
          <w:szCs w:val="18"/>
        </w:rPr>
        <w:t xml:space="preserve">ставку НДС </w:t>
      </w:r>
      <w:r>
        <w:rPr>
          <w:bCs/>
          <w:i/>
          <w:color w:val="ff0000"/>
          <w:sz w:val="18"/>
          <w:szCs w:val="18"/>
        </w:rPr>
        <w:t xml:space="preserve">в случае применения</w:t>
      </w:r>
      <w:r>
        <w:rPr>
          <w:bCs/>
          <w:i/>
          <w:color w:val="ff0000"/>
          <w:sz w:val="18"/>
          <w:szCs w:val="18"/>
        </w:rPr>
        <w:t xml:space="preserve"> участником закупки </w:t>
      </w:r>
      <w:r>
        <w:rPr>
          <w:bCs/>
          <w:i/>
          <w:color w:val="ff0000"/>
          <w:sz w:val="18"/>
          <w:szCs w:val="18"/>
        </w:rPr>
        <w:t xml:space="preserve">УСН, в</w:t>
      </w:r>
      <w:r>
        <w:rPr>
          <w:bCs/>
          <w:i/>
          <w:color w:val="ff0000"/>
          <w:sz w:val="18"/>
          <w:szCs w:val="18"/>
        </w:rPr>
        <w:t xml:space="preserve"> соответствии с Федеральным законом от 12.07.2024 N 176-ФЗ (ред. от 12.12.2024) "О внесении изменен</w:t>
      </w:r>
      <w:r>
        <w:rPr>
          <w:bCs/>
          <w:i/>
          <w:color w:val="ff0000"/>
          <w:sz w:val="18"/>
          <w:szCs w:val="18"/>
        </w:rPr>
        <w:t xml:space="preserve">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Федерации" (с изм. и доп., вступ. в силу с 01.01.2025)</w:t>
      </w:r>
      <w:r>
        <w:rPr>
          <w:bCs/>
          <w:i/>
          <w:color w:val="ff0000"/>
          <w:sz w:val="18"/>
          <w:szCs w:val="18"/>
        </w:rPr>
        <w:t xml:space="preserve">.</w:t>
      </w:r>
      <w:r>
        <w:rPr>
          <w:bCs/>
          <w:i/>
          <w:color w:val="ff0000"/>
          <w:sz w:val="18"/>
          <w:szCs w:val="18"/>
          <w:highlight w:val="none"/>
        </w:rPr>
      </w:r>
      <w:r>
        <w:rPr>
          <w:bCs/>
          <w:i/>
          <w:color w:val="ff0000"/>
          <w:sz w:val="18"/>
          <w:szCs w:val="18"/>
          <w:highlight w:val="none"/>
        </w:rPr>
      </w:r>
    </w:p>
    <w:p>
      <w:pPr>
        <w:spacing w:after="0"/>
        <w:tabs>
          <w:tab w:val="left" w:pos="1440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spacing w:after="0"/>
        <w:tabs>
          <w:tab w:val="left" w:pos="144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spacing w:after="0"/>
        <w:tabs>
          <w:tab w:val="left" w:pos="1440" w:leader="none"/>
        </w:tabs>
        <w:rPr>
          <w:highlight w:val="none"/>
        </w:rPr>
      </w:pPr>
      <w:r/>
      <w:bookmarkStart w:id="322" w:name="_GoBack"/>
      <w:r/>
      <w:bookmarkEnd w:id="322"/>
      <w:r>
        <w:t xml:space="preserve">Предложение участника о цене договора  - _________________руб. с НДС.</w:t>
      </w:r>
      <w:r>
        <w:rPr>
          <w:highlight w:val="none"/>
        </w:rPr>
      </w:r>
      <w:r>
        <w:rPr>
          <w:highlight w:val="none"/>
        </w:rPr>
      </w:r>
    </w:p>
    <w:p>
      <w:pPr>
        <w:spacing w:after="0"/>
        <w:tabs>
          <w:tab w:val="left" w:pos="1440" w:leader="none"/>
        </w:tabs>
      </w:pPr>
      <w:r/>
      <w:r/>
    </w:p>
    <w:p>
      <w:pPr>
        <w:spacing w:after="0"/>
        <w:tabs>
          <w:tab w:val="left" w:pos="1440" w:leader="none"/>
        </w:tabs>
      </w:pPr>
      <w:r>
        <w:t xml:space="preserve">Предложение участника о цене договора  - _________________руб. без НДС.</w:t>
      </w:r>
      <w:r/>
    </w:p>
    <w:p>
      <w:pPr>
        <w:ind w:firstLine="720"/>
        <w:spacing w:after="0"/>
        <w:tabs>
          <w:tab w:val="left" w:pos="1440" w:leader="none"/>
        </w:tabs>
      </w:pPr>
      <w:r/>
      <w:r/>
    </w:p>
    <w:p>
      <w:pPr>
        <w:ind w:firstLine="720"/>
        <w:spacing w:after="0"/>
        <w:tabs>
          <w:tab w:val="left" w:pos="1440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ind w:firstLine="720"/>
        <w:spacing w:after="0"/>
        <w:tabs>
          <w:tab w:val="left" w:pos="1440" w:leader="none"/>
        </w:tabs>
        <w:rPr>
          <w:highlight w:val="none"/>
        </w:rPr>
      </w:pPr>
      <w:r>
        <w:t xml:space="preserve">В цену услуг включены все расходы, связанные с выполнением обязательств по договору(ам) , в том числе налоги, сборы и иные обязательные платежи. </w:t>
      </w:r>
      <w:r>
        <w:rPr>
          <w:highlight w:val="none"/>
        </w:rPr>
      </w:r>
      <w:r>
        <w:rPr>
          <w:highlight w:val="none"/>
        </w:rPr>
      </w:r>
    </w:p>
    <w:p>
      <w:pPr>
        <w:rPr>
          <w:b/>
          <w:bCs/>
          <w:color w:val="ff0000"/>
        </w:rPr>
      </w:pPr>
      <w:r>
        <w:rPr>
          <w:b/>
          <w:bCs/>
          <w:color w:val="ff0000"/>
        </w:rPr>
      </w:r>
      <w:r>
        <w:rPr>
          <w:b/>
          <w:bCs/>
          <w:color w:val="ff0000"/>
        </w:rPr>
      </w:r>
      <w:r>
        <w:rPr>
          <w:b/>
          <w:bCs/>
          <w:color w:val="ff0000"/>
        </w:rPr>
      </w:r>
    </w:p>
    <w:p>
      <w:pPr>
        <w:jc w:val="right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718"/>
        <w:gridCol w:w="4961"/>
      </w:tblGrid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(подпись уполномоченного представителя)</w:t>
            </w:r>
            <w:r>
              <w:rPr>
                <w:i/>
                <w:sz w:val="20"/>
              </w:rPr>
            </w:r>
            <w:r>
              <w:rPr>
                <w:i/>
                <w:sz w:val="20"/>
              </w:rPr>
            </w:r>
          </w:p>
        </w:tc>
        <w:tc>
          <w:tcPr>
            <w:tcW w:w="718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</w:r>
            <w:r>
              <w:rPr>
                <w:i/>
                <w:sz w:val="20"/>
              </w:rPr>
            </w:r>
            <w:r>
              <w:rPr>
                <w:i/>
                <w:sz w:val="20"/>
              </w:rPr>
            </w:r>
          </w:p>
        </w:tc>
        <w:tc>
          <w:tcPr>
            <w:tcBorders>
              <w:top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(фамилия, имя, отчество подписавшего, должность)</w:t>
            </w:r>
            <w:r>
              <w:rPr>
                <w:i/>
                <w:sz w:val="20"/>
              </w:rPr>
            </w:r>
            <w:r>
              <w:rPr>
                <w:i/>
                <w:sz w:val="20"/>
              </w:rPr>
            </w:r>
          </w:p>
        </w:tc>
      </w:tr>
    </w:tbl>
    <w:p>
      <w:pPr>
        <w:ind w:firstLine="540"/>
        <w:tabs>
          <w:tab w:val="left" w:pos="1080" w:leader="none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М.П.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tabs>
          <w:tab w:val="left" w:pos="1134" w:leader="none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tabs>
          <w:tab w:val="left" w:pos="1134" w:leader="none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numPr>
          <w:ilvl w:val="0"/>
          <w:numId w:val="33"/>
        </w:numPr>
        <w:ind w:left="0" w:firstLine="426"/>
        <w:spacing w:after="0"/>
        <w:tabs>
          <w:tab w:val="left" w:pos="709" w:leader="none"/>
        </w:tabs>
        <w:rPr>
          <w:sz w:val="20"/>
        </w:rPr>
      </w:pPr>
      <w:r>
        <w:rPr>
          <w:sz w:val="20"/>
        </w:rPr>
        <w:t xml:space="preserve">Данные инструкции и весь текст, выделенный курсивом, не следует воспроизводить в документах, подготовленных Участником</w:t>
      </w:r>
      <w:r>
        <w:rPr>
          <w:sz w:val="20"/>
        </w:rPr>
        <w:t xml:space="preserve">.</w:t>
      </w:r>
      <w:r>
        <w:rPr>
          <w:sz w:val="20"/>
        </w:rPr>
      </w:r>
      <w:r>
        <w:rPr>
          <w:sz w:val="20"/>
        </w:rPr>
      </w:r>
    </w:p>
    <w:p>
      <w:pPr>
        <w:numPr>
          <w:ilvl w:val="0"/>
          <w:numId w:val="33"/>
        </w:numPr>
        <w:ind w:left="0" w:firstLine="426"/>
        <w:spacing w:after="0"/>
        <w:tabs>
          <w:tab w:val="left" w:pos="709" w:leader="none"/>
        </w:tabs>
        <w:rPr>
          <w:sz w:val="20"/>
        </w:rPr>
      </w:pPr>
      <w:r>
        <w:rPr>
          <w:sz w:val="20"/>
        </w:rPr>
        <w:t xml:space="preserve">Участник приводит номер и дату письма о подаче оферты, прило</w:t>
      </w:r>
      <w:r>
        <w:rPr>
          <w:sz w:val="20"/>
        </w:rPr>
        <w:t xml:space="preserve">жением к которому является данная</w:t>
      </w:r>
      <w:r>
        <w:rPr>
          <w:sz w:val="20"/>
        </w:rPr>
        <w:t xml:space="preserve"> </w:t>
      </w:r>
      <w:r>
        <w:rPr>
          <w:sz w:val="20"/>
        </w:rPr>
        <w:t xml:space="preserve">форма</w:t>
      </w:r>
      <w:r>
        <w:rPr>
          <w:sz w:val="20"/>
        </w:rPr>
        <w:t xml:space="preserve">.</w:t>
      </w:r>
      <w:r>
        <w:rPr>
          <w:sz w:val="20"/>
        </w:rPr>
      </w:r>
      <w:r>
        <w:rPr>
          <w:sz w:val="20"/>
        </w:rPr>
      </w:r>
    </w:p>
    <w:p>
      <w:pPr>
        <w:numPr>
          <w:ilvl w:val="0"/>
          <w:numId w:val="33"/>
        </w:numPr>
        <w:ind w:left="0" w:firstLine="426"/>
        <w:spacing w:after="0"/>
        <w:tabs>
          <w:tab w:val="left" w:pos="709" w:leader="none"/>
        </w:tabs>
        <w:rPr>
          <w:sz w:val="20"/>
        </w:rPr>
      </w:pPr>
      <w:r>
        <w:rPr>
          <w:sz w:val="20"/>
        </w:rPr>
        <w:t xml:space="preserve">Участник закупки, являющийся юридическим лицо</w:t>
      </w:r>
      <w:r>
        <w:rPr>
          <w:sz w:val="20"/>
        </w:rPr>
        <w:t xml:space="preserve">м, должен указать свое полное наименование (с указанием организационно-правовой формы) и адрес места нахождения. Участник закупки, являющийся индивидуальным предпринимателем, указывает полностью фамилию, имя, отчество, паспортные данные, адрес регистрации.</w:t>
      </w:r>
      <w:r>
        <w:rPr>
          <w:sz w:val="20"/>
        </w:rPr>
      </w:r>
      <w:r>
        <w:rPr>
          <w:sz w:val="20"/>
        </w:rPr>
      </w:r>
    </w:p>
    <w:p>
      <w:pPr>
        <w:numPr>
          <w:ilvl w:val="0"/>
          <w:numId w:val="33"/>
        </w:numPr>
        <w:ind w:left="0" w:firstLine="426"/>
        <w:spacing w:after="0"/>
        <w:tabs>
          <w:tab w:val="left" w:pos="709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Участник указывает дату, на которую он рассчитывал </w:t>
      </w:r>
      <w:r>
        <w:rPr>
          <w:sz w:val="20"/>
          <w:szCs w:val="20"/>
        </w:rPr>
        <w:t xml:space="preserve">единичные расценки</w:t>
      </w:r>
      <w:r>
        <w:rPr>
          <w:bCs/>
          <w:sz w:val="20"/>
          <w:szCs w:val="20"/>
        </w:rPr>
        <w:t xml:space="preserve">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pStyle w:val="1020"/>
        <w:numPr>
          <w:ilvl w:val="0"/>
          <w:numId w:val="33"/>
        </w:numPr>
        <w:ind w:left="0" w:firstLine="426"/>
        <w:spacing w:after="0"/>
        <w:tabs>
          <w:tab w:val="left" w:pos="709" w:leader="none"/>
          <w:tab w:val="left" w:pos="851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Указанные в данной форме единичные расценки, предлагаемые участником, должны быть не выше начальной (максимальной) цены единицы </w:t>
      </w:r>
      <w:r>
        <w:rPr>
          <w:sz w:val="20"/>
          <w:szCs w:val="20"/>
        </w:rPr>
        <w:t xml:space="preserve">услуги</w:t>
      </w:r>
      <w:r>
        <w:rPr>
          <w:sz w:val="20"/>
          <w:szCs w:val="20"/>
        </w:rPr>
        <w:t xml:space="preserve"> (руб. без НДС).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20"/>
        <w:numPr>
          <w:ilvl w:val="0"/>
          <w:numId w:val="33"/>
        </w:numPr>
        <w:ind w:left="0" w:firstLine="426"/>
        <w:spacing w:after="0"/>
        <w:tabs>
          <w:tab w:val="left" w:pos="709" w:leader="none"/>
          <w:tab w:val="left" w:pos="851" w:leader="none"/>
        </w:tabs>
        <w:rPr>
          <w:sz w:val="20"/>
          <w:szCs w:val="20"/>
        </w:rPr>
      </w:pPr>
      <w:r>
        <w:rPr>
          <w:rFonts w:eastAsia="Calibri"/>
          <w:sz w:val="20"/>
          <w:szCs w:val="20"/>
        </w:rPr>
        <w:t xml:space="preserve">При снижении участником, представленных заказчиком расценок, процент снижения должен быть одинаковым по всему перечню расценок. В случае невыполнения данного требования при подаче предложения участником, такое предложение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20"/>
        <w:numPr>
          <w:ilvl w:val="0"/>
          <w:numId w:val="33"/>
        </w:numPr>
        <w:ind w:left="0" w:firstLine="426"/>
        <w:spacing w:after="0"/>
        <w:tabs>
          <w:tab w:val="left" w:pos="709" w:leader="none"/>
          <w:tab w:val="left" w:pos="851" w:leader="none"/>
        </w:tabs>
        <w:rPr>
          <w:sz w:val="20"/>
          <w:szCs w:val="20"/>
        </w:rPr>
      </w:pP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  <w:t xml:space="preserve">Участником заполняются все столбцы вышеуказанной таблицы, а также заполняются поля «Предложение участника</w:t>
      </w:r>
      <w:r>
        <w:rPr>
          <w:sz w:val="20"/>
          <w:szCs w:val="20"/>
          <w:highlight w:val="yellow"/>
        </w:rPr>
        <w:t xml:space="preserve"> о цене договора, руб. без НДС/</w:t>
      </w:r>
      <w:r>
        <w:rPr>
          <w:sz w:val="20"/>
          <w:szCs w:val="20"/>
          <w:highlight w:val="yellow"/>
        </w:rPr>
        <w:t xml:space="preserve">с НДС»</w:t>
      </w:r>
      <w:r>
        <w:rPr>
          <w:sz w:val="20"/>
          <w:szCs w:val="20"/>
          <w:highlight w:val="yellow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20"/>
        <w:ind w:left="0"/>
        <w:spacing w:after="0"/>
        <w:tabs>
          <w:tab w:val="left" w:pos="709" w:leader="none"/>
          <w:tab w:val="left" w:pos="851" w:leader="none"/>
        </w:tabs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pStyle w:val="1020"/>
        <w:ind w:left="0"/>
        <w:spacing w:after="0"/>
        <w:tabs>
          <w:tab w:val="left" w:pos="709" w:leader="none"/>
          <w:tab w:val="left" w:pos="851" w:leader="none"/>
        </w:tabs>
        <w:rPr>
          <w:sz w:val="20"/>
          <w:szCs w:val="20"/>
          <w:highlight w:val="none"/>
        </w:rPr>
      </w:pP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  <w:t xml:space="preserve">При этом: Цена договора, предлагаемая участником закупки, должна быть равна начальной (максимальной) цене договора (цене закупки), указанной в извещении о проведении конкурса </w:t>
      </w:r>
      <w:r>
        <w:rPr>
          <w:sz w:val="20"/>
          <w:szCs w:val="20"/>
          <w:highlight w:val="yellow"/>
        </w:rPr>
        <w:t xml:space="preserve">в электронной форме</w:t>
      </w:r>
      <w:r>
        <w:rPr>
          <w:sz w:val="20"/>
          <w:szCs w:val="20"/>
          <w:highlight w:val="yellow"/>
        </w:rPr>
        <w:t xml:space="preserve"> и п.п. 1.3.1, 3.5.1 части </w:t>
      </w:r>
      <w:r>
        <w:rPr>
          <w:sz w:val="20"/>
          <w:szCs w:val="20"/>
          <w:highlight w:val="yellow"/>
          <w:lang w:val="en-US"/>
        </w:rPr>
        <w:t xml:space="preserve">I</w:t>
      </w:r>
      <w:r>
        <w:rPr>
          <w:sz w:val="20"/>
          <w:szCs w:val="20"/>
          <w:highlight w:val="yellow"/>
        </w:rPr>
        <w:t xml:space="preserve"> «ОБЩИЕ УСЛОВИЯ ПРОВЕДЕНИЯ ЗАКУПКИ» документации о закупке, при этом в случае, если участник закупки находится на упрощенной системе налогообложения либо работы</w:t>
      </w:r>
      <w:r>
        <w:rPr>
          <w:sz w:val="20"/>
          <w:szCs w:val="20"/>
          <w:highlight w:val="yellow"/>
        </w:rPr>
        <w:t xml:space="preserve"> </w:t>
      </w:r>
      <w:r>
        <w:rPr>
          <w:sz w:val="20"/>
          <w:szCs w:val="20"/>
          <w:highlight w:val="yellow"/>
        </w:rPr>
        <w:t xml:space="preserve">участника не облагаются НД</w:t>
      </w:r>
      <w:r>
        <w:rPr>
          <w:sz w:val="20"/>
          <w:szCs w:val="20"/>
          <w:highlight w:val="yellow"/>
        </w:rPr>
        <w:t xml:space="preserve">С, учитывается ценовое предложение участника без НДС относительно начальной (максимальной) цены договора (цены закупки) с учётом исключённого из неё НДС (превышение показателя стоимости без НДС, указанного в порядке определения стоимости НМЦ, недопустимо)</w:t>
      </w:r>
      <w:r>
        <w:rPr>
          <w:sz w:val="20"/>
          <w:szCs w:val="20"/>
          <w:highlight w:val="yellow"/>
        </w:rPr>
        <w:t xml:space="preserve">.</w:t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ind w:left="0" w:right="0" w:firstLine="1134"/>
        <w:spacing w:after="0"/>
        <w:rPr>
          <w:color w:val="ff0000"/>
          <w:sz w:val="20"/>
          <w:szCs w:val="20"/>
          <w:highlight w:val="lightGray"/>
        </w:rPr>
      </w:pPr>
      <w:r>
        <w:rPr>
          <w:i/>
          <w:iCs/>
          <w:color w:val="ff0000"/>
          <w:sz w:val="20"/>
          <w:szCs w:val="20"/>
          <w:highlight w:val="none"/>
        </w:rPr>
      </w:r>
      <w:r>
        <w:rPr>
          <w:color w:val="ff0000"/>
          <w:sz w:val="20"/>
          <w:szCs w:val="20"/>
          <w:highlight w:val="lightGray"/>
        </w:rPr>
      </w:r>
      <w:r>
        <w:rPr>
          <w:color w:val="ff0000"/>
          <w:sz w:val="20"/>
          <w:szCs w:val="20"/>
          <w:highlight w:val="lightGray"/>
        </w:rPr>
      </w:r>
    </w:p>
    <w:p>
      <w:pPr>
        <w:ind w:left="0" w:right="0" w:firstLine="1134"/>
        <w:spacing w:after="0"/>
        <w:rPr>
          <w:bCs/>
          <w:i/>
          <w:color w:val="ff0000"/>
          <w:sz w:val="20"/>
          <w:szCs w:val="20"/>
          <w:highlight w:val="none"/>
        </w:rPr>
      </w:pPr>
      <w:r>
        <w:rPr>
          <w:i/>
          <w:iCs/>
          <w:color w:val="ff0000"/>
          <w:sz w:val="20"/>
          <w:szCs w:val="20"/>
          <w:highlight w:val="lightGray"/>
        </w:rPr>
        <w:t xml:space="preserve">**В случае, если участник закупки применяет</w:t>
      </w:r>
      <w:r>
        <w:rPr>
          <w:bCs/>
          <w:i/>
          <w:iCs/>
          <w:color w:val="ff0000"/>
          <w:sz w:val="20"/>
          <w:szCs w:val="20"/>
          <w:highlight w:val="lightGray"/>
        </w:rPr>
        <w:t xml:space="preserve"> </w:t>
      </w:r>
      <w:r>
        <w:rPr>
          <w:bCs/>
          <w:i/>
          <w:iCs/>
          <w:color w:val="ff0000"/>
          <w:sz w:val="20"/>
          <w:szCs w:val="20"/>
          <w:highlight w:val="lightGray"/>
        </w:rPr>
        <w:t xml:space="preserve">УСН</w:t>
      </w:r>
      <w:r>
        <w:rPr>
          <w:i/>
          <w:iCs/>
          <w:color w:val="ff0000"/>
          <w:sz w:val="20"/>
          <w:szCs w:val="20"/>
          <w:highlight w:val="lightGray"/>
        </w:rPr>
        <w:t xml:space="preserve"> </w:t>
      </w:r>
      <w:r>
        <w:rPr>
          <w:bCs/>
          <w:i/>
          <w:iCs/>
          <w:color w:val="ff0000"/>
          <w:sz w:val="20"/>
          <w:szCs w:val="20"/>
          <w:highlight w:val="lightGray"/>
        </w:rPr>
        <w:t xml:space="preserve">с налоговой ставкой </w:t>
      </w:r>
      <w:r>
        <w:rPr>
          <w:color w:val="ff0000"/>
          <w:sz w:val="20"/>
          <w:szCs w:val="20"/>
          <w:highlight w:val="lightGray"/>
        </w:rPr>
        <w:t xml:space="preserve">5% либо 7%</w:t>
      </w:r>
      <w:r>
        <w:rPr>
          <w:bCs/>
          <w:i/>
          <w:iCs/>
          <w:color w:val="ff0000"/>
          <w:sz w:val="20"/>
          <w:szCs w:val="20"/>
          <w:highlight w:val="lightGray"/>
        </w:rPr>
        <w:t xml:space="preserve"> (в соответствии с Федеральным законом от 12.07.2024 N 176-ФЗ (ред. от 12.12.2024)</w:t>
      </w:r>
      <w:r>
        <w:rPr>
          <w:i/>
          <w:iCs/>
          <w:color w:val="ff0000"/>
          <w:sz w:val="20"/>
          <w:szCs w:val="20"/>
          <w:highlight w:val="lightGray"/>
        </w:rPr>
        <w:t xml:space="preserve">), то при заполнении данной формы:</w:t>
      </w:r>
      <w:r>
        <w:rPr>
          <w:bCs/>
          <w:i/>
          <w:color w:val="ff0000"/>
          <w:sz w:val="20"/>
          <w:szCs w:val="20"/>
          <w:highlight w:val="none"/>
        </w:rPr>
      </w:r>
      <w:r>
        <w:rPr>
          <w:bCs/>
          <w:i/>
          <w:color w:val="ff0000"/>
          <w:sz w:val="20"/>
          <w:szCs w:val="20"/>
          <w:highlight w:val="none"/>
        </w:rPr>
      </w:r>
    </w:p>
    <w:p>
      <w:pPr>
        <w:ind w:left="567"/>
        <w:spacing w:after="0"/>
        <w:tabs>
          <w:tab w:val="left" w:pos="851" w:leader="none"/>
          <w:tab w:val="left" w:pos="1080" w:leader="none"/>
        </w:tabs>
        <w:rPr>
          <w:color w:val="ff0000"/>
          <w:sz w:val="20"/>
          <w:szCs w:val="20"/>
          <w:highlight w:val="lightGray"/>
        </w:rPr>
      </w:pPr>
      <w:r>
        <w:rPr>
          <w:b/>
          <w:color w:val="ff0000"/>
          <w:sz w:val="20"/>
          <w:szCs w:val="20"/>
          <w:highlight w:val="lightGray"/>
        </w:rPr>
      </w:r>
      <w:r>
        <w:rPr>
          <w:color w:val="ff0000"/>
          <w:sz w:val="20"/>
          <w:szCs w:val="20"/>
          <w:highlight w:val="lightGray"/>
        </w:rPr>
      </w:r>
      <w:r>
        <w:rPr>
          <w:color w:val="ff0000"/>
          <w:sz w:val="20"/>
          <w:szCs w:val="20"/>
          <w:highlight w:val="lightGray"/>
        </w:rPr>
      </w:r>
    </w:p>
    <w:p>
      <w:pPr>
        <w:pStyle w:val="1138"/>
        <w:numPr>
          <w:ilvl w:val="0"/>
          <w:numId w:val="51"/>
        </w:numPr>
        <w:ind w:left="425" w:right="0" w:firstLine="709"/>
        <w:jc w:val="both"/>
        <w:spacing w:after="0"/>
        <w:tabs>
          <w:tab w:val="left" w:pos="851" w:leader="none"/>
          <w:tab w:val="left" w:pos="1080" w:leader="none"/>
        </w:tabs>
        <w:rPr>
          <w:color w:val="ff0000"/>
          <w:sz w:val="20"/>
          <w:szCs w:val="20"/>
          <w:highlight w:val="lightGray"/>
        </w:rPr>
      </w:pPr>
      <w:r>
        <w:rPr>
          <w:color w:val="ff0000"/>
          <w:sz w:val="20"/>
          <w:szCs w:val="20"/>
          <w:highlight w:val="lightGray"/>
        </w:rPr>
        <w:t xml:space="preserve">В </w:t>
      </w:r>
      <w:r>
        <w:rPr>
          <w:b w:val="0"/>
          <w:bCs w:val="0"/>
          <w:color w:val="ff0000"/>
          <w:sz w:val="20"/>
          <w:szCs w:val="20"/>
          <w:highlight w:val="lightGray"/>
        </w:rPr>
        <w:t xml:space="preserve">поле  </w:t>
      </w:r>
      <w:r>
        <w:rPr>
          <w:color w:val="ff0000"/>
          <w:sz w:val="20"/>
          <w:szCs w:val="20"/>
          <w:highlight w:val="lightGray"/>
        </w:rPr>
        <w:t xml:space="preserve">«Предложение участника о цене договора  - _________________руб. с НДС» </w:t>
      </w:r>
      <w:r>
        <w:rPr>
          <w:b/>
          <w:bCs/>
          <w:color w:val="ff0000"/>
          <w:sz w:val="20"/>
          <w:szCs w:val="20"/>
          <w:highlight w:val="lightGray"/>
        </w:rPr>
        <w:t xml:space="preserve">указывается начальная (максимальная) стоимость закупки</w:t>
      </w:r>
      <w:r>
        <w:rPr>
          <w:color w:val="ff0000"/>
          <w:sz w:val="20"/>
          <w:szCs w:val="20"/>
          <w:highlight w:val="lightGray"/>
        </w:rPr>
        <w:t xml:space="preserve">;</w:t>
      </w:r>
      <w:r>
        <w:rPr>
          <w:color w:val="ff0000"/>
          <w:sz w:val="20"/>
          <w:szCs w:val="20"/>
          <w:highlight w:val="lightGray"/>
        </w:rPr>
      </w:r>
      <w:r>
        <w:rPr>
          <w:color w:val="ff0000"/>
          <w:sz w:val="20"/>
          <w:szCs w:val="20"/>
          <w:highlight w:val="lightGray"/>
        </w:rPr>
      </w:r>
    </w:p>
    <w:p>
      <w:pPr>
        <w:pStyle w:val="1020"/>
        <w:numPr>
          <w:ilvl w:val="0"/>
          <w:numId w:val="51"/>
        </w:numPr>
        <w:ind w:left="425" w:right="0" w:firstLine="709"/>
        <w:spacing w:after="0"/>
        <w:tabs>
          <w:tab w:val="left" w:pos="709" w:leader="none"/>
          <w:tab w:val="left" w:pos="851" w:leader="none"/>
        </w:tabs>
        <w:rPr>
          <w:sz w:val="20"/>
          <w:szCs w:val="20"/>
        </w:rPr>
      </w:pPr>
      <w:r>
        <w:rPr>
          <w:color w:val="ff0000"/>
          <w:sz w:val="20"/>
          <w:szCs w:val="20"/>
          <w:highlight w:val="lightGray"/>
        </w:rPr>
        <w:t xml:space="preserve">Поле «Предложение участника о цене договора  - _________________руб. без НДС» </w:t>
      </w:r>
      <w:r>
        <w:rPr>
          <w:b/>
          <w:bCs/>
          <w:color w:val="ff0000"/>
          <w:sz w:val="20"/>
          <w:szCs w:val="20"/>
          <w:highlight w:val="lightGray"/>
        </w:rPr>
        <w:t xml:space="preserve">не заполняется</w:t>
      </w:r>
      <w:r>
        <w:rPr>
          <w:color w:val="ff0000"/>
          <w:sz w:val="20"/>
          <w:szCs w:val="20"/>
          <w:highlight w:val="lightGray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20"/>
        <w:ind w:left="1134" w:right="0" w:firstLine="0"/>
        <w:spacing w:after="0"/>
        <w:tabs>
          <w:tab w:val="left" w:pos="709" w:leader="none"/>
          <w:tab w:val="left" w:pos="851" w:leader="none"/>
        </w:tabs>
        <w:rPr>
          <w:sz w:val="20"/>
          <w:szCs w:val="20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33"/>
        </w:numPr>
        <w:ind w:left="0" w:firstLine="426"/>
        <w:spacing w:after="0"/>
        <w:tabs>
          <w:tab w:val="left" w:pos="709" w:leader="none"/>
          <w:tab w:val="left" w:pos="1134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Участник должен приложить файл, в том числе выполненный в формате MS Excel</w:t>
      </w:r>
      <w:r>
        <w:rPr>
          <w:bCs/>
          <w:sz w:val="20"/>
          <w:szCs w:val="20"/>
        </w:rPr>
        <w:t xml:space="preserve">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numPr>
          <w:ilvl w:val="0"/>
          <w:numId w:val="33"/>
        </w:numPr>
        <w:ind w:left="0" w:firstLine="426"/>
        <w:spacing w:after="0"/>
        <w:tabs>
          <w:tab w:val="left" w:pos="709" w:leader="none"/>
          <w:tab w:val="left" w:pos="1134" w:leader="none"/>
        </w:tabs>
        <w:rPr>
          <w:bCs/>
          <w:color w:val="ff0000"/>
          <w:sz w:val="20"/>
          <w:szCs w:val="20"/>
        </w:rPr>
      </w:pPr>
      <w:r>
        <w:rPr>
          <w:b/>
          <w:color w:val="ff0000"/>
          <w:sz w:val="22"/>
          <w:szCs w:val="22"/>
        </w:rPr>
      </w:r>
      <w:r>
        <w:rPr>
          <w:b/>
          <w:color w:val="ff0000"/>
          <w:sz w:val="20"/>
          <w:highlight w:val="yellow"/>
        </w:rPr>
        <w:t xml:space="preserve">В случае применения участником закупки упрощенной системы налогообложения либо </w:t>
      </w:r>
      <w:r>
        <w:rPr>
          <w:b/>
          <w:color w:val="ff0000"/>
          <w:sz w:val="20"/>
          <w:highlight w:val="yellow"/>
        </w:rPr>
        <w:t xml:space="preserve">услуги</w:t>
      </w:r>
      <w:r>
        <w:rPr>
          <w:b/>
          <w:color w:val="ff0000"/>
          <w:sz w:val="20"/>
          <w:highlight w:val="yellow"/>
        </w:rPr>
        <w:t xml:space="preserve">, являющиеся предметом закупочной пр</w:t>
      </w:r>
      <w:r>
        <w:rPr>
          <w:b/>
          <w:bCs/>
          <w:color w:val="ff0000"/>
          <w:sz w:val="20"/>
          <w:szCs w:val="20"/>
          <w:highlight w:val="yellow"/>
        </w:rPr>
        <w:t xml:space="preserve">оцедуры, в соответствии с законодательством РФ не облагаются НДС, то при указании стоимости услуг </w:t>
      </w:r>
      <w:r>
        <w:rPr>
          <w:b/>
          <w:bCs/>
          <w:color w:val="ff0000"/>
          <w:sz w:val="20"/>
          <w:szCs w:val="20"/>
          <w:highlight w:val="yellow"/>
        </w:rPr>
        <w:t xml:space="preserve">в по</w:t>
      </w:r>
      <w:r>
        <w:rPr>
          <w:b/>
          <w:bCs/>
          <w:color w:val="ff0000"/>
          <w:sz w:val="20"/>
          <w:szCs w:val="20"/>
          <w:highlight w:val="yellow"/>
        </w:rPr>
        <w:t xml:space="preserve">лях «</w:t>
      </w:r>
      <w:r>
        <w:rPr>
          <w:b/>
          <w:bCs/>
          <w:color w:val="ff0000"/>
          <w:sz w:val="20"/>
          <w:szCs w:val="20"/>
          <w:highlight w:val="yellow"/>
        </w:rPr>
        <w:t xml:space="preserve">Стоимость за 1 ед. услуги, предложенная участником, руб. с НДС</w:t>
      </w:r>
      <w:r>
        <w:rPr>
          <w:b/>
          <w:bCs/>
          <w:color w:val="ff0000"/>
          <w:sz w:val="20"/>
          <w:szCs w:val="20"/>
          <w:highlight w:val="yellow"/>
        </w:rPr>
        <w:t xml:space="preserve">»</w:t>
      </w:r>
      <w:r>
        <w:rPr>
          <w:b/>
          <w:bCs/>
          <w:color w:val="ff0000"/>
          <w:sz w:val="20"/>
          <w:szCs w:val="20"/>
          <w:highlight w:val="yellow"/>
        </w:rPr>
        <w:t xml:space="preserve"> </w:t>
      </w:r>
      <w:r>
        <w:rPr>
          <w:b/>
          <w:bCs/>
          <w:color w:val="ff0000"/>
          <w:sz w:val="20"/>
          <w:szCs w:val="20"/>
          <w:highlight w:val="yellow"/>
        </w:rPr>
        <w:t xml:space="preserve">и</w:t>
      </w:r>
      <w:r>
        <w:rPr>
          <w:b/>
          <w:bCs/>
          <w:color w:val="ff0000"/>
          <w:sz w:val="20"/>
          <w:szCs w:val="20"/>
          <w:highlight w:val="yellow"/>
        </w:rPr>
        <w:t xml:space="preserve"> </w:t>
      </w:r>
      <w:r>
        <w:rPr>
          <w:b/>
          <w:bCs/>
          <w:color w:val="ff0000"/>
          <w:sz w:val="20"/>
          <w:szCs w:val="20"/>
          <w:highlight w:val="yellow"/>
        </w:rPr>
        <w:t xml:space="preserve">«Предложение участника о цене договора, руб. с НДС»</w:t>
      </w:r>
      <w:r>
        <w:rPr>
          <w:b/>
          <w:bCs/>
          <w:color w:val="ff0000"/>
          <w:sz w:val="20"/>
          <w:szCs w:val="20"/>
          <w:highlight w:val="yellow"/>
        </w:rPr>
        <w:t xml:space="preserve"> проставляется прочерк с указание</w:t>
      </w:r>
      <w:r>
        <w:rPr>
          <w:b/>
          <w:bCs/>
          <w:color w:val="ff0000"/>
          <w:sz w:val="20"/>
          <w:szCs w:val="20"/>
          <w:highlight w:val="yellow"/>
        </w:rPr>
        <w:t xml:space="preserve">м сноски на соответствующую статью НК </w:t>
      </w:r>
      <w:r>
        <w:rPr>
          <w:b/>
          <w:color w:val="ff0000"/>
          <w:sz w:val="20"/>
          <w:highlight w:val="yellow"/>
        </w:rPr>
        <w:t xml:space="preserve">РФ.</w:t>
      </w:r>
      <w:r>
        <w:rPr>
          <w:b/>
          <w:color w:val="ff0000"/>
          <w:sz w:val="22"/>
          <w:szCs w:val="22"/>
        </w:rPr>
      </w:r>
      <w:bookmarkEnd w:id="300"/>
      <w:r/>
      <w:bookmarkEnd w:id="301"/>
      <w:r/>
      <w:bookmarkEnd w:id="302"/>
      <w:r/>
      <w:bookmarkEnd w:id="303"/>
      <w:r/>
      <w:bookmarkEnd w:id="304"/>
      <w:r/>
      <w:bookmarkEnd w:id="305"/>
      <w:r/>
      <w:bookmarkEnd w:id="306"/>
      <w:r/>
      <w:bookmarkEnd w:id="307"/>
      <w:r/>
      <w:bookmarkEnd w:id="308"/>
      <w:r/>
      <w:bookmarkEnd w:id="309"/>
      <w:r>
        <w:rPr>
          <w:bCs/>
          <w:color w:val="ff0000"/>
          <w:sz w:val="20"/>
          <w:szCs w:val="20"/>
        </w:rPr>
      </w:r>
      <w:r>
        <w:rPr>
          <w:bCs/>
          <w:color w:val="ff0000"/>
          <w:sz w:val="20"/>
          <w:szCs w:val="20"/>
        </w:rPr>
      </w:r>
    </w:p>
    <w:p>
      <w:pPr>
        <w:numPr>
          <w:ilvl w:val="0"/>
          <w:numId w:val="33"/>
        </w:numPr>
        <w:ind w:left="0" w:firstLine="426"/>
        <w:spacing w:after="0"/>
        <w:tabs>
          <w:tab w:val="left" w:pos="709" w:leader="none"/>
          <w:tab w:val="left" w:pos="1134" w:leader="none"/>
        </w:tabs>
        <w:rPr>
          <w:color w:val="ff0000"/>
          <w:sz w:val="20"/>
          <w:szCs w:val="20"/>
        </w:rPr>
      </w:pPr>
      <w:r>
        <w:rPr>
          <w:b/>
          <w:color w:val="ff0000"/>
          <w:sz w:val="22"/>
          <w:szCs w:val="22"/>
          <w:highlight w:val="none"/>
        </w:rPr>
      </w:r>
      <w:r>
        <w:rPr>
          <w:rFonts w:eastAsia="Calibri"/>
          <w:sz w:val="20"/>
          <w:szCs w:val="20"/>
          <w:highlight w:val="green"/>
        </w:rPr>
        <w:t xml:space="preserve">Общая сумма единичных расценок (руб. с НДС/руб. без НДС), указанная участником в данной форме, должна соответствовать общей сумме единичных расценок, указанных в коммерческой час</w:t>
      </w:r>
      <w:r>
        <w:rPr>
          <w:rFonts w:eastAsia="Calibri"/>
          <w:sz w:val="20"/>
          <w:szCs w:val="20"/>
          <w:highlight w:val="green"/>
        </w:rPr>
        <w:t xml:space="preserve">т</w:t>
      </w:r>
      <w:r>
        <w:rPr>
          <w:rFonts w:eastAsia="Calibri"/>
          <w:sz w:val="20"/>
          <w:szCs w:val="20"/>
          <w:highlight w:val="green"/>
        </w:rPr>
        <w:t xml:space="preserve">и заявки участника на ЭТП. Несоответствие общей суммы единичных расценок, указанной участником в форме №6 и в коммерческой части заявки участника на ЭТП, признается нарушением порядка заполнения настоящей формы и является основанием для отклонения заявки.</w:t>
      </w:r>
      <w:r>
        <w:rPr>
          <w:color w:val="ff0000"/>
          <w:sz w:val="20"/>
          <w:szCs w:val="20"/>
        </w:rPr>
      </w:r>
      <w:r>
        <w:rPr>
          <w:color w:val="ff0000"/>
          <w:sz w:val="20"/>
          <w:szCs w:val="20"/>
        </w:rPr>
      </w:r>
    </w:p>
    <w:p>
      <w:pPr>
        <w:ind w:left="5400"/>
        <w:jc w:val="center"/>
      </w:pPr>
      <w:r>
        <w:rPr>
          <w:bCs/>
        </w:rPr>
      </w:r>
      <w:r>
        <w:rPr>
          <w:bCs/>
        </w:rPr>
      </w:r>
      <w:r/>
    </w:p>
    <w:p>
      <w:pPr>
        <w:ind w:left="5400"/>
        <w:jc w:val="center"/>
        <w:sectPr>
          <w:footnotePr/>
          <w:endnotePr/>
          <w:type w:val="nextPage"/>
          <w:pgSz w:w="16838" w:h="11906" w:orient="landscape"/>
          <w:pgMar w:top="1134" w:right="709" w:bottom="567" w:left="1077" w:header="709" w:footer="709" w:gutter="0"/>
          <w:cols w:num="1" w:sep="0" w:space="708" w:equalWidth="1"/>
          <w:docGrid w:linePitch="360"/>
          <w:titlePg/>
        </w:sectPr>
      </w:pPr>
      <w:r>
        <w:rPr>
          <w:bCs/>
        </w:rPr>
      </w:r>
      <w:r>
        <w:rPr>
          <w:bCs/>
        </w:rPr>
      </w:r>
      <w:r/>
    </w:p>
    <w:p>
      <w:pPr>
        <w:pStyle w:val="964"/>
        <w:numPr>
          <w:ilvl w:val="0"/>
          <w:numId w:val="6"/>
        </w:numPr>
        <w:ind w:left="0" w:firstLine="567"/>
        <w:pageBreakBefore/>
        <w:spacing w:before="0" w:after="0"/>
        <w:tabs>
          <w:tab w:val="num" w:pos="142" w:leader="none"/>
          <w:tab w:val="clear" w:pos="2732" w:leader="none"/>
        </w:tabs>
        <w:rPr>
          <w:rStyle w:val="1120"/>
          <w:b/>
          <w:caps/>
          <w:sz w:val="28"/>
          <w:szCs w:val="28"/>
        </w:rPr>
      </w:pPr>
      <w:r/>
      <w:bookmarkStart w:id="323" w:name="_Toc116036523"/>
      <w:r>
        <w:rPr>
          <w:rStyle w:val="1120"/>
          <w:b/>
          <w:caps/>
          <w:sz w:val="28"/>
          <w:szCs w:val="28"/>
        </w:rPr>
        <w:t xml:space="preserve">ТЕХНИЧЕСКОЕ ЗАДАНИЕ</w:t>
      </w:r>
      <w:bookmarkEnd w:id="323"/>
      <w:r>
        <w:rPr>
          <w:rStyle w:val="1120"/>
          <w:b/>
          <w:caps/>
          <w:sz w:val="28"/>
          <w:szCs w:val="28"/>
        </w:rPr>
      </w:r>
      <w:r>
        <w:rPr>
          <w:rStyle w:val="1120"/>
          <w:b/>
          <w:caps/>
          <w:sz w:val="28"/>
          <w:szCs w:val="28"/>
        </w:rPr>
      </w:r>
    </w:p>
    <w:p>
      <w:r/>
      <w:r/>
    </w:p>
    <w:p>
      <w:r>
        <w:t xml:space="preserve">Техническое задание представлено </w:t>
      </w:r>
      <w:r>
        <w:t xml:space="preserve">в Приложении №1 к Документации.</w:t>
      </w:r>
      <w:r/>
    </w:p>
    <w:p>
      <w:pPr>
        <w:jc w:val="left"/>
        <w:spacing w:after="0"/>
        <w:rPr>
          <w:rFonts w:ascii="CharterCTT" w:hAnsi="CharterCTT"/>
        </w:rPr>
      </w:pPr>
      <w:r>
        <w:rPr>
          <w:rFonts w:ascii="CharterCTT" w:hAnsi="CharterCTT"/>
        </w:rPr>
        <w:br w:type="page" w:clear="all"/>
      </w:r>
      <w:r>
        <w:rPr>
          <w:rFonts w:ascii="CharterCTT" w:hAnsi="CharterCTT"/>
        </w:rPr>
      </w:r>
      <w:r>
        <w:rPr>
          <w:rFonts w:ascii="CharterCTT" w:hAnsi="CharterCTT"/>
        </w:rPr>
      </w:r>
    </w:p>
    <w:p>
      <w:pPr>
        <w:pStyle w:val="964"/>
        <w:numPr>
          <w:ilvl w:val="0"/>
          <w:numId w:val="6"/>
        </w:numPr>
        <w:ind w:left="0" w:firstLine="567"/>
        <w:pageBreakBefore/>
        <w:spacing w:before="0" w:after="0"/>
        <w:tabs>
          <w:tab w:val="num" w:pos="142" w:leader="none"/>
          <w:tab w:val="clear" w:pos="2732" w:leader="none"/>
        </w:tabs>
        <w:rPr>
          <w:rStyle w:val="1120"/>
          <w:b/>
          <w:caps/>
          <w:sz w:val="28"/>
          <w:szCs w:val="28"/>
        </w:rPr>
      </w:pPr>
      <w:r/>
      <w:bookmarkStart w:id="324" w:name="_Toc166101238"/>
      <w:r/>
      <w:bookmarkStart w:id="325" w:name="_Toc116036524"/>
      <w:r/>
      <w:bookmarkStart w:id="326" w:name="_Ref166247676"/>
      <w:r/>
      <w:bookmarkStart w:id="327" w:name="_Toc291689567"/>
      <w:r/>
      <w:bookmarkEnd w:id="324"/>
      <w:r>
        <w:rPr>
          <w:rStyle w:val="1120"/>
          <w:b/>
          <w:caps/>
          <w:sz w:val="28"/>
          <w:szCs w:val="28"/>
        </w:rPr>
        <w:t xml:space="preserve">ПРОЕКТ ДОГОВОРА</w:t>
      </w:r>
      <w:bookmarkEnd w:id="325"/>
      <w:r/>
      <w:bookmarkEnd w:id="326"/>
      <w:r/>
      <w:bookmarkEnd w:id="327"/>
      <w:r>
        <w:rPr>
          <w:rStyle w:val="1120"/>
          <w:b/>
          <w:caps/>
          <w:sz w:val="28"/>
          <w:szCs w:val="28"/>
        </w:rPr>
      </w:r>
      <w:r>
        <w:rPr>
          <w:rStyle w:val="1120"/>
          <w:b/>
          <w:caps/>
          <w:sz w:val="28"/>
          <w:szCs w:val="28"/>
        </w:rPr>
      </w:r>
    </w:p>
    <w:p>
      <w:pPr>
        <w:pStyle w:val="964"/>
        <w:jc w:val="both"/>
        <w:spacing w:before="0" w:after="0"/>
        <w:tabs>
          <w:tab w:val="clear" w:pos="432" w:leader="none"/>
        </w:tabs>
        <w:rPr>
          <w:rStyle w:val="1120"/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rStyle w:val="1120"/>
          <w:b/>
          <w:sz w:val="28"/>
          <w:szCs w:val="28"/>
        </w:rPr>
      </w:r>
      <w:r>
        <w:rPr>
          <w:rStyle w:val="1120"/>
          <w:b/>
          <w:sz w:val="28"/>
          <w:szCs w:val="28"/>
        </w:rPr>
      </w:r>
    </w:p>
    <w:p>
      <w:r/>
      <w:r/>
    </w:p>
    <w:p>
      <w:r>
        <w:t xml:space="preserve">Проект Договора представлен </w:t>
      </w:r>
      <w:r>
        <w:t xml:space="preserve">в Приложении №2 к Документации.</w:t>
      </w:r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sectPr>
      <w:footnotePr/>
      <w:endnotePr/>
      <w:type w:val="nextPage"/>
      <w:pgSz w:w="11906" w:h="16838" w:orient="portrait"/>
      <w:pgMar w:top="709" w:right="567" w:bottom="107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MS Mincho">
    <w:panose1 w:val="02070609020205090404"/>
  </w:font>
  <w:font w:name="Courier New">
    <w:panose1 w:val="02070309020205020404"/>
  </w:font>
  <w:font w:name="TimesDL">
    <w:panose1 w:val="02000603000000000000"/>
  </w:font>
  <w:font w:name="Courier">
    <w:panose1 w:val="02070309020205020404"/>
  </w:font>
  <w:font w:name="Cambria">
    <w:panose1 w:val="02040503050406030204"/>
  </w:font>
  <w:font w:name="Times New Roman">
    <w:panose1 w:val="02020603050405020304"/>
  </w:font>
  <w:font w:name="Arial Narrow">
    <w:panose1 w:val="020B0604020202020204"/>
  </w:font>
  <w:font w:name="CharterCTT">
    <w:panose1 w:val="0200060300000000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9"/>
      <w:rPr>
        <w:rStyle w:val="1028"/>
      </w:rPr>
      <w:framePr w:wrap="auto" w:vAnchor="text" w:hAnchor="margin" w:xAlign="right" w:y="1"/>
    </w:pPr>
    <w:fldSimple w:instr="PAGE \* MERGEFORMAT">
      <w:r>
        <w:rPr>
          <w:rStyle w:val="1028"/>
        </w:rPr>
        <w:t xml:space="preserve">1</w:t>
      </w:r>
    </w:fldSimple>
    <w:r>
      <w:rPr>
        <w:rStyle w:val="1028"/>
      </w:rPr>
    </w:r>
    <w:r>
      <w:rPr>
        <w:rStyle w:val="1028"/>
      </w:rPr>
    </w:r>
    <w:r>
      <w:rPr>
        <w:rStyle w:val="1028"/>
      </w:rPr>
    </w:r>
  </w:p>
  <w:p>
    <w:pPr>
      <w:pStyle w:val="1029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880" w:hanging="360"/>
        <w:tabs>
          <w:tab w:val="num" w:pos="28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8">
    <w:multiLevelType w:val="hybridMultilevel"/>
    <w:lvl w:ilvl="0">
      <w:start w:val="1"/>
      <w:numFmt w:val="decimal"/>
      <w:pStyle w:val="1001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986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9">
    <w:multiLevelType w:val="hybridMultilevel"/>
    <w:lvl w:ilvl="0">
      <w:start w:val="1"/>
      <w:numFmt w:val="decimal"/>
      <w:pStyle w:val="100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  <w:b w:val="0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041" w:hanging="90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182" w:hanging="900"/>
      </w:pPr>
      <w:rPr>
        <w:rFonts w:hint="default"/>
      </w:rPr>
    </w:lvl>
    <w:lvl w:ilvl="3">
      <w:start w:val="2"/>
      <w:numFmt w:val="decimal"/>
      <w:isLgl w:val="false"/>
      <w:suff w:val="tab"/>
      <w:lvlText w:val="%1.%2.%3.%4."/>
      <w:lvlJc w:val="left"/>
      <w:pPr>
        <w:ind w:left="1323" w:hanging="90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14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9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­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pStyle w:val="1176"/>
      <w:isLgl w:val="false"/>
      <w:suff w:val="tab"/>
      <w:lvlText w:val="%1."/>
      <w:lvlJc w:val="center"/>
      <w:pPr>
        <w:ind w:left="1986" w:hanging="568"/>
        <w:tabs>
          <w:tab w:val="num" w:pos="1986" w:leader="none"/>
        </w:tabs>
      </w:pPr>
      <w:rPr>
        <w:rFonts w:hint="default" w:cs="Times New Roman"/>
      </w:rPr>
    </w:lvl>
    <w:lvl w:ilvl="1">
      <w:start w:val="1"/>
      <w:numFmt w:val="decimal"/>
      <w:pStyle w:val="1176"/>
      <w:isLgl w:val="false"/>
      <w:suff w:val="tab"/>
      <w:lvlText w:val="%1.%2."/>
      <w:lvlJc w:val="left"/>
      <w:pPr>
        <w:ind w:left="3687" w:hanging="1134"/>
        <w:tabs>
          <w:tab w:val="num" w:pos="3687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396" w:hanging="1134"/>
        <w:tabs>
          <w:tab w:val="num" w:pos="4396" w:leader="none"/>
        </w:tabs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54" w:hanging="1134"/>
        <w:tabs>
          <w:tab w:val="num" w:pos="4254" w:leader="none"/>
        </w:tabs>
      </w:pPr>
      <w:rPr>
        <w:rFonts w:hint="default" w:cs="Times New Roman"/>
      </w:rPr>
    </w:lvl>
    <w:lvl w:ilvl="4">
      <w:start w:val="1"/>
      <w:numFmt w:val="lowerLetter"/>
      <w:isLgl w:val="false"/>
      <w:suff w:val="tab"/>
      <w:lvlText w:val="%5)"/>
      <w:lvlJc w:val="left"/>
      <w:pPr>
        <w:ind w:left="3119" w:hanging="567"/>
        <w:tabs>
          <w:tab w:val="num" w:pos="3119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011" w:hanging="1152"/>
        <w:tabs>
          <w:tab w:val="num" w:pos="4011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155" w:hanging="1296"/>
        <w:tabs>
          <w:tab w:val="num" w:pos="4155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99" w:hanging="1440"/>
        <w:tabs>
          <w:tab w:val="num" w:pos="4299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443" w:hanging="1584"/>
        <w:tabs>
          <w:tab w:val="num" w:pos="4443" w:leader="none"/>
        </w:tabs>
      </w:pPr>
      <w:rPr>
        <w:rFonts w:hint="default" w:cs="Times New Roman"/>
      </w:r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  <w:b w:val="0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0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9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127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  <w:b/>
      </w:r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  <w:rPr>
        <w:rFonts w:cs="Times New Roman"/>
      </w:r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  <w:rPr>
        <w:rFonts w:cs="Times New Roman"/>
      </w:r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  <w:rPr>
        <w:rFonts w:cs="Times New Roman"/>
      </w:r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  <w:rPr>
        <w:rFonts w:cs="Times New Roman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  <w:rPr>
        <w:rFonts w:cs="Times New Roman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  <w:rPr>
        <w:rFonts w:cs="Times New Roman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  <w:rPr>
        <w:rFonts w:cs="Times New Roman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  <w:rPr>
        <w:rFonts w:cs="Times New Roman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4"/>
      <w:numFmt w:val="decimal"/>
      <w:isLgl w:val="false"/>
      <w:suff w:val="tab"/>
      <w:lvlText w:val="%1.%2."/>
      <w:lvlJc w:val="left"/>
      <w:pPr>
        <w:ind w:left="927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8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3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0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9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ascii="Times New Roman" w:hAnsi="Times New Roman"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6">
    <w:multiLevelType w:val="hybridMultilevel"/>
    <w:lvl w:ilvl="0">
      <w:start w:val="1"/>
      <w:numFmt w:val="decimal"/>
      <w:pStyle w:val="1092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095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096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2732" w:hanging="180"/>
        <w:tabs>
          <w:tab w:val="num" w:pos="2732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2160" w:hanging="540"/>
        <w:tabs>
          <w:tab w:val="num" w:pos="2160" w:leader="none"/>
        </w:tabs>
      </w:pPr>
      <w:rPr>
        <w:rFonts w:hint="default"/>
        <w:b w:val="0"/>
        <w:sz w:val="20"/>
        <w:szCs w:val="20"/>
      </w:rPr>
    </w:lvl>
    <w:lvl w:ilvl="2">
      <w:start w:val="1"/>
      <w:numFmt w:val="decimal"/>
      <w:isLgl w:val="false"/>
      <w:suff w:val="tab"/>
      <w:lvlText w:val="%3)."/>
      <w:lvlJc w:val="left"/>
      <w:pPr>
        <w:ind w:left="851" w:firstLine="0"/>
        <w:tabs>
          <w:tab w:val="num" w:pos="113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39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998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900" w:hanging="900"/>
      </w:pPr>
      <w:rPr>
        <w:rFonts w:hint="default" w:ascii="Wingdings" w:hAnsi="Wingdings"/>
      </w:rPr>
    </w:lvl>
    <w:lvl w:ilvl="1">
      <w:start w:val="6"/>
      <w:numFmt w:val="decimal"/>
      <w:isLgl w:val="false"/>
      <w:suff w:val="tab"/>
      <w:lvlText w:val="%1.%2."/>
      <w:lvlJc w:val="left"/>
      <w:pPr>
        <w:ind w:left="935" w:hanging="90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970" w:hanging="90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05" w:hanging="900"/>
      </w:pPr>
      <w:rPr>
        <w:rFonts w:hint="default"/>
      </w:rPr>
    </w:lvl>
    <w:lvl w:ilvl="4">
      <w:start w:val="1"/>
      <w:numFmt w:val="bullet"/>
      <w:isLgl w:val="false"/>
      <w:suff w:val="tab"/>
      <w:lvlText w:val=""/>
      <w:lvlJc w:val="left"/>
      <w:pPr>
        <w:ind w:left="1220" w:hanging="1080"/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80" w:hanging="180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pStyle w:val="1162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164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163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165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87" w:hanging="1245"/>
        <w:tabs>
          <w:tab w:val="num" w:pos="426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1897"/>
        <w:tabs>
          <w:tab w:val="num" w:pos="195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663" w:hanging="1245"/>
        <w:tabs>
          <w:tab w:val="num" w:pos="2663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72" w:hanging="1245"/>
        <w:tabs>
          <w:tab w:val="num" w:pos="3372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81" w:hanging="1245"/>
        <w:tabs>
          <w:tab w:val="num" w:pos="408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790" w:hanging="1245"/>
        <w:tabs>
          <w:tab w:val="num" w:pos="479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5694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640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7472" w:leader="none"/>
        </w:tabs>
      </w:pPr>
      <w:rPr>
        <w:rFonts w:hint="default"/>
      </w:rPr>
    </w:lvl>
  </w:abstractNum>
  <w:abstractNum w:abstractNumId="4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276" w:hanging="360"/>
      </w:pPr>
      <w:rPr>
        <w:rFonts w:hint="default" w:ascii="Symbol" w:hAnsi="Symbol" w:eastAsia="Symbol" w:cs="Symbol"/>
        <w:color w:val="ff0000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6"/>
  </w:num>
  <w:num w:numId="2">
    <w:abstractNumId w:val="39"/>
  </w:num>
  <w:num w:numId="3">
    <w:abstractNumId w:val="9"/>
  </w:num>
  <w:num w:numId="4">
    <w:abstractNumId w:val="8"/>
  </w:num>
  <w:num w:numId="5">
    <w:abstractNumId w:val="36"/>
  </w:num>
  <w:num w:numId="6">
    <w:abstractNumId w:val="37"/>
  </w:num>
  <w:num w:numId="7">
    <w:abstractNumId w:val="43"/>
  </w:num>
  <w:num w:numId="8">
    <w:abstractNumId w:val="24"/>
  </w:num>
  <w:num w:numId="9">
    <w:abstractNumId w:val="35"/>
  </w:num>
  <w:num w:numId="10">
    <w:abstractNumId w:val="32"/>
  </w:num>
  <w:num w:numId="11">
    <w:abstractNumId w:val="2"/>
  </w:num>
  <w:num w:numId="1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18"/>
  </w:num>
  <w:num w:numId="15">
    <w:abstractNumId w:val="44"/>
  </w:num>
  <w:num w:numId="16">
    <w:abstractNumId w:val="6"/>
  </w:num>
  <w:num w:numId="17">
    <w:abstractNumId w:val="29"/>
  </w:num>
  <w:num w:numId="18">
    <w:abstractNumId w:val="31"/>
  </w:num>
  <w:num w:numId="19">
    <w:abstractNumId w:val="38"/>
  </w:num>
  <w:num w:numId="20">
    <w:abstractNumId w:val="7"/>
  </w:num>
  <w:num w:numId="21">
    <w:abstractNumId w:val="21"/>
  </w:num>
  <w:num w:numId="22">
    <w:abstractNumId w:val="23"/>
  </w:num>
  <w:num w:numId="23">
    <w:abstractNumId w:val="16"/>
  </w:num>
  <w:num w:numId="24">
    <w:abstractNumId w:val="17"/>
  </w:num>
  <w:num w:numId="25">
    <w:abstractNumId w:val="2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0"/>
  </w:num>
  <w:num w:numId="28">
    <w:abstractNumId w:val="40"/>
  </w:num>
  <w:num w:numId="29">
    <w:abstractNumId w:val="3"/>
  </w:num>
  <w:num w:numId="30">
    <w:abstractNumId w:val="33"/>
  </w:num>
  <w:num w:numId="31">
    <w:abstractNumId w:val="42"/>
  </w:num>
  <w:num w:numId="32">
    <w:abstractNumId w:val="12"/>
  </w:num>
  <w:num w:numId="33">
    <w:abstractNumId w:val="1"/>
  </w:num>
  <w:num w:numId="34">
    <w:abstractNumId w:val="20"/>
  </w:num>
  <w:num w:numId="35">
    <w:abstractNumId w:val="13"/>
  </w:num>
  <w:num w:numId="36">
    <w:abstractNumId w:val="22"/>
  </w:num>
  <w:num w:numId="37">
    <w:abstractNumId w:val="30"/>
  </w:num>
  <w:num w:numId="38">
    <w:abstractNumId w:val="19"/>
  </w:num>
  <w:num w:numId="39">
    <w:abstractNumId w:val="14"/>
  </w:num>
  <w:num w:numId="40">
    <w:abstractNumId w:val="11"/>
  </w:num>
  <w:num w:numId="41">
    <w:abstractNumId w:val="5"/>
  </w:num>
  <w:num w:numId="42">
    <w:abstractNumId w:val="34"/>
  </w:num>
  <w:num w:numId="43">
    <w:abstractNumId w:val="0"/>
  </w:num>
  <w:num w:numId="44">
    <w:abstractNumId w:val="25"/>
    <w:lvlOverride w:ilvl="0">
      <w:startOverride w:val="1"/>
    </w:lvlOverride>
  </w:num>
  <w:num w:numId="45">
    <w:abstractNumId w:val="15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16">
    <w:name w:val="Heading 1 Char"/>
    <w:basedOn w:val="973"/>
    <w:link w:val="964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817">
    <w:name w:val="Heading 2 Char"/>
    <w:basedOn w:val="973"/>
    <w:link w:val="965"/>
    <w:uiPriority w:val="9"/>
    <w:rPr>
      <w:rFonts w:ascii="Liberation Sans" w:hAnsi="Liberation Sans" w:eastAsia="Liberation Sans" w:cs="Liberation Sans"/>
      <w:sz w:val="34"/>
    </w:rPr>
  </w:style>
  <w:style w:type="character" w:styleId="818">
    <w:name w:val="Heading 3 Char"/>
    <w:basedOn w:val="973"/>
    <w:link w:val="966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819">
    <w:name w:val="Heading 4 Char"/>
    <w:basedOn w:val="973"/>
    <w:link w:val="967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820">
    <w:name w:val="Heading 5 Char"/>
    <w:basedOn w:val="973"/>
    <w:link w:val="968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821">
    <w:name w:val="Heading 6 Char"/>
    <w:basedOn w:val="973"/>
    <w:link w:val="969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822">
    <w:name w:val="Heading 7 Char"/>
    <w:basedOn w:val="973"/>
    <w:link w:val="97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23">
    <w:name w:val="Heading 8 Char"/>
    <w:basedOn w:val="973"/>
    <w:link w:val="971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24">
    <w:name w:val="Heading 9 Char"/>
    <w:basedOn w:val="973"/>
    <w:link w:val="972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25">
    <w:name w:val="Title Char"/>
    <w:basedOn w:val="973"/>
    <w:link w:val="1003"/>
    <w:uiPriority w:val="10"/>
    <w:rPr>
      <w:sz w:val="48"/>
      <w:szCs w:val="48"/>
    </w:rPr>
  </w:style>
  <w:style w:type="character" w:styleId="826">
    <w:name w:val="Subtitle Char"/>
    <w:basedOn w:val="973"/>
    <w:link w:val="1005"/>
    <w:uiPriority w:val="11"/>
    <w:rPr>
      <w:sz w:val="24"/>
      <w:szCs w:val="24"/>
    </w:rPr>
  </w:style>
  <w:style w:type="paragraph" w:styleId="827">
    <w:name w:val="Quote"/>
    <w:basedOn w:val="963"/>
    <w:next w:val="963"/>
    <w:link w:val="828"/>
    <w:uiPriority w:val="29"/>
    <w:qFormat/>
    <w:pPr>
      <w:ind w:left="720" w:right="720"/>
    </w:pPr>
    <w:rPr>
      <w:i/>
    </w:rPr>
  </w:style>
  <w:style w:type="character" w:styleId="828">
    <w:name w:val="Quote Char"/>
    <w:link w:val="827"/>
    <w:uiPriority w:val="29"/>
    <w:rPr>
      <w:i/>
    </w:rPr>
  </w:style>
  <w:style w:type="paragraph" w:styleId="829">
    <w:name w:val="Intense Quote"/>
    <w:basedOn w:val="963"/>
    <w:next w:val="963"/>
    <w:link w:val="83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0">
    <w:name w:val="Intense Quote Char"/>
    <w:link w:val="829"/>
    <w:uiPriority w:val="30"/>
    <w:rPr>
      <w:i/>
    </w:rPr>
  </w:style>
  <w:style w:type="character" w:styleId="831">
    <w:name w:val="Header Char"/>
    <w:basedOn w:val="973"/>
    <w:link w:val="1022"/>
    <w:uiPriority w:val="99"/>
  </w:style>
  <w:style w:type="character" w:styleId="832">
    <w:name w:val="Footer Char"/>
    <w:basedOn w:val="973"/>
    <w:link w:val="1029"/>
    <w:uiPriority w:val="99"/>
  </w:style>
  <w:style w:type="character" w:styleId="833">
    <w:name w:val="Caption Char"/>
    <w:basedOn w:val="973"/>
    <w:link w:val="1166"/>
    <w:uiPriority w:val="35"/>
    <w:rPr>
      <w:b/>
      <w:bCs/>
      <w:color w:val="4f81bd" w:themeColor="accent1"/>
      <w:sz w:val="18"/>
      <w:szCs w:val="18"/>
    </w:rPr>
  </w:style>
  <w:style w:type="table" w:styleId="834">
    <w:name w:val="Table Grid Light"/>
    <w:basedOn w:val="9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5">
    <w:name w:val="Plain Table 1"/>
    <w:basedOn w:val="9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36">
    <w:name w:val="Plain Table 2"/>
    <w:basedOn w:val="97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37">
    <w:name w:val="Plain Table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8">
    <w:name w:val="Plain Table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Plain Table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0">
    <w:name w:val="Grid Table 1 Light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1 Light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Grid Table 1 Light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Grid Table 1 Light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Grid Table 1 Light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Grid Table 1 Light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Grid Table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2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2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2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2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2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3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3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3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3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3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4"/>
    <w:basedOn w:val="9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2">
    <w:name w:val="Grid Table 4 - Accent 1"/>
    <w:basedOn w:val="9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63">
    <w:name w:val="Grid Table 4 - Accent 2"/>
    <w:basedOn w:val="9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64">
    <w:name w:val="Grid Table 4 - Accent 3"/>
    <w:basedOn w:val="9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5">
    <w:name w:val="Grid Table 4 - Accent 4"/>
    <w:basedOn w:val="9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6">
    <w:name w:val="Grid Table 4 - Accent 5"/>
    <w:basedOn w:val="9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7">
    <w:name w:val="Grid Table 4 - Accent 6"/>
    <w:basedOn w:val="9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8">
    <w:name w:val="Grid Table 5 Dark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9">
    <w:name w:val="Grid Table 5 Dark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70">
    <w:name w:val="Grid Table 5 Dark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1">
    <w:name w:val="Grid Table 5 Dark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2">
    <w:name w:val="Grid Table 5 Dark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3">
    <w:name w:val="Grid Table 5 Dark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4">
    <w:name w:val="Grid Table 5 Dark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75">
    <w:name w:val="Grid Table 6 Colorful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76">
    <w:name w:val="Grid Table 6 Colorful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77">
    <w:name w:val="Grid Table 6 Colorful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78">
    <w:name w:val="Grid Table 6 Colorful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79">
    <w:name w:val="Grid Table 6 Colorful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80">
    <w:name w:val="Grid Table 6 Colorful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81">
    <w:name w:val="Grid Table 6 Colorful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82">
    <w:name w:val="Grid Table 7 Colorful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7 Colorful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7 Colorful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7 Colorful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7 Colorful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7 Colorful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1 Light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1 Light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List Table 1 Light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List Table 1 Light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List Table 1 Light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List Table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7">
    <w:name w:val="List Table 2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8">
    <w:name w:val="List Table 2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9">
    <w:name w:val="List Table 2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00">
    <w:name w:val="List Table 2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01">
    <w:name w:val="List Table 2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02">
    <w:name w:val="List Table 2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03">
    <w:name w:val="List Table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3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3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3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3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3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4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4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4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4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4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List Table 5 Dark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8">
    <w:name w:val="List Table 5 Dark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9">
    <w:name w:val="List Table 5 Dark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20">
    <w:name w:val="List Table 5 Dark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21">
    <w:name w:val="List Table 5 Dark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22">
    <w:name w:val="List Table 5 Dark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23">
    <w:name w:val="List Table 5 Dark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24">
    <w:name w:val="List Table 6 Colorful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5">
    <w:name w:val="List Table 6 Colorful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6">
    <w:name w:val="List Table 6 Colorful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7">
    <w:name w:val="List Table 6 Colorful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8">
    <w:name w:val="List Table 6 Colorful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9">
    <w:name w:val="List Table 6 Colorful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30">
    <w:name w:val="List Table 6 Colorful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31">
    <w:name w:val="List Table 7 Colorful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932">
    <w:name w:val="List Table 7 Colorful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933">
    <w:name w:val="List Table 7 Colorful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934">
    <w:name w:val="List Table 7 Colorful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935">
    <w:name w:val="List Table 7 Colorful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936">
    <w:name w:val="List Table 7 Colorful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937">
    <w:name w:val="List Table 7 Colorful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938">
    <w:name w:val="Lined - Accent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9">
    <w:name w:val="Lined - Accent 1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0">
    <w:name w:val="Lined - Accent 2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1">
    <w:name w:val="Lined - Accent 3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2">
    <w:name w:val="Lined - Accent 4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3">
    <w:name w:val="Lined - Accent 5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4">
    <w:name w:val="Lined - Accent 6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5">
    <w:name w:val="Bordered &amp; Lined - Accent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6">
    <w:name w:val="Bordered &amp; Lined - Accent 1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7">
    <w:name w:val="Bordered &amp; Lined - Accent 2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8">
    <w:name w:val="Bordered &amp; Lined - Accent 3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9">
    <w:name w:val="Bordered &amp; Lined - Accent 4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50">
    <w:name w:val="Bordered &amp; Lined - Accent 5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51">
    <w:name w:val="Bordered &amp; Lined - Accent 6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2">
    <w:name w:val="Bordered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53">
    <w:name w:val="Bordered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54">
    <w:name w:val="Bordered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5">
    <w:name w:val="Bordered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6">
    <w:name w:val="Bordered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7">
    <w:name w:val="Bordered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8">
    <w:name w:val="Bordered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9">
    <w:name w:val="Footnote Text Char"/>
    <w:link w:val="1026"/>
    <w:uiPriority w:val="99"/>
    <w:rPr>
      <w:sz w:val="18"/>
    </w:rPr>
  </w:style>
  <w:style w:type="character" w:styleId="960">
    <w:name w:val="Endnote Text Char"/>
    <w:link w:val="1133"/>
    <w:uiPriority w:val="99"/>
    <w:rPr>
      <w:sz w:val="20"/>
    </w:rPr>
  </w:style>
  <w:style w:type="paragraph" w:styleId="961">
    <w:name w:val="TOC Heading"/>
    <w:uiPriority w:val="39"/>
    <w:unhideWhenUsed/>
  </w:style>
  <w:style w:type="paragraph" w:styleId="962">
    <w:name w:val="table of figures"/>
    <w:basedOn w:val="963"/>
    <w:next w:val="963"/>
    <w:uiPriority w:val="99"/>
    <w:unhideWhenUsed/>
    <w:pPr>
      <w:spacing w:after="0" w:afterAutospacing="0"/>
    </w:pPr>
  </w:style>
  <w:style w:type="paragraph" w:styleId="963" w:default="1">
    <w:name w:val="Normal"/>
    <w:qFormat/>
    <w:pPr>
      <w:jc w:val="both"/>
      <w:spacing w:after="60"/>
    </w:pPr>
    <w:rPr>
      <w:sz w:val="24"/>
      <w:szCs w:val="24"/>
    </w:rPr>
  </w:style>
  <w:style w:type="paragraph" w:styleId="964">
    <w:name w:val="Heading 1"/>
    <w:basedOn w:val="963"/>
    <w:next w:val="963"/>
    <w:link w:val="976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965">
    <w:name w:val="Heading 2"/>
    <w:basedOn w:val="963"/>
    <w:next w:val="963"/>
    <w:link w:val="977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966">
    <w:name w:val="Heading 3"/>
    <w:basedOn w:val="963"/>
    <w:next w:val="963"/>
    <w:link w:val="978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967">
    <w:name w:val="Heading 4"/>
    <w:basedOn w:val="963"/>
    <w:next w:val="963"/>
    <w:link w:val="979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968">
    <w:name w:val="Heading 5"/>
    <w:basedOn w:val="963"/>
    <w:next w:val="963"/>
    <w:link w:val="980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969">
    <w:name w:val="Heading 6"/>
    <w:basedOn w:val="963"/>
    <w:next w:val="963"/>
    <w:link w:val="981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970">
    <w:name w:val="Heading 7"/>
    <w:basedOn w:val="963"/>
    <w:next w:val="963"/>
    <w:link w:val="982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971">
    <w:name w:val="Heading 8"/>
    <w:basedOn w:val="963"/>
    <w:next w:val="963"/>
    <w:link w:val="983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972">
    <w:name w:val="Heading 9"/>
    <w:basedOn w:val="963"/>
    <w:next w:val="963"/>
    <w:link w:val="984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973" w:default="1">
    <w:name w:val="Default Paragraph Font"/>
    <w:uiPriority w:val="1"/>
    <w:semiHidden/>
    <w:unhideWhenUsed/>
  </w:style>
  <w:style w:type="table" w:styleId="97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5" w:default="1">
    <w:name w:val="No List"/>
    <w:uiPriority w:val="99"/>
    <w:semiHidden/>
    <w:unhideWhenUsed/>
  </w:style>
  <w:style w:type="character" w:styleId="976" w:customStyle="1">
    <w:name w:val="Заголовок 1 Знак1"/>
    <w:link w:val="964"/>
    <w:rPr>
      <w:b/>
      <w:bCs/>
      <w:sz w:val="36"/>
      <w:szCs w:val="36"/>
    </w:rPr>
  </w:style>
  <w:style w:type="character" w:styleId="977" w:customStyle="1">
    <w:name w:val="Заголовок 2 Знак"/>
    <w:link w:val="965"/>
    <w:rPr>
      <w:b/>
      <w:bCs/>
      <w:sz w:val="30"/>
      <w:szCs w:val="30"/>
    </w:rPr>
  </w:style>
  <w:style w:type="character" w:styleId="978" w:customStyle="1">
    <w:name w:val="Заголовок 3 Знак"/>
    <w:link w:val="966"/>
    <w:uiPriority w:val="99"/>
    <w:rPr>
      <w:rFonts w:ascii="Arial" w:hAnsi="Arial" w:cs="Arial"/>
      <w:b/>
      <w:bCs/>
      <w:sz w:val="24"/>
      <w:szCs w:val="24"/>
    </w:rPr>
  </w:style>
  <w:style w:type="character" w:styleId="979" w:customStyle="1">
    <w:name w:val="Заголовок 4 Знак"/>
    <w:link w:val="967"/>
    <w:uiPriority w:val="99"/>
    <w:rPr>
      <w:rFonts w:ascii="Arial" w:hAnsi="Arial" w:cs="Arial"/>
      <w:sz w:val="24"/>
      <w:szCs w:val="24"/>
    </w:rPr>
  </w:style>
  <w:style w:type="character" w:styleId="980" w:customStyle="1">
    <w:name w:val="Заголовок 5 Знак"/>
    <w:link w:val="968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981" w:customStyle="1">
    <w:name w:val="Заголовок 6 Знак"/>
    <w:link w:val="969"/>
    <w:uiPriority w:val="99"/>
    <w:rPr>
      <w:i/>
      <w:iCs/>
    </w:rPr>
  </w:style>
  <w:style w:type="character" w:styleId="982" w:customStyle="1">
    <w:name w:val="Заголовок 7 Знак"/>
    <w:link w:val="970"/>
    <w:uiPriority w:val="99"/>
    <w:rPr>
      <w:rFonts w:ascii="Arial" w:hAnsi="Arial" w:cs="Arial"/>
      <w:sz w:val="20"/>
      <w:szCs w:val="20"/>
    </w:rPr>
  </w:style>
  <w:style w:type="character" w:styleId="983" w:customStyle="1">
    <w:name w:val="Заголовок 8 Знак"/>
    <w:link w:val="971"/>
    <w:uiPriority w:val="99"/>
    <w:rPr>
      <w:rFonts w:ascii="Arial" w:hAnsi="Arial" w:cs="Arial"/>
      <w:i/>
      <w:iCs/>
      <w:sz w:val="20"/>
      <w:szCs w:val="20"/>
    </w:rPr>
  </w:style>
  <w:style w:type="character" w:styleId="984" w:customStyle="1">
    <w:name w:val="Заголовок 9 Знак"/>
    <w:link w:val="972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985" w:customStyle="1">
    <w:name w:val="Основной текст с отступом1"/>
    <w:basedOn w:val="963"/>
    <w:uiPriority w:val="99"/>
    <w:pPr>
      <w:ind w:firstLine="851"/>
      <w:spacing w:before="60" w:after="0"/>
    </w:pPr>
  </w:style>
  <w:style w:type="paragraph" w:styleId="986">
    <w:name w:val="Body Text Indent"/>
    <w:basedOn w:val="963"/>
    <w:link w:val="987"/>
    <w:uiPriority w:val="99"/>
    <w:pPr>
      <w:numPr>
        <w:ilvl w:val="1"/>
        <w:numId w:val="4"/>
      </w:numPr>
    </w:pPr>
  </w:style>
  <w:style w:type="character" w:styleId="987" w:customStyle="1">
    <w:name w:val="Основной текст с отступом Знак"/>
    <w:link w:val="986"/>
    <w:uiPriority w:val="99"/>
    <w:rPr>
      <w:sz w:val="24"/>
      <w:szCs w:val="24"/>
    </w:rPr>
  </w:style>
  <w:style w:type="paragraph" w:styleId="988">
    <w:name w:val="List Bullet"/>
    <w:basedOn w:val="963"/>
    <w:uiPriority w:val="99"/>
    <w:pPr>
      <w:widowControl w:val="off"/>
    </w:pPr>
  </w:style>
  <w:style w:type="paragraph" w:styleId="989">
    <w:name w:val="List Bullet 2"/>
    <w:basedOn w:val="963"/>
    <w:uiPriority w:val="99"/>
    <w:pPr>
      <w:ind w:left="643" w:hanging="360"/>
      <w:tabs>
        <w:tab w:val="num" w:pos="643" w:leader="none"/>
      </w:tabs>
    </w:pPr>
  </w:style>
  <w:style w:type="paragraph" w:styleId="990">
    <w:name w:val="List Bullet 3"/>
    <w:basedOn w:val="963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91">
    <w:name w:val="List Bullet 4"/>
    <w:basedOn w:val="963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92">
    <w:name w:val="List Bullet 5"/>
    <w:basedOn w:val="963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93">
    <w:name w:val="List Number"/>
    <w:basedOn w:val="963"/>
    <w:uiPriority w:val="99"/>
    <w:pPr>
      <w:ind w:left="360" w:hanging="360"/>
      <w:tabs>
        <w:tab w:val="num" w:pos="1492" w:leader="none"/>
      </w:tabs>
    </w:pPr>
  </w:style>
  <w:style w:type="paragraph" w:styleId="994">
    <w:name w:val="List Number 2"/>
    <w:basedOn w:val="963"/>
    <w:uiPriority w:val="99"/>
    <w:pPr>
      <w:ind w:left="643" w:hanging="360"/>
      <w:tabs>
        <w:tab w:val="num" w:pos="643" w:leader="none"/>
      </w:tabs>
    </w:pPr>
  </w:style>
  <w:style w:type="paragraph" w:styleId="995">
    <w:name w:val="List Number 3"/>
    <w:basedOn w:val="963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96">
    <w:name w:val="List Number 4"/>
    <w:basedOn w:val="963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97">
    <w:name w:val="List Number 5"/>
    <w:basedOn w:val="963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98" w:customStyle="1">
    <w:name w:val="Раздел"/>
    <w:basedOn w:val="963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999" w:customStyle="1">
    <w:name w:val="Часть"/>
    <w:basedOn w:val="963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1000" w:customStyle="1">
    <w:name w:val="Раздел 3"/>
    <w:basedOn w:val="963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1001" w:customStyle="1">
    <w:name w:val="Условия контракта"/>
    <w:basedOn w:val="963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1002" w:customStyle="1">
    <w:name w:val="Instruction"/>
    <w:basedOn w:val="986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1003">
    <w:name w:val="Title"/>
    <w:basedOn w:val="963"/>
    <w:link w:val="1004"/>
    <w:uiPriority w:val="99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1004" w:customStyle="1">
    <w:name w:val="Заголовок Знак"/>
    <w:link w:val="1003"/>
    <w:uiPriority w:val="99"/>
    <w:rPr>
      <w:rFonts w:ascii="Cambria" w:hAnsi="Cambria" w:cs="Cambria"/>
      <w:b/>
      <w:bCs/>
      <w:sz w:val="32"/>
      <w:szCs w:val="32"/>
    </w:rPr>
  </w:style>
  <w:style w:type="paragraph" w:styleId="1005">
    <w:name w:val="Subtitle"/>
    <w:basedOn w:val="963"/>
    <w:link w:val="1006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1006" w:customStyle="1">
    <w:name w:val="Подзаголовок Знак"/>
    <w:link w:val="1005"/>
    <w:uiPriority w:val="99"/>
    <w:rPr>
      <w:rFonts w:ascii="Cambria" w:hAnsi="Cambria" w:cs="Cambria"/>
      <w:sz w:val="24"/>
      <w:szCs w:val="24"/>
    </w:rPr>
  </w:style>
  <w:style w:type="paragraph" w:styleId="1007" w:customStyle="1">
    <w:name w:val="Тендерные данные"/>
    <w:basedOn w:val="963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1008">
    <w:name w:val="toc 3"/>
    <w:basedOn w:val="963"/>
    <w:next w:val="963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1009">
    <w:name w:val="toc 1"/>
    <w:basedOn w:val="963"/>
    <w:next w:val="963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1010">
    <w:name w:val="toc 2"/>
    <w:basedOn w:val="963"/>
    <w:next w:val="963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1011">
    <w:name w:val="Date"/>
    <w:basedOn w:val="963"/>
    <w:next w:val="963"/>
    <w:link w:val="1012"/>
    <w:uiPriority w:val="99"/>
  </w:style>
  <w:style w:type="character" w:styleId="1012" w:customStyle="1">
    <w:name w:val="Дата Знак"/>
    <w:link w:val="1011"/>
    <w:uiPriority w:val="99"/>
    <w:semiHidden/>
    <w:rPr>
      <w:sz w:val="24"/>
      <w:szCs w:val="24"/>
    </w:rPr>
  </w:style>
  <w:style w:type="paragraph" w:styleId="1013" w:customStyle="1">
    <w:name w:val="Îáû÷íûé"/>
    <w:uiPriority w:val="99"/>
    <w:semiHidden/>
  </w:style>
  <w:style w:type="paragraph" w:styleId="1014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1015">
    <w:name w:val="Body Text"/>
    <w:basedOn w:val="963"/>
    <w:link w:val="1016"/>
    <w:uiPriority w:val="99"/>
    <w:pPr>
      <w:spacing w:after="120"/>
    </w:pPr>
  </w:style>
  <w:style w:type="character" w:styleId="1016" w:customStyle="1">
    <w:name w:val="Основной текст Знак"/>
    <w:link w:val="1015"/>
    <w:uiPriority w:val="99"/>
    <w:rPr>
      <w:sz w:val="24"/>
      <w:szCs w:val="24"/>
    </w:rPr>
  </w:style>
  <w:style w:type="paragraph" w:styleId="1017" w:customStyle="1">
    <w:name w:val="Подраздел"/>
    <w:basedOn w:val="963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018">
    <w:name w:val="Body Text Indent 2"/>
    <w:basedOn w:val="963"/>
    <w:link w:val="1019"/>
    <w:uiPriority w:val="99"/>
    <w:pPr>
      <w:ind w:left="283"/>
      <w:spacing w:after="120" w:line="480" w:lineRule="auto"/>
    </w:pPr>
  </w:style>
  <w:style w:type="character" w:styleId="1019" w:customStyle="1">
    <w:name w:val="Основной текст с отступом 2 Знак"/>
    <w:link w:val="1018"/>
    <w:uiPriority w:val="99"/>
    <w:semiHidden/>
    <w:rPr>
      <w:sz w:val="24"/>
      <w:szCs w:val="24"/>
    </w:rPr>
  </w:style>
  <w:style w:type="paragraph" w:styleId="1020">
    <w:name w:val="Body Text Indent 3"/>
    <w:basedOn w:val="963"/>
    <w:link w:val="1021"/>
    <w:uiPriority w:val="99"/>
    <w:pPr>
      <w:ind w:left="283"/>
      <w:spacing w:after="120"/>
    </w:pPr>
    <w:rPr>
      <w:sz w:val="16"/>
      <w:szCs w:val="16"/>
    </w:rPr>
  </w:style>
  <w:style w:type="character" w:styleId="1021" w:customStyle="1">
    <w:name w:val="Основной текст с отступом 3 Знак"/>
    <w:link w:val="1020"/>
    <w:uiPriority w:val="99"/>
    <w:rPr>
      <w:sz w:val="16"/>
      <w:szCs w:val="16"/>
    </w:rPr>
  </w:style>
  <w:style w:type="paragraph" w:styleId="1022">
    <w:name w:val="Header"/>
    <w:basedOn w:val="963"/>
    <w:link w:val="1023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023" w:customStyle="1">
    <w:name w:val="Верхний колонтитул Знак"/>
    <w:link w:val="1022"/>
    <w:uiPriority w:val="99"/>
    <w:semiHidden/>
    <w:rPr>
      <w:sz w:val="24"/>
      <w:szCs w:val="24"/>
    </w:rPr>
  </w:style>
  <w:style w:type="paragraph" w:styleId="1024">
    <w:name w:val="Block Text"/>
    <w:basedOn w:val="963"/>
    <w:uiPriority w:val="99"/>
    <w:pPr>
      <w:ind w:left="1440" w:right="1440"/>
      <w:spacing w:after="120"/>
    </w:pPr>
  </w:style>
  <w:style w:type="character" w:styleId="1025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026">
    <w:name w:val="footnote text"/>
    <w:basedOn w:val="963"/>
    <w:link w:val="1027"/>
    <w:rPr>
      <w:sz w:val="20"/>
      <w:szCs w:val="20"/>
    </w:rPr>
  </w:style>
  <w:style w:type="character" w:styleId="1027" w:customStyle="1">
    <w:name w:val="Текст сноски Знак"/>
    <w:link w:val="1026"/>
    <w:rPr>
      <w:sz w:val="20"/>
      <w:szCs w:val="20"/>
    </w:rPr>
  </w:style>
  <w:style w:type="character" w:styleId="1028">
    <w:name w:val="page number"/>
    <w:uiPriority w:val="99"/>
    <w:rPr>
      <w:rFonts w:ascii="Times New Roman" w:hAnsi="Times New Roman" w:cs="Times New Roman"/>
    </w:rPr>
  </w:style>
  <w:style w:type="paragraph" w:styleId="1029">
    <w:name w:val="Footer"/>
    <w:basedOn w:val="963"/>
    <w:link w:val="1030"/>
    <w:uiPriority w:val="99"/>
    <w:pPr>
      <w:tabs>
        <w:tab w:val="center" w:pos="4153" w:leader="none"/>
        <w:tab w:val="right" w:pos="8306" w:leader="none"/>
      </w:tabs>
    </w:pPr>
  </w:style>
  <w:style w:type="character" w:styleId="1030" w:customStyle="1">
    <w:name w:val="Нижний колонтитул Знак"/>
    <w:link w:val="1029"/>
    <w:uiPriority w:val="99"/>
    <w:rPr>
      <w:sz w:val="24"/>
      <w:szCs w:val="24"/>
    </w:rPr>
  </w:style>
  <w:style w:type="paragraph" w:styleId="1031">
    <w:name w:val="Body Text 3"/>
    <w:basedOn w:val="963"/>
    <w:link w:val="1032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032" w:customStyle="1">
    <w:name w:val="Основной текст 3 Знак"/>
    <w:link w:val="1031"/>
    <w:uiPriority w:val="99"/>
    <w:semiHidden/>
    <w:rPr>
      <w:sz w:val="16"/>
      <w:szCs w:val="16"/>
    </w:rPr>
  </w:style>
  <w:style w:type="paragraph" w:styleId="1033">
    <w:name w:val="Plain Text"/>
    <w:basedOn w:val="963"/>
    <w:link w:val="1034"/>
    <w:uiPriority w:val="99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034" w:customStyle="1">
    <w:name w:val="Текст Знак"/>
    <w:link w:val="1033"/>
    <w:uiPriority w:val="99"/>
    <w:rPr>
      <w:rFonts w:ascii="Courier New" w:hAnsi="Courier New" w:cs="Courier New"/>
      <w:sz w:val="20"/>
      <w:szCs w:val="20"/>
    </w:rPr>
  </w:style>
  <w:style w:type="paragraph" w:styleId="1035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036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037">
    <w:name w:val="Normal (Web)"/>
    <w:basedOn w:val="963"/>
    <w:uiPriority w:val="99"/>
    <w:pPr>
      <w:jc w:val="left"/>
      <w:spacing w:before="100" w:beforeAutospacing="1" w:after="100" w:afterAutospacing="1"/>
    </w:pPr>
  </w:style>
  <w:style w:type="paragraph" w:styleId="1038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039" w:customStyle="1">
    <w:name w:val="Основной шрифт"/>
    <w:uiPriority w:val="99"/>
    <w:semiHidden/>
  </w:style>
  <w:style w:type="paragraph" w:styleId="1040">
    <w:name w:val="HTML Address"/>
    <w:basedOn w:val="963"/>
    <w:link w:val="1041"/>
    <w:uiPriority w:val="99"/>
    <w:rPr>
      <w:i/>
      <w:iCs/>
    </w:rPr>
  </w:style>
  <w:style w:type="character" w:styleId="1041" w:customStyle="1">
    <w:name w:val="Адрес HTML Знак"/>
    <w:link w:val="1040"/>
    <w:uiPriority w:val="99"/>
    <w:semiHidden/>
    <w:rPr>
      <w:i/>
      <w:iCs/>
      <w:sz w:val="24"/>
      <w:szCs w:val="24"/>
    </w:rPr>
  </w:style>
  <w:style w:type="paragraph" w:styleId="1042">
    <w:name w:val="envelope address"/>
    <w:basedOn w:val="963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043">
    <w:name w:val="HTML Acronym"/>
    <w:basedOn w:val="973"/>
    <w:uiPriority w:val="99"/>
  </w:style>
  <w:style w:type="character" w:styleId="1044">
    <w:name w:val="Emphasis"/>
    <w:uiPriority w:val="99"/>
    <w:qFormat/>
    <w:rPr>
      <w:i/>
      <w:iCs/>
    </w:rPr>
  </w:style>
  <w:style w:type="character" w:styleId="1045">
    <w:name w:val="Hyperlink"/>
    <w:uiPriority w:val="99"/>
    <w:rPr>
      <w:color w:val="0000ff"/>
      <w:u w:val="single"/>
    </w:rPr>
  </w:style>
  <w:style w:type="paragraph" w:styleId="1046">
    <w:name w:val="Note Heading"/>
    <w:basedOn w:val="963"/>
    <w:next w:val="963"/>
    <w:link w:val="1047"/>
    <w:uiPriority w:val="99"/>
  </w:style>
  <w:style w:type="character" w:styleId="1047" w:customStyle="1">
    <w:name w:val="Заголовок записки Знак"/>
    <w:link w:val="1046"/>
    <w:uiPriority w:val="99"/>
    <w:semiHidden/>
    <w:rPr>
      <w:sz w:val="24"/>
      <w:szCs w:val="24"/>
    </w:rPr>
  </w:style>
  <w:style w:type="character" w:styleId="1048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049">
    <w:name w:val="HTML Code"/>
    <w:uiPriority w:val="99"/>
    <w:rPr>
      <w:rFonts w:ascii="Courier New" w:hAnsi="Courier New" w:cs="Courier New"/>
      <w:sz w:val="20"/>
      <w:szCs w:val="20"/>
    </w:rPr>
  </w:style>
  <w:style w:type="paragraph" w:styleId="1050">
    <w:name w:val="Body Text First Indent"/>
    <w:basedOn w:val="1015"/>
    <w:link w:val="1051"/>
    <w:uiPriority w:val="99"/>
    <w:pPr>
      <w:ind w:firstLine="210"/>
    </w:pPr>
  </w:style>
  <w:style w:type="character" w:styleId="1051" w:customStyle="1">
    <w:name w:val="Красная строка Знак"/>
    <w:basedOn w:val="1016"/>
    <w:link w:val="1050"/>
    <w:uiPriority w:val="99"/>
    <w:semiHidden/>
    <w:rPr>
      <w:sz w:val="24"/>
      <w:szCs w:val="24"/>
    </w:rPr>
  </w:style>
  <w:style w:type="paragraph" w:styleId="1052">
    <w:name w:val="Body Text First Indent 2"/>
    <w:basedOn w:val="985"/>
    <w:link w:val="1053"/>
    <w:uiPriority w:val="99"/>
    <w:pPr>
      <w:ind w:left="283" w:firstLine="210"/>
      <w:spacing w:before="0" w:after="120"/>
    </w:pPr>
  </w:style>
  <w:style w:type="character" w:styleId="1053" w:customStyle="1">
    <w:name w:val="Красная строка 2 Знак"/>
    <w:basedOn w:val="987"/>
    <w:link w:val="1052"/>
    <w:uiPriority w:val="99"/>
    <w:semiHidden/>
    <w:rPr>
      <w:sz w:val="24"/>
      <w:szCs w:val="24"/>
    </w:rPr>
  </w:style>
  <w:style w:type="character" w:styleId="1054">
    <w:name w:val="line number"/>
    <w:basedOn w:val="973"/>
    <w:uiPriority w:val="99"/>
  </w:style>
  <w:style w:type="character" w:styleId="1055">
    <w:name w:val="HTML Sample"/>
    <w:uiPriority w:val="99"/>
    <w:rPr>
      <w:rFonts w:ascii="Courier New" w:hAnsi="Courier New" w:cs="Courier New"/>
    </w:rPr>
  </w:style>
  <w:style w:type="paragraph" w:styleId="1056">
    <w:name w:val="envelope return"/>
    <w:basedOn w:val="963"/>
    <w:uiPriority w:val="99"/>
    <w:rPr>
      <w:rFonts w:ascii="Arial" w:hAnsi="Arial" w:cs="Arial"/>
      <w:sz w:val="20"/>
      <w:szCs w:val="20"/>
    </w:rPr>
  </w:style>
  <w:style w:type="paragraph" w:styleId="1057">
    <w:name w:val="Normal Indent"/>
    <w:basedOn w:val="963"/>
    <w:uiPriority w:val="99"/>
    <w:pPr>
      <w:ind w:left="708"/>
    </w:pPr>
  </w:style>
  <w:style w:type="character" w:styleId="1058">
    <w:name w:val="HTML Definition"/>
    <w:uiPriority w:val="99"/>
    <w:rPr>
      <w:i/>
      <w:iCs/>
    </w:rPr>
  </w:style>
  <w:style w:type="character" w:styleId="1059">
    <w:name w:val="HTML Variable"/>
    <w:uiPriority w:val="99"/>
    <w:rPr>
      <w:i/>
      <w:iCs/>
    </w:rPr>
  </w:style>
  <w:style w:type="character" w:styleId="1060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061">
    <w:name w:val="Signature"/>
    <w:basedOn w:val="963"/>
    <w:link w:val="1062"/>
    <w:uiPriority w:val="99"/>
    <w:pPr>
      <w:ind w:left="4252"/>
    </w:pPr>
  </w:style>
  <w:style w:type="character" w:styleId="1062" w:customStyle="1">
    <w:name w:val="Подпись Знак"/>
    <w:link w:val="1061"/>
    <w:uiPriority w:val="99"/>
    <w:semiHidden/>
    <w:rPr>
      <w:sz w:val="24"/>
      <w:szCs w:val="24"/>
    </w:rPr>
  </w:style>
  <w:style w:type="paragraph" w:styleId="1063">
    <w:name w:val="Salutation"/>
    <w:basedOn w:val="963"/>
    <w:next w:val="963"/>
    <w:link w:val="1064"/>
    <w:uiPriority w:val="99"/>
  </w:style>
  <w:style w:type="character" w:styleId="1064" w:customStyle="1">
    <w:name w:val="Приветствие Знак"/>
    <w:link w:val="1063"/>
    <w:uiPriority w:val="99"/>
    <w:semiHidden/>
    <w:rPr>
      <w:sz w:val="24"/>
      <w:szCs w:val="24"/>
    </w:rPr>
  </w:style>
  <w:style w:type="paragraph" w:styleId="1065">
    <w:name w:val="List Continue"/>
    <w:basedOn w:val="963"/>
    <w:uiPriority w:val="99"/>
    <w:pPr>
      <w:ind w:left="283"/>
      <w:spacing w:after="120"/>
    </w:pPr>
  </w:style>
  <w:style w:type="paragraph" w:styleId="1066">
    <w:name w:val="List Continue 2"/>
    <w:basedOn w:val="963"/>
    <w:uiPriority w:val="99"/>
    <w:pPr>
      <w:ind w:left="566"/>
      <w:spacing w:after="120"/>
    </w:pPr>
  </w:style>
  <w:style w:type="paragraph" w:styleId="1067">
    <w:name w:val="List Continue 3"/>
    <w:basedOn w:val="963"/>
    <w:uiPriority w:val="99"/>
    <w:pPr>
      <w:ind w:left="849"/>
      <w:spacing w:after="120"/>
    </w:pPr>
  </w:style>
  <w:style w:type="paragraph" w:styleId="1068">
    <w:name w:val="List Continue 4"/>
    <w:basedOn w:val="963"/>
    <w:uiPriority w:val="99"/>
    <w:pPr>
      <w:ind w:left="1132"/>
      <w:spacing w:after="120"/>
    </w:pPr>
  </w:style>
  <w:style w:type="paragraph" w:styleId="1069">
    <w:name w:val="List Continue 5"/>
    <w:basedOn w:val="963"/>
    <w:uiPriority w:val="99"/>
    <w:pPr>
      <w:ind w:left="1415"/>
      <w:spacing w:after="120"/>
    </w:pPr>
  </w:style>
  <w:style w:type="character" w:styleId="1070">
    <w:name w:val="FollowedHyperlink"/>
    <w:uiPriority w:val="99"/>
    <w:rPr>
      <w:color w:val="800080"/>
      <w:u w:val="single"/>
    </w:rPr>
  </w:style>
  <w:style w:type="paragraph" w:styleId="1071">
    <w:name w:val="Closing"/>
    <w:basedOn w:val="963"/>
    <w:link w:val="1072"/>
    <w:uiPriority w:val="99"/>
    <w:pPr>
      <w:ind w:left="4252"/>
    </w:pPr>
  </w:style>
  <w:style w:type="character" w:styleId="1072" w:customStyle="1">
    <w:name w:val="Прощание Знак"/>
    <w:link w:val="1071"/>
    <w:uiPriority w:val="99"/>
    <w:semiHidden/>
    <w:rPr>
      <w:sz w:val="24"/>
      <w:szCs w:val="24"/>
    </w:rPr>
  </w:style>
  <w:style w:type="paragraph" w:styleId="1073">
    <w:name w:val="List"/>
    <w:basedOn w:val="963"/>
    <w:uiPriority w:val="99"/>
    <w:pPr>
      <w:ind w:left="283" w:hanging="283"/>
    </w:pPr>
  </w:style>
  <w:style w:type="paragraph" w:styleId="1074">
    <w:name w:val="List 2"/>
    <w:basedOn w:val="963"/>
    <w:uiPriority w:val="99"/>
    <w:pPr>
      <w:ind w:left="566" w:hanging="283"/>
    </w:pPr>
  </w:style>
  <w:style w:type="paragraph" w:styleId="1075">
    <w:name w:val="List 3"/>
    <w:basedOn w:val="963"/>
    <w:uiPriority w:val="99"/>
    <w:pPr>
      <w:ind w:left="849" w:hanging="283"/>
    </w:pPr>
  </w:style>
  <w:style w:type="paragraph" w:styleId="1076">
    <w:name w:val="List 4"/>
    <w:basedOn w:val="963"/>
    <w:uiPriority w:val="99"/>
    <w:pPr>
      <w:ind w:left="1132" w:hanging="283"/>
    </w:pPr>
  </w:style>
  <w:style w:type="paragraph" w:styleId="1077">
    <w:name w:val="List 5"/>
    <w:basedOn w:val="963"/>
    <w:uiPriority w:val="99"/>
    <w:pPr>
      <w:ind w:left="1415" w:hanging="283"/>
    </w:pPr>
  </w:style>
  <w:style w:type="paragraph" w:styleId="1078">
    <w:name w:val="HTML Preformatted"/>
    <w:basedOn w:val="963"/>
    <w:link w:val="1079"/>
    <w:uiPriority w:val="99"/>
    <w:rPr>
      <w:rFonts w:ascii="Courier New" w:hAnsi="Courier New" w:cs="Courier New"/>
      <w:sz w:val="20"/>
      <w:szCs w:val="20"/>
    </w:rPr>
  </w:style>
  <w:style w:type="character" w:styleId="1079" w:customStyle="1">
    <w:name w:val="Стандартный HTML Знак"/>
    <w:link w:val="1078"/>
    <w:uiPriority w:val="99"/>
    <w:semiHidden/>
    <w:rPr>
      <w:rFonts w:ascii="Courier New" w:hAnsi="Courier New" w:cs="Courier New"/>
      <w:sz w:val="20"/>
      <w:szCs w:val="20"/>
    </w:rPr>
  </w:style>
  <w:style w:type="character" w:styleId="1080">
    <w:name w:val="Strong"/>
    <w:uiPriority w:val="22"/>
    <w:qFormat/>
    <w:rPr>
      <w:b/>
      <w:bCs/>
    </w:rPr>
  </w:style>
  <w:style w:type="character" w:styleId="1081">
    <w:name w:val="HTML Cite"/>
    <w:uiPriority w:val="99"/>
    <w:rPr>
      <w:i/>
      <w:iCs/>
    </w:rPr>
  </w:style>
  <w:style w:type="paragraph" w:styleId="1082">
    <w:name w:val="Message Header"/>
    <w:basedOn w:val="963"/>
    <w:link w:val="1083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083" w:customStyle="1">
    <w:name w:val="Шапка Знак"/>
    <w:link w:val="1082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084">
    <w:name w:val="E-mail Signature"/>
    <w:basedOn w:val="963"/>
    <w:link w:val="1085"/>
    <w:uiPriority w:val="99"/>
  </w:style>
  <w:style w:type="character" w:styleId="1085" w:customStyle="1">
    <w:name w:val="Электронная подпись Знак"/>
    <w:link w:val="1084"/>
    <w:uiPriority w:val="99"/>
    <w:semiHidden/>
    <w:rPr>
      <w:sz w:val="24"/>
      <w:szCs w:val="24"/>
    </w:rPr>
  </w:style>
  <w:style w:type="paragraph" w:styleId="1086">
    <w:name w:val="toc 4"/>
    <w:basedOn w:val="963"/>
    <w:next w:val="963"/>
    <w:uiPriority w:val="39"/>
    <w:pPr>
      <w:ind w:left="720"/>
      <w:jc w:val="left"/>
      <w:spacing w:after="0"/>
    </w:pPr>
    <w:rPr>
      <w:sz w:val="18"/>
      <w:szCs w:val="18"/>
    </w:rPr>
  </w:style>
  <w:style w:type="paragraph" w:styleId="1087">
    <w:name w:val="toc 5"/>
    <w:basedOn w:val="963"/>
    <w:next w:val="963"/>
    <w:uiPriority w:val="39"/>
    <w:pPr>
      <w:ind w:left="960"/>
      <w:jc w:val="left"/>
      <w:spacing w:after="0"/>
    </w:pPr>
    <w:rPr>
      <w:sz w:val="18"/>
      <w:szCs w:val="18"/>
    </w:rPr>
  </w:style>
  <w:style w:type="paragraph" w:styleId="1088">
    <w:name w:val="toc 6"/>
    <w:basedOn w:val="963"/>
    <w:next w:val="963"/>
    <w:uiPriority w:val="39"/>
    <w:pPr>
      <w:ind w:left="1200"/>
      <w:jc w:val="left"/>
      <w:spacing w:after="0"/>
    </w:pPr>
    <w:rPr>
      <w:sz w:val="18"/>
      <w:szCs w:val="18"/>
    </w:rPr>
  </w:style>
  <w:style w:type="paragraph" w:styleId="1089">
    <w:name w:val="toc 7"/>
    <w:basedOn w:val="963"/>
    <w:next w:val="963"/>
    <w:uiPriority w:val="39"/>
    <w:pPr>
      <w:ind w:left="1440"/>
      <w:jc w:val="left"/>
      <w:spacing w:after="0"/>
    </w:pPr>
    <w:rPr>
      <w:sz w:val="18"/>
      <w:szCs w:val="18"/>
    </w:rPr>
  </w:style>
  <w:style w:type="paragraph" w:styleId="1090">
    <w:name w:val="toc 8"/>
    <w:basedOn w:val="963"/>
    <w:next w:val="963"/>
    <w:uiPriority w:val="39"/>
    <w:pPr>
      <w:ind w:left="1680"/>
      <w:jc w:val="left"/>
      <w:spacing w:after="0"/>
    </w:pPr>
    <w:rPr>
      <w:sz w:val="18"/>
      <w:szCs w:val="18"/>
    </w:rPr>
  </w:style>
  <w:style w:type="paragraph" w:styleId="1091">
    <w:name w:val="toc 9"/>
    <w:basedOn w:val="963"/>
    <w:next w:val="963"/>
    <w:uiPriority w:val="39"/>
    <w:pPr>
      <w:ind w:left="1920"/>
      <w:jc w:val="left"/>
      <w:spacing w:after="0"/>
    </w:pPr>
    <w:rPr>
      <w:sz w:val="18"/>
      <w:szCs w:val="18"/>
    </w:rPr>
  </w:style>
  <w:style w:type="paragraph" w:styleId="1092" w:customStyle="1">
    <w:name w:val="Стиль1"/>
    <w:basedOn w:val="963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093" w:customStyle="1">
    <w:name w:val="содержание2-1"/>
    <w:basedOn w:val="966"/>
    <w:next w:val="963"/>
    <w:uiPriority w:val="99"/>
  </w:style>
  <w:style w:type="paragraph" w:styleId="1094" w:customStyle="1">
    <w:name w:val="Заголовок 2.1"/>
    <w:basedOn w:val="964"/>
    <w:uiPriority w:val="99"/>
    <w:pPr>
      <w:keepLines/>
      <w:widowControl w:val="off"/>
      <w:suppressLineNumbers/>
    </w:pPr>
    <w:rPr>
      <w:caps/>
    </w:rPr>
  </w:style>
  <w:style w:type="paragraph" w:styleId="1095" w:customStyle="1">
    <w:name w:val="Стиль2"/>
    <w:basedOn w:val="994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096" w:customStyle="1">
    <w:name w:val="Стиль3"/>
    <w:basedOn w:val="1018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097" w:customStyle="1">
    <w:name w:val="содержание2-11"/>
    <w:basedOn w:val="963"/>
    <w:uiPriority w:val="99"/>
  </w:style>
  <w:style w:type="character" w:styleId="1098" w:customStyle="1">
    <w:name w:val="Знак Знак1"/>
    <w:uiPriority w:val="99"/>
    <w:rPr>
      <w:sz w:val="24"/>
      <w:szCs w:val="24"/>
      <w:lang w:val="ru-RU" w:eastAsia="ru-RU"/>
    </w:rPr>
  </w:style>
  <w:style w:type="character" w:styleId="1099" w:customStyle="1">
    <w:name w:val="Стиль3 Знак"/>
    <w:uiPriority w:val="99"/>
    <w:rPr>
      <w:sz w:val="24"/>
      <w:szCs w:val="24"/>
      <w:lang w:val="ru-RU" w:eastAsia="ru-RU"/>
    </w:rPr>
  </w:style>
  <w:style w:type="paragraph" w:styleId="1100" w:customStyle="1">
    <w:name w:val="Стиль4"/>
    <w:basedOn w:val="965"/>
    <w:next w:val="963"/>
    <w:uiPriority w:val="99"/>
    <w:pPr>
      <w:ind w:firstLine="567"/>
      <w:keepLines/>
      <w:widowControl w:val="off"/>
      <w:suppressLineNumbers/>
    </w:pPr>
  </w:style>
  <w:style w:type="paragraph" w:styleId="1101" w:customStyle="1">
    <w:name w:val="Таблица заголовок"/>
    <w:basedOn w:val="963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102" w:customStyle="1">
    <w:name w:val="текст таблицы"/>
    <w:basedOn w:val="963"/>
    <w:uiPriority w:val="99"/>
    <w:pPr>
      <w:ind w:right="-102"/>
      <w:jc w:val="left"/>
      <w:spacing w:before="120" w:after="0"/>
    </w:pPr>
  </w:style>
  <w:style w:type="paragraph" w:styleId="1103" w:customStyle="1">
    <w:name w:val="Пункт Знак"/>
    <w:basedOn w:val="963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104" w:customStyle="1">
    <w:name w:val="a"/>
    <w:basedOn w:val="963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105" w:customStyle="1">
    <w:name w:val="Словарная статья"/>
    <w:basedOn w:val="963"/>
    <w:next w:val="963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106" w:customStyle="1">
    <w:name w:val="Комментарий пользователя"/>
    <w:basedOn w:val="963"/>
    <w:next w:val="963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107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108">
    <w:name w:val="Balloon Text"/>
    <w:basedOn w:val="963"/>
    <w:link w:val="1109"/>
    <w:uiPriority w:val="99"/>
    <w:semiHidden/>
    <w:rPr>
      <w:sz w:val="20"/>
      <w:szCs w:val="2"/>
    </w:rPr>
  </w:style>
  <w:style w:type="character" w:styleId="1109" w:customStyle="1">
    <w:name w:val="Текст выноски Знак"/>
    <w:link w:val="1108"/>
    <w:uiPriority w:val="99"/>
    <w:semiHidden/>
    <w:rPr>
      <w:szCs w:val="2"/>
    </w:rPr>
  </w:style>
  <w:style w:type="character" w:styleId="1110" w:customStyle="1">
    <w:name w:val="label_body_text_1"/>
    <w:uiPriority w:val="99"/>
  </w:style>
  <w:style w:type="paragraph" w:styleId="1111" w:customStyle="1">
    <w:name w:val="Заголовок 1.Document Header1"/>
    <w:basedOn w:val="963"/>
    <w:next w:val="963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112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1113" w:customStyle="1">
    <w:name w:val="Знак Знак11"/>
    <w:uiPriority w:val="99"/>
    <w:rPr>
      <w:sz w:val="24"/>
      <w:szCs w:val="24"/>
      <w:lang w:val="ru-RU" w:eastAsia="ru-RU"/>
    </w:rPr>
  </w:style>
  <w:style w:type="character" w:styleId="1114">
    <w:name w:val="annotation reference"/>
    <w:uiPriority w:val="99"/>
    <w:semiHidden/>
    <w:rPr>
      <w:sz w:val="16"/>
      <w:szCs w:val="16"/>
    </w:rPr>
  </w:style>
  <w:style w:type="paragraph" w:styleId="1115">
    <w:name w:val="annotation text"/>
    <w:basedOn w:val="963"/>
    <w:link w:val="1116"/>
    <w:uiPriority w:val="99"/>
    <w:semiHidden/>
    <w:rPr>
      <w:sz w:val="20"/>
      <w:szCs w:val="20"/>
    </w:rPr>
  </w:style>
  <w:style w:type="character" w:styleId="1116" w:customStyle="1">
    <w:name w:val="Текст примечания Знак"/>
    <w:link w:val="1115"/>
    <w:uiPriority w:val="99"/>
    <w:semiHidden/>
  </w:style>
  <w:style w:type="paragraph" w:styleId="1117">
    <w:name w:val="annotation subject"/>
    <w:basedOn w:val="1115"/>
    <w:next w:val="1115"/>
    <w:link w:val="1118"/>
    <w:uiPriority w:val="99"/>
    <w:semiHidden/>
    <w:rPr>
      <w:b/>
      <w:bCs/>
    </w:rPr>
  </w:style>
  <w:style w:type="character" w:styleId="1118" w:customStyle="1">
    <w:name w:val="Тема примечания Знак"/>
    <w:link w:val="1117"/>
    <w:uiPriority w:val="99"/>
    <w:semiHidden/>
    <w:rPr>
      <w:b/>
      <w:bCs/>
      <w:sz w:val="20"/>
      <w:szCs w:val="20"/>
    </w:rPr>
  </w:style>
  <w:style w:type="paragraph" w:styleId="1119" w:customStyle="1">
    <w:name w:val="20"/>
    <w:basedOn w:val="963"/>
    <w:uiPriority w:val="99"/>
    <w:pPr>
      <w:ind w:left="104" w:right="104"/>
      <w:jc w:val="left"/>
      <w:spacing w:before="104" w:after="104"/>
    </w:pPr>
  </w:style>
  <w:style w:type="character" w:styleId="1120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121" w:customStyle="1">
    <w:name w:val="Пункт"/>
    <w:basedOn w:val="963"/>
    <w:link w:val="1148"/>
    <w:pPr>
      <w:ind w:left="1404" w:hanging="504"/>
      <w:spacing w:after="0"/>
      <w:tabs>
        <w:tab w:val="num" w:pos="1980" w:leader="none"/>
      </w:tabs>
    </w:pPr>
  </w:style>
  <w:style w:type="paragraph" w:styleId="1122" w:customStyle="1">
    <w:name w:val="Подпункт"/>
    <w:basedOn w:val="1121"/>
    <w:link w:val="1177"/>
    <w:pPr>
      <w:ind w:left="1728" w:hanging="648"/>
      <w:tabs>
        <w:tab w:val="clear" w:pos="1980" w:leader="none"/>
        <w:tab w:val="num" w:pos="2520" w:leader="none"/>
      </w:tabs>
    </w:pPr>
  </w:style>
  <w:style w:type="paragraph" w:styleId="1123">
    <w:name w:val="Document Map"/>
    <w:basedOn w:val="963"/>
    <w:link w:val="1124"/>
    <w:uiPriority w:val="99"/>
    <w:semiHidden/>
    <w:pPr>
      <w:shd w:val="clear" w:color="auto" w:fill="000080"/>
    </w:pPr>
    <w:rPr>
      <w:sz w:val="2"/>
      <w:szCs w:val="2"/>
    </w:rPr>
  </w:style>
  <w:style w:type="character" w:styleId="1124" w:customStyle="1">
    <w:name w:val="Схема документа Знак"/>
    <w:link w:val="1123"/>
    <w:uiPriority w:val="99"/>
    <w:semiHidden/>
    <w:rPr>
      <w:sz w:val="2"/>
      <w:szCs w:val="2"/>
    </w:rPr>
  </w:style>
  <w:style w:type="paragraph" w:styleId="1125" w:customStyle="1">
    <w:name w:val="Таблица шапка"/>
    <w:basedOn w:val="963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126" w:customStyle="1">
    <w:name w:val="Таблица текст"/>
    <w:basedOn w:val="963"/>
    <w:link w:val="1184"/>
    <w:pPr>
      <w:ind w:left="57" w:right="57"/>
      <w:jc w:val="left"/>
      <w:spacing w:before="40" w:after="40"/>
    </w:pPr>
    <w:rPr>
      <w:sz w:val="22"/>
      <w:szCs w:val="22"/>
    </w:rPr>
  </w:style>
  <w:style w:type="paragraph" w:styleId="1127" w:customStyle="1">
    <w:name w:val="пункт"/>
    <w:basedOn w:val="963"/>
    <w:uiPriority w:val="99"/>
    <w:pPr>
      <w:numPr>
        <w:ilvl w:val="2"/>
        <w:numId w:val="8"/>
      </w:numPr>
      <w:jc w:val="left"/>
      <w:spacing w:before="60"/>
    </w:pPr>
  </w:style>
  <w:style w:type="character" w:styleId="1128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129">
    <w:name w:val="index 1"/>
    <w:basedOn w:val="963"/>
    <w:next w:val="963"/>
    <w:uiPriority w:val="99"/>
    <w:semiHidden/>
    <w:pPr>
      <w:ind w:left="240" w:hanging="240"/>
    </w:pPr>
  </w:style>
  <w:style w:type="paragraph" w:styleId="1130" w:customStyle="1">
    <w:name w:val="Обычный1"/>
    <w:uiPriority w:val="99"/>
    <w:rPr>
      <w:sz w:val="24"/>
      <w:szCs w:val="24"/>
    </w:rPr>
  </w:style>
  <w:style w:type="paragraph" w:styleId="1131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132">
    <w:name w:val="No Spacing"/>
    <w:uiPriority w:val="1"/>
    <w:qFormat/>
    <w:rPr>
      <w:sz w:val="24"/>
      <w:szCs w:val="24"/>
    </w:rPr>
  </w:style>
  <w:style w:type="paragraph" w:styleId="1133">
    <w:name w:val="endnote text"/>
    <w:basedOn w:val="963"/>
    <w:link w:val="1134"/>
    <w:uiPriority w:val="99"/>
    <w:rPr>
      <w:sz w:val="20"/>
      <w:szCs w:val="20"/>
    </w:rPr>
  </w:style>
  <w:style w:type="character" w:styleId="1134" w:customStyle="1">
    <w:name w:val="Текст концевой сноски Знак"/>
    <w:basedOn w:val="973"/>
    <w:link w:val="1133"/>
    <w:uiPriority w:val="99"/>
  </w:style>
  <w:style w:type="character" w:styleId="1135">
    <w:name w:val="endnote reference"/>
    <w:uiPriority w:val="99"/>
    <w:rPr>
      <w:vertAlign w:val="superscript"/>
    </w:rPr>
  </w:style>
  <w:style w:type="paragraph" w:styleId="1136" w:customStyle="1">
    <w:name w:val="Основной текст с отступом11"/>
    <w:basedOn w:val="963"/>
    <w:uiPriority w:val="99"/>
    <w:pPr>
      <w:ind w:firstLine="851"/>
      <w:spacing w:before="60" w:after="0"/>
    </w:pPr>
  </w:style>
  <w:style w:type="character" w:styleId="1137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138">
    <w:name w:val="List Paragraph"/>
    <w:basedOn w:val="963"/>
    <w:link w:val="1155"/>
    <w:uiPriority w:val="34"/>
    <w:qFormat/>
    <w:pPr>
      <w:ind w:left="720"/>
      <w:jc w:val="left"/>
      <w:spacing w:after="0"/>
    </w:pPr>
  </w:style>
  <w:style w:type="character" w:styleId="1139">
    <w:name w:val="Placeholder Text"/>
    <w:basedOn w:val="973"/>
    <w:uiPriority w:val="99"/>
    <w:semiHidden/>
    <w:rPr>
      <w:color w:val="808080"/>
    </w:rPr>
  </w:style>
  <w:style w:type="character" w:styleId="1140" w:customStyle="1">
    <w:name w:val="f"/>
    <w:basedOn w:val="973"/>
  </w:style>
  <w:style w:type="character" w:styleId="1141" w:customStyle="1">
    <w:name w:val="r"/>
    <w:basedOn w:val="973"/>
  </w:style>
  <w:style w:type="paragraph" w:styleId="1142">
    <w:name w:val="Body Text 2"/>
    <w:basedOn w:val="963"/>
    <w:link w:val="1143"/>
    <w:pPr>
      <w:spacing w:after="120" w:line="480" w:lineRule="auto"/>
    </w:pPr>
  </w:style>
  <w:style w:type="character" w:styleId="1143" w:customStyle="1">
    <w:name w:val="Основной текст 2 Знак"/>
    <w:basedOn w:val="973"/>
    <w:link w:val="1142"/>
    <w:rPr>
      <w:sz w:val="24"/>
      <w:szCs w:val="24"/>
    </w:rPr>
  </w:style>
  <w:style w:type="table" w:styleId="1144">
    <w:name w:val="Table Grid"/>
    <w:basedOn w:val="97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45" w:customStyle="1">
    <w:name w:val="Iniiaiie oaeno"/>
    <w:basedOn w:val="963"/>
    <w:uiPriority w:val="99"/>
    <w:pPr>
      <w:jc w:val="center"/>
      <w:spacing w:after="0"/>
    </w:pPr>
    <w:rPr>
      <w:rFonts w:ascii="Arial" w:hAnsi="Arial" w:cs="Arial"/>
    </w:rPr>
  </w:style>
  <w:style w:type="paragraph" w:styleId="1146" w:customStyle="1">
    <w:name w:val="Абзац списка1"/>
    <w:basedOn w:val="963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147" w:customStyle="1">
    <w:name w:val="Таблицы (моноширинный)"/>
    <w:basedOn w:val="963"/>
    <w:next w:val="963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148" w:customStyle="1">
    <w:name w:val="Пункт Знак1"/>
    <w:link w:val="1121"/>
    <w:rPr>
      <w:sz w:val="24"/>
      <w:szCs w:val="24"/>
    </w:rPr>
  </w:style>
  <w:style w:type="paragraph" w:styleId="1149" w:customStyle="1">
    <w:name w:val="Подподпункт"/>
    <w:basedOn w:val="1122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150" w:customStyle="1">
    <w:name w:val="Пункт-3"/>
    <w:basedOn w:val="963"/>
    <w:link w:val="1151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151" w:customStyle="1">
    <w:name w:val="Пункт-3 Знак"/>
    <w:link w:val="1150"/>
    <w:rPr>
      <w:sz w:val="28"/>
    </w:rPr>
  </w:style>
  <w:style w:type="character" w:styleId="1152" w:customStyle="1">
    <w:name w:val="Основной текст (3)_"/>
    <w:basedOn w:val="973"/>
    <w:link w:val="1153"/>
    <w:rPr>
      <w:b/>
      <w:bCs/>
      <w:shd w:val="clear" w:color="auto" w:fill="ffffff"/>
    </w:rPr>
  </w:style>
  <w:style w:type="paragraph" w:styleId="1153" w:customStyle="1">
    <w:name w:val="Основной текст (3)"/>
    <w:basedOn w:val="963"/>
    <w:link w:val="1152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154" w:customStyle="1">
    <w:name w:val="Default"/>
    <w:rPr>
      <w:color w:val="000000"/>
      <w:sz w:val="24"/>
      <w:szCs w:val="24"/>
      <w:lang w:eastAsia="en-US"/>
    </w:rPr>
  </w:style>
  <w:style w:type="character" w:styleId="1155" w:customStyle="1">
    <w:name w:val="Абзац списка Знак"/>
    <w:basedOn w:val="973"/>
    <w:link w:val="1138"/>
    <w:uiPriority w:val="34"/>
    <w:qFormat/>
    <w:rPr>
      <w:sz w:val="24"/>
      <w:szCs w:val="24"/>
    </w:rPr>
  </w:style>
  <w:style w:type="paragraph" w:styleId="1156" w:customStyle="1">
    <w:name w:val="Пункт-4"/>
    <w:basedOn w:val="963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157" w:customStyle="1">
    <w:name w:val="комментарий"/>
    <w:rPr>
      <w:i/>
      <w:u w:val="none"/>
      <w:shd w:val="clear" w:color="auto" w:fill="ffff99"/>
    </w:rPr>
  </w:style>
  <w:style w:type="paragraph" w:styleId="1158">
    <w:name w:val="Revision"/>
    <w:hidden/>
    <w:uiPriority w:val="99"/>
    <w:semiHidden/>
    <w:rPr>
      <w:sz w:val="24"/>
      <w:szCs w:val="24"/>
    </w:rPr>
  </w:style>
  <w:style w:type="paragraph" w:styleId="1159" w:customStyle="1">
    <w:name w:val="Ариал"/>
    <w:basedOn w:val="963"/>
    <w:link w:val="1160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160" w:customStyle="1">
    <w:name w:val="Ариал Знак1"/>
    <w:link w:val="1159"/>
    <w:rPr>
      <w:rFonts w:ascii="Arial" w:hAnsi="Arial"/>
      <w:sz w:val="24"/>
    </w:rPr>
  </w:style>
  <w:style w:type="paragraph" w:styleId="1161" w:customStyle="1">
    <w:name w:val="Цитата1"/>
    <w:basedOn w:val="963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162" w:customStyle="1">
    <w:name w:val="Заголовок_1"/>
    <w:basedOn w:val="963"/>
    <w:uiPriority w:val="99"/>
    <w:pPr>
      <w:numPr>
        <w:ilvl w:val="0"/>
        <w:numId w:val="12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163" w:customStyle="1">
    <w:name w:val="Пункт_3"/>
    <w:basedOn w:val="963"/>
    <w:uiPriority w:val="99"/>
    <w:pPr>
      <w:numPr>
        <w:ilvl w:val="2"/>
        <w:numId w:val="12"/>
      </w:numPr>
      <w:spacing w:after="0"/>
    </w:pPr>
    <w:rPr>
      <w:sz w:val="28"/>
      <w:szCs w:val="28"/>
    </w:rPr>
  </w:style>
  <w:style w:type="paragraph" w:styleId="1164" w:customStyle="1">
    <w:name w:val="Пункт_2"/>
    <w:basedOn w:val="963"/>
    <w:uiPriority w:val="99"/>
    <w:pPr>
      <w:numPr>
        <w:ilvl w:val="1"/>
        <w:numId w:val="12"/>
      </w:numPr>
      <w:spacing w:after="0"/>
    </w:pPr>
    <w:rPr>
      <w:sz w:val="28"/>
      <w:szCs w:val="20"/>
    </w:rPr>
  </w:style>
  <w:style w:type="paragraph" w:styleId="1165" w:customStyle="1">
    <w:name w:val="Пункт_5"/>
    <w:basedOn w:val="1163"/>
    <w:uiPriority w:val="99"/>
    <w:pPr>
      <w:numPr>
        <w:ilvl w:val="4"/>
      </w:numPr>
    </w:pPr>
  </w:style>
  <w:style w:type="paragraph" w:styleId="1166">
    <w:name w:val="Caption"/>
    <w:basedOn w:val="963"/>
    <w:next w:val="963"/>
    <w:link w:val="833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167" w:customStyle="1">
    <w:name w:val="Times 12"/>
    <w:basedOn w:val="963"/>
    <w:pPr>
      <w:ind w:firstLine="567"/>
      <w:spacing w:after="0"/>
    </w:pPr>
    <w:rPr>
      <w:bCs/>
      <w:szCs w:val="22"/>
    </w:rPr>
  </w:style>
  <w:style w:type="character" w:styleId="1168" w:customStyle="1">
    <w:name w:val="Основной текст_"/>
    <w:link w:val="1169"/>
    <w:rPr>
      <w:sz w:val="18"/>
      <w:szCs w:val="18"/>
      <w:shd w:val="clear" w:color="auto" w:fill="ffffff"/>
    </w:rPr>
  </w:style>
  <w:style w:type="paragraph" w:styleId="1169" w:customStyle="1">
    <w:name w:val="Основной текст2"/>
    <w:basedOn w:val="963"/>
    <w:link w:val="1168"/>
    <w:pPr>
      <w:ind w:firstLine="2280"/>
      <w:jc w:val="left"/>
      <w:spacing w:after="240" w:line="235" w:lineRule="exact"/>
      <w:shd w:val="clear" w:color="auto" w:fill="ffffff"/>
      <w:widowControl w:val="off"/>
    </w:pPr>
    <w:rPr>
      <w:sz w:val="18"/>
      <w:szCs w:val="18"/>
    </w:rPr>
  </w:style>
  <w:style w:type="paragraph" w:styleId="1170" w:customStyle="1">
    <w:name w:val="FTN_таб"/>
    <w:basedOn w:val="963"/>
    <w:pPr>
      <w:spacing w:after="0"/>
      <w:widowControl w:val="off"/>
      <w:tabs>
        <w:tab w:val="left" w:pos="709" w:leader="none"/>
      </w:tabs>
    </w:pPr>
    <w:rPr>
      <w:rFonts w:eastAsia="Arial Unicode MS"/>
      <w:sz w:val="22"/>
    </w:rPr>
  </w:style>
  <w:style w:type="character" w:styleId="1171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72" w:customStyle="1">
    <w:name w:val="Пункт2"/>
    <w:basedOn w:val="1121"/>
    <w:pPr>
      <w:ind w:left="1134" w:firstLine="567"/>
      <w:jc w:val="left"/>
      <w:keepNext/>
      <w:spacing w:before="240" w:after="120"/>
      <w:tabs>
        <w:tab w:val="left" w:pos="1134" w:leader="none"/>
        <w:tab w:val="clear" w:pos="1980" w:leader="none"/>
        <w:tab w:val="num" w:pos="4536" w:leader="none"/>
      </w:tabs>
    </w:pPr>
    <w:rPr>
      <w:b/>
      <w:bCs/>
      <w:sz w:val="22"/>
      <w:szCs w:val="22"/>
      <w:lang w:eastAsia="ar-SA"/>
    </w:rPr>
  </w:style>
  <w:style w:type="paragraph" w:styleId="1173" w:customStyle="1">
    <w:name w:val="Style18"/>
    <w:basedOn w:val="963"/>
    <w:uiPriority w:val="99"/>
    <w:pPr>
      <w:ind w:firstLine="538"/>
      <w:spacing w:after="0" w:line="286" w:lineRule="exact"/>
      <w:widowControl w:val="off"/>
    </w:pPr>
  </w:style>
  <w:style w:type="paragraph" w:styleId="1174" w:customStyle="1">
    <w:name w:val="Пункт б/н"/>
    <w:basedOn w:val="963"/>
    <w:pPr>
      <w:ind w:firstLine="567"/>
      <w:spacing w:after="0" w:line="360" w:lineRule="auto"/>
      <w:tabs>
        <w:tab w:val="left" w:pos="1134" w:leader="none"/>
      </w:tabs>
    </w:pPr>
    <w:rPr>
      <w:bCs/>
      <w:sz w:val="22"/>
      <w:szCs w:val="22"/>
      <w:lang w:eastAsia="ar-SA"/>
    </w:rPr>
  </w:style>
  <w:style w:type="character" w:styleId="1175" w:customStyle="1">
    <w:name w:val="WW8Num4z2"/>
    <w:rPr>
      <w:sz w:val="24"/>
      <w:szCs w:val="24"/>
    </w:rPr>
  </w:style>
  <w:style w:type="paragraph" w:styleId="1176" w:customStyle="1">
    <w:name w:val="FTN_txt"/>
    <w:basedOn w:val="963"/>
    <w:pPr>
      <w:numPr>
        <w:ilvl w:val="1"/>
        <w:numId w:val="24"/>
      </w:numPr>
      <w:spacing w:after="0" w:line="288" w:lineRule="auto"/>
      <w:widowControl w:val="off"/>
      <w:tabs>
        <w:tab w:val="left" w:pos="1080" w:leader="none"/>
      </w:tabs>
    </w:pPr>
    <w:rPr>
      <w:rFonts w:eastAsia="Arial Unicode MS"/>
    </w:rPr>
  </w:style>
  <w:style w:type="character" w:styleId="1177" w:customStyle="1">
    <w:name w:val="Подпункт Знак1"/>
    <w:link w:val="1122"/>
    <w:rPr>
      <w:sz w:val="24"/>
      <w:szCs w:val="24"/>
    </w:rPr>
  </w:style>
  <w:style w:type="paragraph" w:styleId="1178" w:customStyle="1">
    <w:name w:val="Style9"/>
    <w:basedOn w:val="963"/>
    <w:uiPriority w:val="99"/>
    <w:pPr>
      <w:ind w:firstLine="427"/>
      <w:spacing w:after="0" w:line="275" w:lineRule="exact"/>
      <w:widowControl w:val="off"/>
    </w:pPr>
    <w:rPr>
      <w:rFonts w:ascii="Calibri" w:hAnsi="Calibri"/>
      <w:sz w:val="22"/>
    </w:rPr>
  </w:style>
  <w:style w:type="character" w:styleId="1179" w:customStyle="1">
    <w:name w:val="Font Style17"/>
    <w:uiPriority w:val="99"/>
    <w:rPr>
      <w:rFonts w:ascii="Times New Roman" w:hAnsi="Times New Roman" w:cs="Times New Roman"/>
      <w:sz w:val="24"/>
      <w:szCs w:val="24"/>
    </w:rPr>
  </w:style>
  <w:style w:type="character" w:styleId="1180" w:customStyle="1">
    <w:name w:val="коммент"/>
    <w:rPr>
      <w:i/>
      <w:u w:val="single"/>
      <w:shd w:val="clear" w:color="auto" w:fill="ffff99"/>
    </w:rPr>
  </w:style>
  <w:style w:type="paragraph" w:styleId="1181" w:customStyle="1">
    <w:name w:val="_Маркер (номер) - с заголовком"/>
    <w:basedOn w:val="963"/>
    <w:pPr>
      <w:jc w:val="left"/>
      <w:spacing w:before="240" w:line="360" w:lineRule="auto"/>
    </w:pPr>
    <w:rPr>
      <w:b/>
      <w:bCs/>
      <w:szCs w:val="20"/>
    </w:rPr>
  </w:style>
  <w:style w:type="table" w:styleId="1182" w:customStyle="1">
    <w:name w:val="Сетка таблицы1"/>
    <w:basedOn w:val="974"/>
    <w:next w:val="114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183" w:customStyle="1">
    <w:name w:val="Стиль41"/>
  </w:style>
  <w:style w:type="character" w:styleId="1184" w:customStyle="1">
    <w:name w:val="Таблица текст Знак"/>
    <w:link w:val="1126"/>
    <w:rPr>
      <w:sz w:val="22"/>
      <w:szCs w:val="22"/>
    </w:rPr>
  </w:style>
  <w:style w:type="character" w:styleId="1185" w:customStyle="1">
    <w:name w:val="Нет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consultantplus://offline/ref=5126373A6C0DC5BE1AE5BF247482912E1BCBC98009FFC480FB735D20C5DBt3K" TargetMode="External"/><Relationship Id="rId13" Type="http://schemas.openxmlformats.org/officeDocument/2006/relationships/hyperlink" Target="consultantplus://offline/ref=1F7C2B9C4D2675D6FC5580E6E8246E2ADAB059668945BCDC727523CBFD9562715FFC3A4F14B61E998C6B66EDB1FC000F325189F0F4A3Q9C9I" TargetMode="External"/><Relationship Id="rId14" Type="http://schemas.openxmlformats.org/officeDocument/2006/relationships/hyperlink" Target="consultantplus://offline/ref=1F7C2B9C4D2675D6FC5580E6E8246E2ADAB059668945BCDC727523CBFD9562715FFC3A4F14B41A998C6B66EDB1FC000F325189F0F4A3Q9C9I" TargetMode="External"/><Relationship Id="rId15" Type="http://schemas.openxmlformats.org/officeDocument/2006/relationships/hyperlink" Target="consultantplus://offline/ref=1F7C2B9C4D2675D6FC5580E6E8246E2ADAB054648643BCDC727523CBFD9562714DFC624010B70192DC2420B8BEQFCFI" TargetMode="External"/><Relationship Id="rId16" Type="http://schemas.openxmlformats.org/officeDocument/2006/relationships/hyperlink" Target="mailto:OPE@lenenergo.ru" TargetMode="External"/><Relationship Id="rId17" Type="http://schemas.openxmlformats.org/officeDocument/2006/relationships/hyperlink" Target="mailto:Musin.AG@lenenergo.ru" TargetMode="External"/><Relationship Id="rId18" Type="http://schemas.openxmlformats.org/officeDocument/2006/relationships/hyperlink" Target="mailto:Kukanieva.LV@lenenergo.ru" TargetMode="External"/><Relationship Id="rId19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3B33EC-53B0-4DEE-9C9C-A34F9E29D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subject/>
  <dc:creator/>
  <cp:keywords/>
  <dc:description/>
  <cp:lastModifiedBy>kukanieva.lv</cp:lastModifiedBy>
  <cp:revision>1741</cp:revision>
  <dcterms:created xsi:type="dcterms:W3CDTF">2021-07-08T04:48:00Z</dcterms:created>
  <dcterms:modified xsi:type="dcterms:W3CDTF">2026-04-27T06:35:46Z</dcterms:modified>
</cp:coreProperties>
</file>