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tLeast" w:line="240"/>
        <w:jc w:val="center"/>
        <w:rPr>
          <w:bCs/>
        </w:rPr>
      </w:pPr>
      <w:r>
        <w:rPr>
          <w:bCs/>
        </w:rPr>
      </w:r>
    </w:p>
    <w:p>
      <w:pPr>
        <w:pStyle w:val="Standard"/>
        <w:spacing w:lineRule="atLeast" w:line="240"/>
        <w:jc w:val="center"/>
        <w:rPr>
          <w:bCs/>
        </w:rPr>
      </w:pPr>
      <w:r>
        <w:rPr>
          <w:bCs/>
        </w:rPr>
      </w:r>
    </w:p>
    <w:p>
      <w:pPr>
        <w:pStyle w:val="Standard"/>
        <w:spacing w:lineRule="atLeast" w:line="240"/>
        <w:jc w:val="center"/>
        <w:rPr>
          <w:bCs/>
        </w:rPr>
      </w:pPr>
      <w:r>
        <w:rPr>
          <w:bCs/>
        </w:rPr>
        <w:t xml:space="preserve"> </w:t>
      </w:r>
      <w:r>
        <w:rPr>
          <w:bCs/>
        </w:rPr>
        <w:t>ДОГОВОР № _________</w:t>
      </w:r>
    </w:p>
    <w:p>
      <w:pPr>
        <w:pStyle w:val="Standard"/>
        <w:spacing w:lineRule="atLeast" w:line="240"/>
        <w:jc w:val="center"/>
        <w:rPr/>
      </w:pPr>
      <w:r>
        <w:rPr>
          <w:bCs/>
        </w:rPr>
        <w:t>на оказание услуг по сервисному обслуживанию техники</w:t>
      </w:r>
    </w:p>
    <w:p>
      <w:pPr>
        <w:pStyle w:val="Standard"/>
        <w:spacing w:lineRule="atLeast" w:line="240"/>
        <w:jc w:val="center"/>
        <w:rPr>
          <w:bCs/>
        </w:rPr>
      </w:pPr>
      <w:r>
        <w:rPr>
          <w:bCs/>
        </w:rPr>
      </w:r>
    </w:p>
    <w:p>
      <w:pPr>
        <w:pStyle w:val="Standard"/>
        <w:rPr/>
      </w:pPr>
      <w:r>
        <w:rPr>
          <w:bCs/>
        </w:rPr>
        <w:t>г. Хабаровск</w:t>
        <w:tab/>
        <w:tab/>
        <w:tab/>
        <w:tab/>
        <w:tab/>
        <w:t xml:space="preserve">                                                            «</w:t>
      </w:r>
      <w:r>
        <w:rPr>
          <w:bCs/>
          <w:u w:val="none"/>
        </w:rPr>
        <w:t>___</w:t>
      </w:r>
      <w:r>
        <w:rPr>
          <w:bCs/>
        </w:rPr>
        <w:t>»</w:t>
      </w:r>
      <w:r>
        <w:rPr>
          <w:bCs/>
          <w:u w:val="none"/>
        </w:rPr>
        <w:t>_______</w:t>
      </w:r>
      <w:r>
        <w:rPr>
          <w:bCs/>
        </w:rPr>
        <w:t>202</w:t>
      </w:r>
      <w:r>
        <w:rPr>
          <w:bCs/>
        </w:rPr>
        <w:t>6</w:t>
      </w:r>
      <w:r>
        <w:rPr>
          <w:bCs/>
        </w:rPr>
        <w:t>г.</w:t>
      </w:r>
    </w:p>
    <w:p>
      <w:pPr>
        <w:pStyle w:val="Standard"/>
        <w:jc w:val="both"/>
        <w:rPr/>
      </w:pPr>
      <w:r>
        <w:rPr/>
      </w:r>
    </w:p>
    <w:p>
      <w:pPr>
        <w:pStyle w:val="Normal"/>
        <w:ind w:firstLine="709"/>
        <w:jc w:val="both"/>
        <w:rPr/>
      </w:pPr>
      <w:r>
        <w:rPr>
          <w:sz w:val="24"/>
          <w:szCs w:val="24"/>
        </w:rPr>
        <w:t>____________________</w:t>
      </w:r>
      <w:r>
        <w:rPr>
          <w:sz w:val="24"/>
          <w:szCs w:val="24"/>
        </w:rPr>
        <w:t xml:space="preserve">, именуемый в дальнейшем «Исполнитель», </w:t>
      </w:r>
      <w:r>
        <w:rPr>
          <w:sz w:val="24"/>
          <w:szCs w:val="24"/>
        </w:rPr>
        <w:t>______________________________</w:t>
      </w:r>
      <w:r>
        <w:rPr>
          <w:sz w:val="24"/>
          <w:szCs w:val="24"/>
        </w:rPr>
        <w:t xml:space="preserve"> и акционерное общество «Дальневосточная распределительная сетевая компания» (АО «ДРСК»), именуемое в дальнейшем «Заказчик», в лице директора филиала АО «ДРСК» «Хабаровские электрические сети» Сугоровского Максима Александровича, действующего на основании доверенности № 3 от 01.01.2025 года, совместно именуемые «Стороны», а по отдельности «Сторона», заключили настоящий договор о нижеследующем:</w:t>
      </w:r>
    </w:p>
    <w:p>
      <w:pPr>
        <w:pStyle w:val="Normal"/>
        <w:ind w:firstLine="709"/>
        <w:jc w:val="both"/>
        <w:rPr>
          <w:sz w:val="24"/>
          <w:szCs w:val="24"/>
        </w:rPr>
      </w:pPr>
      <w:r>
        <w:rPr>
          <w:sz w:val="24"/>
          <w:szCs w:val="24"/>
        </w:rPr>
      </w:r>
    </w:p>
    <w:p>
      <w:pPr>
        <w:pStyle w:val="Standard"/>
        <w:jc w:val="center"/>
        <w:rPr>
          <w:bCs/>
        </w:rPr>
      </w:pPr>
      <w:r>
        <w:rPr>
          <w:bCs/>
        </w:rPr>
        <w:t>1. Предмет договора</w:t>
      </w:r>
    </w:p>
    <w:p>
      <w:pPr>
        <w:pStyle w:val="Standard"/>
        <w:ind w:firstLine="706"/>
        <w:jc w:val="both"/>
        <w:rPr/>
      </w:pPr>
      <w:r>
        <w:rPr/>
        <w:t>1.1. Исполнитель обязуется оказать, по заданию Заказчика, услуги по технической диагностике, техническому обслуживанию бензоинструмента (бензопил, бензокос, кусторезов) , услуги по ремонту указанного оборудования (приложение №5), а Заказчик обязуется оплатить данные услуги.</w:t>
      </w:r>
    </w:p>
    <w:p>
      <w:pPr>
        <w:pStyle w:val="Normal"/>
        <w:widowControl/>
        <w:suppressAutoHyphens w:val="false"/>
        <w:ind w:firstLine="706"/>
        <w:jc w:val="both"/>
        <w:textAlignment w:val="auto"/>
        <w:rPr>
          <w:sz w:val="24"/>
          <w:szCs w:val="24"/>
        </w:rPr>
      </w:pPr>
      <w:r>
        <w:rPr>
          <w:sz w:val="24"/>
          <w:szCs w:val="24"/>
        </w:rPr>
        <w:t xml:space="preserve">1.2. Все услуги оказываются по месту нахождения Исполнителя, по адресу: Хабаровский край, г. Комсомольск-на-Амуре, </w:t>
      </w:r>
      <w:r>
        <w:rPr>
          <w:sz w:val="24"/>
          <w:szCs w:val="24"/>
        </w:rPr>
        <w:t>___________</w:t>
      </w:r>
      <w:r>
        <w:rPr>
          <w:sz w:val="24"/>
          <w:szCs w:val="24"/>
        </w:rPr>
        <w:t>.</w:t>
      </w:r>
    </w:p>
    <w:p>
      <w:pPr>
        <w:pStyle w:val="Standard"/>
        <w:ind w:firstLine="706"/>
        <w:jc w:val="both"/>
        <w:rPr/>
      </w:pPr>
      <w:r>
        <w:rPr/>
        <w:t>1.3. Техническая диагностика проводится Исполнителем с целью подтверждения наличия недостатков техники, определения характера и причин их возникновения.</w:t>
      </w:r>
    </w:p>
    <w:p>
      <w:pPr>
        <w:pStyle w:val="Standard"/>
        <w:ind w:firstLine="706"/>
        <w:jc w:val="both"/>
        <w:rPr/>
      </w:pPr>
      <w:r>
        <w:rPr/>
        <w:t>1.4. Ремонт подразумевает оказание Исполнителем услуг по устранению недостатков техники.</w:t>
      </w:r>
    </w:p>
    <w:p>
      <w:pPr>
        <w:pStyle w:val="Normal"/>
        <w:widowControl/>
        <w:suppressAutoHyphens w:val="false"/>
        <w:ind w:firstLine="706"/>
        <w:jc w:val="both"/>
        <w:textAlignment w:val="auto"/>
        <w:rPr>
          <w:sz w:val="24"/>
          <w:szCs w:val="24"/>
        </w:rPr>
      </w:pPr>
      <w:r>
        <w:rPr>
          <w:sz w:val="24"/>
          <w:szCs w:val="24"/>
        </w:rPr>
        <w:t>1.5. Услуги считаются оказанными после подписания сторонами акта оказанных услуг.</w:t>
      </w:r>
    </w:p>
    <w:p>
      <w:pPr>
        <w:pStyle w:val="Normal"/>
        <w:widowControl/>
        <w:suppressAutoHyphens w:val="false"/>
        <w:ind w:firstLine="706"/>
        <w:jc w:val="both"/>
        <w:textAlignment w:val="auto"/>
        <w:rPr/>
      </w:pPr>
      <w:r>
        <w:rPr>
          <w:sz w:val="24"/>
          <w:szCs w:val="24"/>
        </w:rPr>
        <w:t>1.6. Период оказания услуг по договору с 01.0</w:t>
      </w:r>
      <w:r>
        <w:rPr>
          <w:sz w:val="24"/>
          <w:szCs w:val="24"/>
        </w:rPr>
        <w:t>7</w:t>
      </w:r>
      <w:r>
        <w:rPr>
          <w:sz w:val="24"/>
          <w:szCs w:val="24"/>
        </w:rPr>
        <w:t>.202</w:t>
      </w:r>
      <w:r>
        <w:rPr>
          <w:sz w:val="24"/>
          <w:szCs w:val="24"/>
        </w:rPr>
        <w:t>6</w:t>
      </w:r>
      <w:r>
        <w:rPr>
          <w:sz w:val="24"/>
          <w:szCs w:val="24"/>
        </w:rPr>
        <w:t xml:space="preserve"> по 30.11.202</w:t>
      </w:r>
      <w:r>
        <w:rPr>
          <w:sz w:val="24"/>
          <w:szCs w:val="24"/>
        </w:rPr>
        <w:t>6</w:t>
      </w:r>
      <w:r>
        <w:rPr>
          <w:sz w:val="24"/>
          <w:szCs w:val="24"/>
        </w:rPr>
        <w:t>.</w:t>
      </w:r>
    </w:p>
    <w:p>
      <w:pPr>
        <w:pStyle w:val="Normal"/>
        <w:widowControl/>
        <w:suppressAutoHyphens w:val="false"/>
        <w:ind w:firstLine="706"/>
        <w:jc w:val="both"/>
        <w:textAlignment w:val="auto"/>
        <w:rPr>
          <w:sz w:val="24"/>
          <w:szCs w:val="24"/>
        </w:rPr>
      </w:pPr>
      <w:r>
        <w:rPr>
          <w:sz w:val="24"/>
          <w:szCs w:val="24"/>
        </w:rPr>
      </w:r>
    </w:p>
    <w:p>
      <w:pPr>
        <w:pStyle w:val="Standard"/>
        <w:jc w:val="center"/>
        <w:rPr/>
      </w:pPr>
      <w:r>
        <w:rPr/>
        <w:t>2. Порядок оказания услуг</w:t>
      </w:r>
    </w:p>
    <w:p>
      <w:pPr>
        <w:pStyle w:val="Standard"/>
        <w:tabs>
          <w:tab w:val="clear" w:pos="709"/>
          <w:tab w:val="left" w:pos="390" w:leader="none"/>
          <w:tab w:val="left" w:pos="1523" w:leader="none"/>
        </w:tabs>
        <w:ind w:firstLine="744"/>
        <w:jc w:val="both"/>
        <w:rPr>
          <w:bCs/>
        </w:rPr>
      </w:pPr>
      <w:r>
        <w:rPr>
          <w:bCs/>
        </w:rPr>
        <w:t>2.1. Исполнитель производит диагностику, ремонт и техническое обслуживание техники Заказчика на основании поступившей от Заказчика «Заявки», согласованной в Приложении                № 1, в которой должен быть указан перечень неисправностей, стоять подпись Заказчика или его полномочного представителя либо на основании акта приемки для производства диагностики и ремонта в котором должен быть указан перечень неисправностей, стоять подпись Заказчика или его полномочного представителя.</w:t>
      </w:r>
    </w:p>
    <w:p>
      <w:pPr>
        <w:pStyle w:val="Standard"/>
        <w:tabs>
          <w:tab w:val="clear" w:pos="709"/>
          <w:tab w:val="left" w:pos="360" w:leader="none"/>
          <w:tab w:val="left" w:pos="1523" w:leader="none"/>
        </w:tabs>
        <w:ind w:firstLine="744"/>
        <w:jc w:val="both"/>
        <w:rPr>
          <w:bCs/>
        </w:rPr>
      </w:pPr>
      <w:r>
        <w:rPr>
          <w:bCs/>
        </w:rPr>
        <w:t>2.2. Исполнитель обязуется в течение 5 (пяти) дней с момента получения «Заявки» от Заказчика либо составления акта приемки для производства диагностики и ремонта, рассмотреть её и принять к исполнению, либо направить мотивированный отказ в рассмотрении и принятии.</w:t>
      </w:r>
    </w:p>
    <w:p>
      <w:pPr>
        <w:pStyle w:val="Standard"/>
        <w:jc w:val="both"/>
        <w:rPr>
          <w:bCs/>
        </w:rPr>
      </w:pPr>
      <w:r>
        <w:rPr>
          <w:bCs/>
        </w:rPr>
        <w:tab/>
        <w:t>2.3. На основании «Заявки» либо акта приемки для производства диагностики и ремонта составляется предварительная калькуляция и выставляется счет на оплату.</w:t>
      </w:r>
    </w:p>
    <w:p>
      <w:pPr>
        <w:pStyle w:val="Standard"/>
        <w:jc w:val="both"/>
        <w:rPr>
          <w:bCs/>
        </w:rPr>
      </w:pPr>
      <w:r>
        <w:rPr>
          <w:bCs/>
        </w:rPr>
        <w:tab/>
        <w:t>2.4. Ремонт, диагностика и техническое обслуживание техники осуществляется иждивением Исполнителя.</w:t>
      </w:r>
    </w:p>
    <w:p>
      <w:pPr>
        <w:pStyle w:val="Standard"/>
        <w:jc w:val="both"/>
        <w:rPr>
          <w:bCs/>
        </w:rPr>
      </w:pPr>
      <w:r>
        <w:rPr>
          <w:bCs/>
        </w:rPr>
        <w:tab/>
        <w:t>2.5. Услуги Исполнитель оказывает своими инструментами. Стоимость запасных частей, в случае если они необходимы для ремонта оборудования, Заказчик оплачивает в порядке, предусмотренном разделом 3 настоящего договора. Сроки и стоимость оказания услуг определяются сторонами отдельно по каждой заявке.</w:t>
      </w:r>
    </w:p>
    <w:p>
      <w:pPr>
        <w:pStyle w:val="Standard"/>
        <w:jc w:val="both"/>
        <w:rPr/>
      </w:pPr>
      <w:r>
        <w:rPr>
          <w:bCs/>
        </w:rPr>
        <w:tab/>
        <w:t xml:space="preserve">2.6. Техника предоставляется для ремонта в чистом виде, </w:t>
      </w:r>
      <w:r>
        <w:rPr/>
        <w:t>в полной комплектации (исключение составляет оборудование, для которого предусмотрен ремонт и диагностика комплектующих по отдельности), в противном случае услуги по мойке, чистке техники выставляются Заказчику дополнительно.</w:t>
      </w:r>
    </w:p>
    <w:p>
      <w:pPr>
        <w:pStyle w:val="Standard"/>
        <w:jc w:val="both"/>
        <w:rPr/>
      </w:pPr>
      <w:r>
        <w:rPr/>
        <w:tab/>
        <w:t>2.7. Фактически оказанные услуги оформляются соответствующим двусторонним актом оказанных услуг или универсальным передаточным документом (УПД) в двух экземплярах, в котором указывается, что услуги оказаны в полном объеме и Заказчик не имеет претензий к объему и качеству оказанных услуг. Заказчик или его представитель, принявший технику без проверки, лишается права ссылаться на дефекты (кроме скрытых), которые могли быть обнаружены при указанном выше способе приёмки. В случае уклонения или немотивированного отказа Заказчика от подписания, указанного в настоящем пункте акта, Исполнитель вправе составить односторонний акт оказанных услуг.</w:t>
      </w:r>
    </w:p>
    <w:p>
      <w:pPr>
        <w:pStyle w:val="Standard"/>
        <w:jc w:val="both"/>
        <w:rPr/>
      </w:pPr>
      <w:r>
        <w:rPr/>
        <w:t xml:space="preserve"> </w:t>
      </w:r>
      <w:r>
        <w:rPr/>
        <w:tab/>
        <w:t>2.8. Заказчик обязан принять оказанные услуги по акту оказанных услуг либо согласно УПД и принять технику после ремонта в срок не позднее 10 (десяти) рабочих дней с момента извещения Исполнителем об окончании работ.</w:t>
      </w:r>
    </w:p>
    <w:p>
      <w:pPr>
        <w:pStyle w:val="Standard"/>
        <w:jc w:val="both"/>
        <w:rPr/>
      </w:pPr>
      <w:r>
        <w:rPr/>
        <w:tab/>
        <w:t>2.9. Документы на оказание услуг подписываются представителями Сторон, наделёнными соответствующими полномочиями.</w:t>
      </w:r>
    </w:p>
    <w:p>
      <w:pPr>
        <w:pStyle w:val="Standard"/>
        <w:ind w:firstLine="709"/>
        <w:jc w:val="both"/>
        <w:rPr/>
      </w:pPr>
      <w:r>
        <w:rPr/>
        <w:t>2.10. Гарантийный срок на запасные части, замененные в ходе ремонта, составляет 3 (три) месяца, при условии, что они приобретены у Исполнителя. Срок гарантии на результат работ составляет 3 (три) месяца с момента подписания акта оказанных услуг.</w:t>
      </w:r>
    </w:p>
    <w:p>
      <w:pPr>
        <w:pStyle w:val="Standard"/>
        <w:jc w:val="both"/>
        <w:rPr/>
      </w:pPr>
      <w:r>
        <w:rPr/>
        <w:t>2.11. В случае если техника или запасные части дефектные или б/у не были востребованы Заказчиком в течении 1 месяца с момента уведомления об окончании ремонта, Исполнитель имеет право распорядиться техникой и запасными частями по своему усмотрению.</w:t>
      </w:r>
    </w:p>
    <w:p>
      <w:pPr>
        <w:pStyle w:val="Standard"/>
        <w:jc w:val="both"/>
        <w:rPr/>
      </w:pPr>
      <w:r>
        <w:rPr/>
      </w:r>
    </w:p>
    <w:p>
      <w:pPr>
        <w:pStyle w:val="Standard"/>
        <w:jc w:val="center"/>
        <w:rPr/>
      </w:pPr>
      <w:r>
        <w:rPr/>
        <w:t xml:space="preserve">3. Стоимость и порядок оплаты  </w:t>
      </w:r>
    </w:p>
    <w:p>
      <w:pPr>
        <w:pStyle w:val="Standard"/>
        <w:tabs>
          <w:tab w:val="clear" w:pos="709"/>
          <w:tab w:val="left" w:pos="711" w:leader="none"/>
        </w:tabs>
        <w:jc w:val="both"/>
        <w:rPr/>
      </w:pPr>
      <w:r>
        <w:rPr>
          <w:bCs/>
        </w:rPr>
        <w:tab/>
      </w:r>
      <w:r>
        <w:rPr/>
        <w:t xml:space="preserve">3.1. Ориентировочная цена настоящего договора, в соответствии с предварительным расчетом (Приложение № 2), составляет </w:t>
      </w:r>
      <w:r>
        <w:rPr/>
        <w:t xml:space="preserve">412 800,00 </w:t>
      </w:r>
      <w:r>
        <w:rPr/>
        <w:t xml:space="preserve">(четыреста </w:t>
      </w:r>
      <w:r>
        <w:rPr/>
        <w:t>двенадцать</w:t>
      </w:r>
      <w:r>
        <w:rPr/>
        <w:t xml:space="preserve"> тысяч </w:t>
      </w:r>
      <w:r>
        <w:rPr/>
        <w:t>восемьсот рублей</w:t>
      </w:r>
      <w:r>
        <w:rPr/>
        <w:t xml:space="preserve">) рублей 00 копеек, без учета НДС . </w:t>
      </w:r>
    </w:p>
    <w:p>
      <w:pPr>
        <w:pStyle w:val="Standard"/>
        <w:ind w:firstLine="709"/>
        <w:jc w:val="both"/>
        <w:rPr/>
      </w:pPr>
      <w:r>
        <w:rPr/>
        <w:t>Фактическая цена договора определяется в соответствии с фактически оказанными услугами, на основании подписанных актов оказания услуг, счетов, счетов-фактур.</w:t>
      </w:r>
    </w:p>
    <w:p>
      <w:pPr>
        <w:pStyle w:val="Standard"/>
        <w:tabs>
          <w:tab w:val="clear" w:pos="709"/>
          <w:tab w:val="left" w:pos="711" w:leader="none"/>
        </w:tabs>
        <w:jc w:val="both"/>
        <w:rPr>
          <w:bCs/>
        </w:rPr>
      </w:pPr>
      <w:r>
        <w:rPr>
          <w:bCs/>
        </w:rPr>
        <w:tab/>
        <w:t>3.2. Стоимость услуг по договору определяется сторонами по факту оказанных услуг, исходя из цен, установленных официальным Прейскурантом Исполнителя (Приложение № 3).</w:t>
      </w:r>
    </w:p>
    <w:p>
      <w:pPr>
        <w:pStyle w:val="Standard"/>
        <w:tabs>
          <w:tab w:val="clear" w:pos="709"/>
          <w:tab w:val="left" w:pos="711" w:leader="none"/>
        </w:tabs>
        <w:jc w:val="both"/>
        <w:rPr>
          <w:bCs/>
        </w:rPr>
      </w:pPr>
      <w:r>
        <w:rPr>
          <w:bCs/>
        </w:rPr>
        <w:tab/>
        <w:t>3.3. Оплата услуг исполнителя осуществляется на основании выставленных Исполнителем счета и акта оказанных услуг, в срок до 25-го числа месяца следующим за месяцем оказания услуг. Оплата осуществляется Заказчиком, путем перечисления денежных средств на расчетный счет Исполнителя указанный в настоящем договоре.</w:t>
      </w:r>
    </w:p>
    <w:p>
      <w:pPr>
        <w:pStyle w:val="Standard"/>
        <w:ind w:firstLine="709"/>
        <w:jc w:val="both"/>
        <w:rPr/>
      </w:pPr>
      <w:r>
        <w:rPr/>
        <w:t>3.4. Не позднее 5 (пяти) рабочих дней после окончания работ Исполнитель передает Заказчику оригинал счета. Акт оказанных услуг в двух экземплярах, подтверждающий фактические объемы оказанных услуг с указанием их полной стоимости по каждому виду работ (позиции), а также перечень использованных запасных частей и расходных материалов (наименование, количество, стоимость) по каждой позиции и их общую стоимость.</w:t>
      </w:r>
    </w:p>
    <w:p>
      <w:pPr>
        <w:pStyle w:val="Standard"/>
        <w:jc w:val="both"/>
        <w:rPr/>
      </w:pPr>
      <w:r>
        <w:rPr>
          <w:bCs/>
        </w:rPr>
        <w:tab/>
        <w:t>3.5. Заказчик</w:t>
      </w:r>
      <w:r>
        <w:rPr/>
        <w:t xml:space="preserve"> оплачивает </w:t>
      </w:r>
      <w:r>
        <w:rPr>
          <w:bCs/>
        </w:rPr>
        <w:t xml:space="preserve">Исполнителю </w:t>
      </w:r>
      <w:r>
        <w:rPr/>
        <w:t xml:space="preserve">стоимость расходных материалов, затраченных на </w:t>
      </w:r>
      <w:r>
        <w:rPr>
          <w:bCs/>
        </w:rPr>
        <w:t>проведение диагностики и ремонта</w:t>
      </w:r>
      <w:r>
        <w:rPr/>
        <w:t xml:space="preserve">. </w:t>
      </w:r>
    </w:p>
    <w:p>
      <w:pPr>
        <w:pStyle w:val="Standard"/>
        <w:ind w:firstLine="709"/>
        <w:jc w:val="both"/>
        <w:rPr/>
      </w:pPr>
      <w:r>
        <w:rPr/>
        <w:t>3.6. При изменении стоимости договора, Стороны оформляют дополнительное соглашение, являющееся неотъемлемой частью настоящего Договора.</w:t>
      </w:r>
    </w:p>
    <w:p>
      <w:pPr>
        <w:pStyle w:val="Standard"/>
        <w:tabs>
          <w:tab w:val="clear" w:pos="709"/>
          <w:tab w:val="left" w:pos="711" w:leader="none"/>
        </w:tabs>
        <w:jc w:val="both"/>
        <w:rPr/>
      </w:pPr>
      <w:r>
        <w:rPr/>
        <w:tab/>
        <w:t xml:space="preserve">3.7. В счёте, выставляемом </w:t>
      </w:r>
      <w:r>
        <w:rPr>
          <w:bCs/>
        </w:rPr>
        <w:t>Исполнителем</w:t>
      </w:r>
      <w:r>
        <w:rPr/>
        <w:t xml:space="preserve"> </w:t>
      </w:r>
      <w:r>
        <w:rPr>
          <w:bCs/>
        </w:rPr>
        <w:t>Заказчику</w:t>
      </w:r>
      <w:r>
        <w:rPr/>
        <w:t>, указывается стоимость расходных материалов, а также, расходов, связанных с проведением диагностики и ремонта техники Заказчика.</w:t>
      </w:r>
    </w:p>
    <w:p>
      <w:pPr>
        <w:pStyle w:val="Standard"/>
        <w:ind w:firstLine="709"/>
        <w:jc w:val="both"/>
        <w:rPr/>
      </w:pPr>
      <w:r>
        <w:rPr/>
        <w:t>3.8. Исполнитель имеет право в одностороннем порядке изменить расценки на оказание услуг, при этом уведомив Заказчика в письменной форме не позднее, чем за 30 (тридцать) календарных дней до такого изменения. В случае несогласия Заказчика с новыми ценами, он вправе расторгнуть договор в одностороннем порядке.</w:t>
      </w:r>
    </w:p>
    <w:p>
      <w:pPr>
        <w:pStyle w:val="Standard"/>
        <w:ind w:firstLine="709"/>
        <w:jc w:val="both"/>
        <w:rPr/>
      </w:pPr>
      <w:r>
        <w:rPr/>
        <w:t>При этом заявки на услуги, исполнение которых еще не начато, и платежи, по которым не списывались, аннулируются. На вновь поступающие заявки, измененные редакции Прейскурантов распространяются с момента предоставления их Заказчику.</w:t>
      </w:r>
    </w:p>
    <w:p>
      <w:pPr>
        <w:pStyle w:val="Standard"/>
        <w:ind w:firstLine="709"/>
        <w:jc w:val="both"/>
        <w:rPr/>
      </w:pPr>
      <w:r>
        <w:rPr>
          <w:bCs/>
        </w:rPr>
        <w:t>3.9. В случае нарушения пункта 2.8. Исполнитель о</w:t>
      </w:r>
      <w:r>
        <w:rPr/>
        <w:t>ставляет за собой право, после письменного уведомления Заказчика о выполнении работ, взыскать денежные средства в размере 200 (двести) рублей за сутки, за хранение техники.</w:t>
      </w:r>
    </w:p>
    <w:p>
      <w:pPr>
        <w:pStyle w:val="Standard"/>
        <w:ind w:firstLine="709"/>
        <w:jc w:val="both"/>
        <w:rPr/>
      </w:pPr>
      <w:r>
        <w:rPr/>
      </w:r>
    </w:p>
    <w:p>
      <w:pPr>
        <w:pStyle w:val="Normal"/>
        <w:widowControl/>
        <w:suppressAutoHyphens w:val="false"/>
        <w:jc w:val="center"/>
        <w:textAlignment w:val="auto"/>
        <w:rPr>
          <w:sz w:val="24"/>
          <w:szCs w:val="24"/>
        </w:rPr>
      </w:pPr>
      <w:r>
        <w:rPr>
          <w:sz w:val="24"/>
          <w:szCs w:val="24"/>
        </w:rPr>
        <w:t>4.  Обязанности сторон</w:t>
      </w:r>
    </w:p>
    <w:p>
      <w:pPr>
        <w:pStyle w:val="Normal"/>
        <w:widowControl/>
        <w:suppressAutoHyphens w:val="false"/>
        <w:ind w:firstLine="709"/>
        <w:jc w:val="both"/>
        <w:textAlignment w:val="auto"/>
        <w:rPr>
          <w:sz w:val="24"/>
          <w:szCs w:val="24"/>
        </w:rPr>
      </w:pPr>
      <w:r>
        <w:rPr>
          <w:sz w:val="24"/>
          <w:szCs w:val="24"/>
        </w:rPr>
        <w:t>4.1. Исполнитель обязан:</w:t>
      </w:r>
    </w:p>
    <w:p>
      <w:pPr>
        <w:pStyle w:val="Normal"/>
        <w:widowControl/>
        <w:suppressAutoHyphens w:val="false"/>
        <w:ind w:firstLine="709"/>
        <w:jc w:val="both"/>
        <w:textAlignment w:val="auto"/>
        <w:rPr>
          <w:sz w:val="24"/>
          <w:szCs w:val="24"/>
        </w:rPr>
      </w:pPr>
      <w:r>
        <w:rPr>
          <w:sz w:val="24"/>
          <w:szCs w:val="24"/>
        </w:rPr>
        <w:t>4.1.1. Оказывать услуги с надлежащим качеством и в сроки, установленные сторонами в настоящем договоре.</w:t>
      </w:r>
    </w:p>
    <w:p>
      <w:pPr>
        <w:pStyle w:val="Normal"/>
        <w:widowControl/>
        <w:suppressAutoHyphens w:val="false"/>
        <w:ind w:firstLine="709"/>
        <w:jc w:val="both"/>
        <w:textAlignment w:val="auto"/>
        <w:rPr>
          <w:sz w:val="24"/>
          <w:szCs w:val="24"/>
        </w:rPr>
      </w:pPr>
      <w:r>
        <w:rPr>
          <w:sz w:val="24"/>
          <w:szCs w:val="24"/>
        </w:rPr>
        <w:t>4.1.2. Принять оборудование Заказчика и передать результат оказанных услуг Заказчику по акту приема-передачи.</w:t>
      </w:r>
    </w:p>
    <w:p>
      <w:pPr>
        <w:pStyle w:val="Normal"/>
        <w:widowControl/>
        <w:suppressAutoHyphens w:val="false"/>
        <w:ind w:firstLine="709"/>
        <w:jc w:val="both"/>
        <w:textAlignment w:val="auto"/>
        <w:rPr>
          <w:sz w:val="24"/>
          <w:szCs w:val="24"/>
        </w:rPr>
      </w:pPr>
      <w:r>
        <w:rPr>
          <w:sz w:val="24"/>
          <w:szCs w:val="24"/>
        </w:rPr>
        <w:t>4.1.3. Приступить к оказанию услуг в течение 3 (трех) рабочих дней, после принятия в ремонт оборудования.</w:t>
      </w:r>
    </w:p>
    <w:p>
      <w:pPr>
        <w:pStyle w:val="Normal"/>
        <w:widowControl/>
        <w:suppressAutoHyphens w:val="false"/>
        <w:ind w:firstLine="709"/>
        <w:jc w:val="both"/>
        <w:textAlignment w:val="auto"/>
        <w:rPr>
          <w:sz w:val="24"/>
          <w:szCs w:val="24"/>
        </w:rPr>
      </w:pPr>
      <w:r>
        <w:rPr>
          <w:sz w:val="24"/>
          <w:szCs w:val="24"/>
        </w:rPr>
        <w:t>4.2. Заказчик обязан:</w:t>
      </w:r>
    </w:p>
    <w:p>
      <w:pPr>
        <w:pStyle w:val="Normal"/>
        <w:widowControl/>
        <w:suppressAutoHyphens w:val="false"/>
        <w:ind w:firstLine="709"/>
        <w:jc w:val="both"/>
        <w:textAlignment w:val="auto"/>
        <w:rPr>
          <w:sz w:val="24"/>
          <w:szCs w:val="24"/>
        </w:rPr>
      </w:pPr>
      <w:r>
        <w:rPr>
          <w:sz w:val="24"/>
          <w:szCs w:val="24"/>
        </w:rPr>
        <w:t>4.2.1. Принять и оплатить услуги Исполнителя на условиях настоящего договора.</w:t>
      </w:r>
    </w:p>
    <w:p>
      <w:pPr>
        <w:pStyle w:val="Normal"/>
        <w:widowControl/>
        <w:suppressAutoHyphens w:val="false"/>
        <w:ind w:firstLine="709"/>
        <w:jc w:val="both"/>
        <w:textAlignment w:val="auto"/>
        <w:rPr>
          <w:sz w:val="24"/>
          <w:szCs w:val="24"/>
        </w:rPr>
      </w:pPr>
      <w:r>
        <w:rPr>
          <w:sz w:val="24"/>
          <w:szCs w:val="24"/>
        </w:rPr>
        <w:t xml:space="preserve">4.2.2. В течение 3 (трех) рабочих дней после получения от Исполнителя уведомления об окончании оказания услуг, направить своего представителя для осмотра и принятия оборудования после оказания услуг. </w:t>
      </w:r>
    </w:p>
    <w:p>
      <w:pPr>
        <w:pStyle w:val="Normal"/>
        <w:widowControl/>
        <w:suppressAutoHyphens w:val="false"/>
        <w:ind w:firstLine="709"/>
        <w:jc w:val="both"/>
        <w:textAlignment w:val="auto"/>
        <w:rPr>
          <w:sz w:val="24"/>
          <w:szCs w:val="24"/>
        </w:rPr>
      </w:pPr>
      <w:r>
        <w:rPr>
          <w:sz w:val="24"/>
          <w:szCs w:val="24"/>
        </w:rPr>
        <w:t>4.2.3. Соблюдать требования технических условий при эксплуатации бензоинструмента.</w:t>
      </w:r>
    </w:p>
    <w:p>
      <w:pPr>
        <w:pStyle w:val="Normal"/>
        <w:widowControl/>
        <w:suppressAutoHyphens w:val="false"/>
        <w:ind w:firstLine="709"/>
        <w:jc w:val="both"/>
        <w:textAlignment w:val="auto"/>
        <w:rPr>
          <w:sz w:val="24"/>
          <w:szCs w:val="24"/>
        </w:rPr>
      </w:pPr>
      <w:r>
        <w:rPr>
          <w:sz w:val="24"/>
          <w:szCs w:val="24"/>
        </w:rPr>
        <w:t>4.3. Гарантии качества распространяются на все материалы и услуги, выполненные по договору Исполнителем. Гарантия Исполнителя на своевременное и качественное выполнение услуг, а также на устранение дефектов, возникших по их вине, составляет 3 (три) месяца с момента подписания акта приема-передачи, Соглашения. Если в период гарантийного срока обнаружатся дефекты, допущенные по вине Исполнителя, то последний обязан по письменному согласованию с Заказчиком устранить дефекты за свой счет и в согласованные сроки либо возместить Заказчику затраты на их устранение.</w:t>
      </w:r>
    </w:p>
    <w:p>
      <w:pPr>
        <w:pStyle w:val="Normal"/>
        <w:widowControl/>
        <w:suppressAutoHyphens w:val="false"/>
        <w:ind w:firstLine="709"/>
        <w:jc w:val="both"/>
        <w:textAlignment w:val="auto"/>
        <w:rPr/>
      </w:pPr>
      <w:r>
        <w:rPr>
          <w:sz w:val="24"/>
          <w:szCs w:val="24"/>
        </w:rPr>
        <w:t>4.4. Срок оказания услуг устанавливается сторонами отдельно по каждой заявке Заказчика в зависимости от вида, сложности услуг, а также наличия у Исполнителя запасных частей, деталей, в случае, если таковые необходимы.</w:t>
      </w:r>
    </w:p>
    <w:p>
      <w:pPr>
        <w:pStyle w:val="Normal"/>
        <w:widowControl/>
        <w:suppressAutoHyphens w:val="false"/>
        <w:ind w:firstLine="709"/>
        <w:jc w:val="both"/>
        <w:textAlignment w:val="auto"/>
        <w:rPr>
          <w:sz w:val="24"/>
          <w:szCs w:val="24"/>
        </w:rPr>
      </w:pPr>
      <w:r>
        <w:rPr>
          <w:sz w:val="24"/>
          <w:szCs w:val="24"/>
        </w:rPr>
      </w:r>
    </w:p>
    <w:p>
      <w:pPr>
        <w:pStyle w:val="Standard"/>
        <w:jc w:val="center"/>
        <w:rPr/>
      </w:pPr>
      <w:r>
        <w:rPr/>
        <w:t>5. Ответственность сторон</w:t>
      </w:r>
    </w:p>
    <w:p>
      <w:pPr>
        <w:pStyle w:val="Standard"/>
        <w:ind w:firstLine="709"/>
        <w:jc w:val="both"/>
        <w:rPr/>
      </w:pPr>
      <w:r>
        <w:rPr/>
        <w:t>5.1. За неисполнение или несвоевременное исполнение своих обязательств по настоящему договору Стороны несут ответственность в соответствии с действующим законодательством РФ.</w:t>
      </w:r>
    </w:p>
    <w:p>
      <w:pPr>
        <w:pStyle w:val="Normal"/>
        <w:jc w:val="both"/>
        <w:rPr>
          <w:sz w:val="24"/>
          <w:szCs w:val="24"/>
        </w:rPr>
      </w:pPr>
      <w:r>
        <w:rPr>
          <w:sz w:val="24"/>
          <w:szCs w:val="24"/>
        </w:rPr>
        <w:tab/>
        <w:t>5.2. В случае нарушения Исполнителем сроков оказания услуг, предусмотренных настоящим договором, последний выплачивает Заказчику пени в размере 0,1 % от стоимости оказанных услуг за каждый день просрочки до фактического исполнения обязательства. Уплата пени может быть произведена по усмотрению Заказчика путем вычета суммы пени из стоимости услуг.</w:t>
      </w:r>
    </w:p>
    <w:p>
      <w:pPr>
        <w:pStyle w:val="Normal"/>
        <w:ind w:firstLine="709"/>
        <w:jc w:val="both"/>
        <w:rPr>
          <w:sz w:val="24"/>
          <w:szCs w:val="24"/>
        </w:rPr>
      </w:pPr>
      <w:r>
        <w:rPr>
          <w:sz w:val="24"/>
          <w:szCs w:val="24"/>
        </w:rPr>
        <w:t>5.3.</w:t>
        <w:tab/>
        <w:t>В случае нарушения Заказчиком сроков оплаты, установленных разделом 2 Договора,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Standard"/>
        <w:ind w:firstLine="709"/>
        <w:jc w:val="both"/>
        <w:rPr/>
      </w:pPr>
      <w:r>
        <w:rPr/>
        <w:t>5.4. Все споры и разногласия, которые могут возникнуть при исполнении настоящего договора, разрешаются сторонами путем переговоров. В случае невозможности разрешения путем переговоров, споры и разногласия передаются на рассмотрение в Арбитражный суд Хабаровского края.</w:t>
      </w:r>
    </w:p>
    <w:p>
      <w:pPr>
        <w:pStyle w:val="Standard"/>
        <w:ind w:firstLine="709"/>
        <w:jc w:val="both"/>
        <w:rPr/>
      </w:pPr>
      <w:r>
        <w:rPr/>
        <w:t>5.5. Возмещение убытков, причиненных ненадлежащим исполнением обязательств, не освобождает Стороны от исполнения обязательств по настоящему договору и не влечет за собой его расторжения.</w:t>
      </w:r>
    </w:p>
    <w:p>
      <w:pPr>
        <w:pStyle w:val="Standard"/>
        <w:ind w:firstLine="709"/>
        <w:jc w:val="both"/>
        <w:rPr/>
      </w:pPr>
      <w:r>
        <w:rPr/>
      </w:r>
    </w:p>
    <w:p>
      <w:pPr>
        <w:pStyle w:val="Standard"/>
        <w:jc w:val="center"/>
        <w:rPr/>
      </w:pPr>
      <w:r>
        <w:rPr/>
        <w:t>6. Форс-мажор</w:t>
      </w:r>
    </w:p>
    <w:p>
      <w:pPr>
        <w:pStyle w:val="Standard"/>
        <w:ind w:left="17" w:firstLine="700"/>
        <w:jc w:val="both"/>
        <w:rPr/>
      </w:pPr>
      <w:r>
        <w:rPr/>
        <w:t>6.1. Ни одна сторона не будет нести ответственности за полное или частичное неисполнение обязанностей по договору, если неисполнение или ненадлежащее исполнение будут являться следствием форс-мажорных обстоятельств: наводнение, пожар, землетрясение и т.д. Если любое из этих обстоятельств непосредственно повлияло на исполнение обязательства в срок, установленный в договоре, то этот срок соразмерно отодвигается на время действия указанного обстоятельства.</w:t>
      </w:r>
    </w:p>
    <w:p>
      <w:pPr>
        <w:pStyle w:val="Standard"/>
        <w:ind w:left="17" w:firstLine="700"/>
        <w:jc w:val="both"/>
        <w:rPr/>
      </w:pPr>
      <w:r>
        <w:rPr/>
        <w:t>6.2. Сторона, для которой создалась невозможность исполнения обязательства, обязана, в течение 10 дней с момента наступления форс-мажорных обстоятельств или прекращения их действия, уведомить об этом другую сторону в письменной форме. Не уведомление или несвоевременное уведомление лишает стороны ссылаться на указанные выше обстоятельства, как на основание, освобождающее от ответственности за неисполнение или ненадлежащее исполнение обязательства.</w:t>
      </w:r>
    </w:p>
    <w:p>
      <w:pPr>
        <w:pStyle w:val="Standard"/>
        <w:ind w:left="17" w:firstLine="700"/>
        <w:jc w:val="both"/>
        <w:rPr/>
      </w:pPr>
      <w:r>
        <w:rPr/>
      </w:r>
    </w:p>
    <w:p>
      <w:pPr>
        <w:pStyle w:val="Standard"/>
        <w:ind w:left="360" w:hanging="0"/>
        <w:jc w:val="center"/>
        <w:rPr>
          <w:rFonts w:eastAsia="Times New Roman"/>
        </w:rPr>
      </w:pPr>
      <w:r>
        <w:rPr>
          <w:rFonts w:eastAsia="Times New Roman"/>
        </w:rPr>
        <w:t>7. Срок действия и порядок расторжения договора</w:t>
      </w:r>
    </w:p>
    <w:p>
      <w:pPr>
        <w:pStyle w:val="Standard"/>
        <w:ind w:firstLine="709"/>
        <w:jc w:val="both"/>
        <w:rPr/>
      </w:pPr>
      <w:r>
        <w:rPr>
          <w:rFonts w:eastAsia="Arial"/>
        </w:rPr>
        <w:t>7.1. Настоящий договор вступает в силу с момента его заключения и действует до 30.11.2025,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w:t>
      </w:r>
    </w:p>
    <w:p>
      <w:pPr>
        <w:pStyle w:val="Standard"/>
        <w:ind w:firstLine="720"/>
        <w:jc w:val="both"/>
        <w:rPr/>
      </w:pPr>
      <w:r>
        <w:rPr>
          <w:rFonts w:eastAsia="Arial"/>
        </w:rPr>
        <w:t>7.2. Настоящий</w:t>
      </w:r>
      <w:r>
        <w:rPr>
          <w:rFonts w:eastAsia="Times New Roman"/>
        </w:rPr>
        <w:t xml:space="preserve"> </w:t>
      </w:r>
      <w:r>
        <w:rPr>
          <w:rFonts w:eastAsia="Arial"/>
        </w:rPr>
        <w:t>Договор</w:t>
      </w:r>
      <w:r>
        <w:rPr>
          <w:rFonts w:eastAsia="Times New Roman"/>
        </w:rPr>
        <w:t xml:space="preserve"> </w:t>
      </w:r>
      <w:r>
        <w:rPr>
          <w:rFonts w:eastAsia="Arial"/>
        </w:rPr>
        <w:t>может</w:t>
      </w:r>
      <w:r>
        <w:rPr>
          <w:rFonts w:eastAsia="Times New Roman"/>
        </w:rPr>
        <w:t xml:space="preserve"> </w:t>
      </w:r>
      <w:r>
        <w:rPr>
          <w:rFonts w:eastAsia="Arial"/>
        </w:rPr>
        <w:t>быть</w:t>
      </w:r>
      <w:r>
        <w:rPr>
          <w:rFonts w:eastAsia="Times New Roman"/>
        </w:rPr>
        <w:t xml:space="preserve"> </w:t>
      </w:r>
      <w:r>
        <w:rPr>
          <w:rFonts w:eastAsia="Arial"/>
        </w:rPr>
        <w:t>расторгнут</w:t>
      </w:r>
      <w:r>
        <w:rPr>
          <w:rFonts w:eastAsia="Times New Roman"/>
        </w:rPr>
        <w:t xml:space="preserve"> </w:t>
      </w:r>
      <w:r>
        <w:rPr>
          <w:rFonts w:eastAsia="Arial"/>
        </w:rPr>
        <w:t>досрочно</w:t>
      </w:r>
      <w:r>
        <w:rPr>
          <w:rFonts w:eastAsia="Times New Roman"/>
        </w:rPr>
        <w:t xml:space="preserve"> </w:t>
      </w:r>
      <w:r>
        <w:rPr>
          <w:rFonts w:eastAsia="Arial"/>
        </w:rPr>
        <w:t>по</w:t>
      </w:r>
      <w:r>
        <w:rPr>
          <w:rFonts w:eastAsia="Times New Roman"/>
        </w:rPr>
        <w:t xml:space="preserve"> </w:t>
      </w:r>
      <w:r>
        <w:rPr>
          <w:rFonts w:eastAsia="Arial"/>
        </w:rPr>
        <w:t>соглашению</w:t>
      </w:r>
      <w:r>
        <w:rPr>
          <w:rFonts w:eastAsia="Times New Roman"/>
        </w:rPr>
        <w:t xml:space="preserve"> </w:t>
      </w:r>
      <w:r>
        <w:rPr>
          <w:rFonts w:eastAsia="Arial"/>
        </w:rPr>
        <w:t>Сторон</w:t>
      </w:r>
      <w:r>
        <w:rPr>
          <w:rFonts w:eastAsia="Times New Roman"/>
        </w:rPr>
        <w:t xml:space="preserve"> </w:t>
      </w:r>
      <w:r>
        <w:rPr>
          <w:rFonts w:eastAsia="Arial"/>
        </w:rPr>
        <w:t>или</w:t>
      </w:r>
      <w:r>
        <w:rPr>
          <w:rFonts w:eastAsia="Times New Roman"/>
        </w:rPr>
        <w:t xml:space="preserve"> </w:t>
      </w:r>
      <w:r>
        <w:rPr>
          <w:rFonts w:eastAsia="Arial"/>
        </w:rPr>
        <w:t>по</w:t>
      </w:r>
      <w:r>
        <w:rPr>
          <w:rFonts w:eastAsia="Times New Roman"/>
        </w:rPr>
        <w:t xml:space="preserve"> </w:t>
      </w:r>
      <w:r>
        <w:rPr>
          <w:rFonts w:eastAsia="Arial"/>
        </w:rPr>
        <w:t>инициативе</w:t>
      </w:r>
      <w:r>
        <w:rPr>
          <w:rFonts w:eastAsia="Times New Roman"/>
        </w:rPr>
        <w:t xml:space="preserve"> </w:t>
      </w:r>
      <w:r>
        <w:rPr>
          <w:rFonts w:eastAsia="Arial"/>
        </w:rPr>
        <w:t>одной</w:t>
      </w:r>
      <w:r>
        <w:rPr>
          <w:rFonts w:eastAsia="Times New Roman"/>
        </w:rPr>
        <w:t xml:space="preserve"> </w:t>
      </w:r>
      <w:r>
        <w:rPr>
          <w:rFonts w:eastAsia="Arial"/>
        </w:rPr>
        <w:t>из</w:t>
      </w:r>
      <w:r>
        <w:rPr>
          <w:rFonts w:eastAsia="Times New Roman"/>
        </w:rPr>
        <w:t xml:space="preserve"> </w:t>
      </w:r>
      <w:r>
        <w:rPr>
          <w:rFonts w:eastAsia="Arial"/>
        </w:rPr>
        <w:t>Сторон</w:t>
      </w:r>
      <w:r>
        <w:rPr>
          <w:rFonts w:eastAsia="Times New Roman"/>
        </w:rPr>
        <w:t xml:space="preserve"> </w:t>
      </w:r>
      <w:r>
        <w:rPr>
          <w:rFonts w:eastAsia="Arial"/>
        </w:rPr>
        <w:t>путем</w:t>
      </w:r>
      <w:r>
        <w:rPr>
          <w:rFonts w:eastAsia="Times New Roman"/>
        </w:rPr>
        <w:t xml:space="preserve"> </w:t>
      </w:r>
      <w:r>
        <w:rPr>
          <w:rFonts w:eastAsia="Arial"/>
        </w:rPr>
        <w:t>предоставления</w:t>
      </w:r>
      <w:r>
        <w:rPr>
          <w:rFonts w:eastAsia="Times New Roman"/>
        </w:rPr>
        <w:t xml:space="preserve"> </w:t>
      </w:r>
      <w:r>
        <w:rPr>
          <w:rFonts w:eastAsia="Arial"/>
        </w:rPr>
        <w:t>другой</w:t>
      </w:r>
      <w:r>
        <w:rPr>
          <w:rFonts w:eastAsia="Times New Roman"/>
        </w:rPr>
        <w:t xml:space="preserve"> </w:t>
      </w:r>
      <w:r>
        <w:rPr>
          <w:rFonts w:eastAsia="Arial"/>
        </w:rPr>
        <w:t>Стороне</w:t>
      </w:r>
      <w:r>
        <w:rPr>
          <w:rFonts w:eastAsia="Times New Roman"/>
        </w:rPr>
        <w:t xml:space="preserve"> </w:t>
      </w:r>
      <w:r>
        <w:rPr>
          <w:rFonts w:eastAsia="Arial"/>
        </w:rPr>
        <w:t>предварительного</w:t>
      </w:r>
      <w:r>
        <w:rPr>
          <w:rFonts w:eastAsia="Times New Roman"/>
        </w:rPr>
        <w:t xml:space="preserve"> </w:t>
      </w:r>
      <w:r>
        <w:rPr>
          <w:rFonts w:eastAsia="Arial"/>
        </w:rPr>
        <w:t>письменного</w:t>
      </w:r>
      <w:r>
        <w:rPr>
          <w:rFonts w:eastAsia="Times New Roman"/>
        </w:rPr>
        <w:t xml:space="preserve"> </w:t>
      </w:r>
      <w:r>
        <w:rPr>
          <w:rFonts w:eastAsia="Arial"/>
        </w:rPr>
        <w:t>уведомления</w:t>
      </w:r>
      <w:r>
        <w:rPr>
          <w:rFonts w:eastAsia="Times New Roman"/>
        </w:rPr>
        <w:t xml:space="preserve"> </w:t>
      </w:r>
      <w:r>
        <w:rPr>
          <w:rFonts w:eastAsia="Arial"/>
        </w:rPr>
        <w:t>не</w:t>
      </w:r>
      <w:r>
        <w:rPr>
          <w:rFonts w:eastAsia="Times New Roman"/>
        </w:rPr>
        <w:t xml:space="preserve"> </w:t>
      </w:r>
      <w:r>
        <w:rPr>
          <w:rFonts w:eastAsia="Arial"/>
        </w:rPr>
        <w:t>позднее,</w:t>
      </w:r>
      <w:r>
        <w:rPr>
          <w:rFonts w:eastAsia="Times New Roman"/>
        </w:rPr>
        <w:t xml:space="preserve"> </w:t>
      </w:r>
      <w:r>
        <w:rPr>
          <w:rFonts w:eastAsia="Arial"/>
        </w:rPr>
        <w:t>чем</w:t>
      </w:r>
      <w:r>
        <w:rPr>
          <w:rFonts w:eastAsia="Times New Roman"/>
        </w:rPr>
        <w:t xml:space="preserve"> </w:t>
      </w:r>
      <w:r>
        <w:rPr>
          <w:rFonts w:eastAsia="Arial"/>
        </w:rPr>
        <w:t>за</w:t>
      </w:r>
      <w:r>
        <w:rPr>
          <w:rFonts w:eastAsia="Times New Roman"/>
        </w:rPr>
        <w:t xml:space="preserve"> </w:t>
      </w:r>
      <w:r>
        <w:rPr>
          <w:rFonts w:eastAsia="Arial"/>
        </w:rPr>
        <w:t>30</w:t>
      </w:r>
      <w:r>
        <w:rPr>
          <w:rFonts w:eastAsia="Times New Roman"/>
        </w:rPr>
        <w:t xml:space="preserve"> </w:t>
      </w:r>
      <w:r>
        <w:rPr>
          <w:rFonts w:eastAsia="Arial"/>
        </w:rPr>
        <w:t>(тридцать)</w:t>
      </w:r>
      <w:r>
        <w:rPr>
          <w:rFonts w:eastAsia="Times New Roman"/>
        </w:rPr>
        <w:t xml:space="preserve"> </w:t>
      </w:r>
      <w:r>
        <w:rPr>
          <w:rFonts w:eastAsia="Arial"/>
        </w:rPr>
        <w:t>дней</w:t>
      </w:r>
      <w:r>
        <w:rPr>
          <w:rFonts w:eastAsia="Times New Roman"/>
        </w:rPr>
        <w:t xml:space="preserve"> </w:t>
      </w:r>
      <w:r>
        <w:rPr>
          <w:rFonts w:eastAsia="Arial"/>
        </w:rPr>
        <w:t>до</w:t>
      </w:r>
      <w:r>
        <w:rPr>
          <w:rFonts w:eastAsia="Times New Roman"/>
        </w:rPr>
        <w:t xml:space="preserve"> </w:t>
      </w:r>
      <w:r>
        <w:rPr>
          <w:rFonts w:eastAsia="Arial"/>
        </w:rPr>
        <w:t>предполагаемой</w:t>
      </w:r>
      <w:r>
        <w:rPr>
          <w:rFonts w:eastAsia="Times New Roman"/>
        </w:rPr>
        <w:t xml:space="preserve"> </w:t>
      </w:r>
      <w:r>
        <w:rPr>
          <w:rFonts w:eastAsia="Arial"/>
        </w:rPr>
        <w:t>даты</w:t>
      </w:r>
      <w:r>
        <w:rPr>
          <w:rFonts w:eastAsia="Times New Roman"/>
        </w:rPr>
        <w:t xml:space="preserve"> </w:t>
      </w:r>
      <w:r>
        <w:rPr>
          <w:rFonts w:eastAsia="Arial"/>
        </w:rPr>
        <w:t>расторжения</w:t>
      </w:r>
      <w:r>
        <w:rPr>
          <w:rFonts w:eastAsia="Times New Roman"/>
        </w:rPr>
        <w:t xml:space="preserve"> </w:t>
      </w:r>
      <w:r>
        <w:rPr>
          <w:rFonts w:eastAsia="Arial"/>
        </w:rPr>
        <w:t>Договора.</w:t>
      </w:r>
    </w:p>
    <w:p>
      <w:pPr>
        <w:pStyle w:val="Standard"/>
        <w:ind w:firstLine="709"/>
        <w:jc w:val="both"/>
        <w:rPr/>
      </w:pPr>
      <w:r>
        <w:rPr>
          <w:rFonts w:eastAsia="Arial"/>
        </w:rPr>
        <w:t>В</w:t>
      </w:r>
      <w:r>
        <w:rPr>
          <w:rFonts w:eastAsia="Times New Roman"/>
        </w:rPr>
        <w:t xml:space="preserve"> </w:t>
      </w:r>
      <w:r>
        <w:rPr>
          <w:rFonts w:eastAsia="Arial"/>
        </w:rPr>
        <w:t>случае</w:t>
      </w:r>
      <w:r>
        <w:rPr>
          <w:rFonts w:eastAsia="Times New Roman"/>
        </w:rPr>
        <w:t xml:space="preserve"> </w:t>
      </w:r>
      <w:r>
        <w:rPr>
          <w:rFonts w:eastAsia="Arial"/>
        </w:rPr>
        <w:t>если</w:t>
      </w:r>
      <w:r>
        <w:rPr>
          <w:rFonts w:eastAsia="Times New Roman"/>
        </w:rPr>
        <w:t xml:space="preserve"> </w:t>
      </w:r>
      <w:r>
        <w:rPr>
          <w:rFonts w:eastAsia="Arial"/>
        </w:rPr>
        <w:t>к</w:t>
      </w:r>
      <w:r>
        <w:rPr>
          <w:rFonts w:eastAsia="Times New Roman"/>
        </w:rPr>
        <w:t xml:space="preserve"> </w:t>
      </w:r>
      <w:r>
        <w:rPr>
          <w:rFonts w:eastAsia="Arial"/>
        </w:rPr>
        <w:t>указанному</w:t>
      </w:r>
      <w:r>
        <w:rPr>
          <w:rFonts w:eastAsia="Times New Roman"/>
        </w:rPr>
        <w:t xml:space="preserve"> </w:t>
      </w:r>
      <w:r>
        <w:rPr>
          <w:rFonts w:eastAsia="Arial"/>
        </w:rPr>
        <w:t>моменту</w:t>
      </w:r>
      <w:r>
        <w:rPr>
          <w:rFonts w:eastAsia="Times New Roman"/>
        </w:rPr>
        <w:t xml:space="preserve"> </w:t>
      </w:r>
      <w:r>
        <w:rPr>
          <w:rFonts w:eastAsia="Arial"/>
        </w:rPr>
        <w:t>у</w:t>
      </w:r>
      <w:r>
        <w:rPr>
          <w:rFonts w:eastAsia="Times New Roman"/>
        </w:rPr>
        <w:t xml:space="preserve"> </w:t>
      </w:r>
      <w:r>
        <w:rPr>
          <w:rFonts w:eastAsia="Arial"/>
        </w:rPr>
        <w:t>Сторон</w:t>
      </w:r>
      <w:r>
        <w:rPr>
          <w:rFonts w:eastAsia="Times New Roman"/>
        </w:rPr>
        <w:t xml:space="preserve"> </w:t>
      </w:r>
      <w:r>
        <w:rPr>
          <w:rFonts w:eastAsia="Arial"/>
        </w:rPr>
        <w:t>остались</w:t>
      </w:r>
      <w:r>
        <w:rPr>
          <w:rFonts w:eastAsia="Times New Roman"/>
        </w:rPr>
        <w:t xml:space="preserve"> </w:t>
      </w:r>
      <w:r>
        <w:rPr>
          <w:rFonts w:eastAsia="Arial"/>
        </w:rPr>
        <w:t>неисполненные</w:t>
      </w:r>
      <w:r>
        <w:rPr>
          <w:rFonts w:eastAsia="Times New Roman"/>
        </w:rPr>
        <w:t xml:space="preserve"> </w:t>
      </w:r>
      <w:r>
        <w:rPr>
          <w:rFonts w:eastAsia="Arial"/>
        </w:rPr>
        <w:t>обязательства,</w:t>
      </w:r>
      <w:r>
        <w:rPr>
          <w:rFonts w:eastAsia="Times New Roman"/>
        </w:rPr>
        <w:t xml:space="preserve"> </w:t>
      </w:r>
      <w:r>
        <w:rPr>
          <w:rFonts w:eastAsia="Arial"/>
        </w:rPr>
        <w:t>вытекающие</w:t>
      </w:r>
      <w:r>
        <w:rPr>
          <w:rFonts w:eastAsia="Times New Roman"/>
        </w:rPr>
        <w:t xml:space="preserve"> </w:t>
      </w:r>
      <w:r>
        <w:rPr>
          <w:rFonts w:eastAsia="Arial"/>
        </w:rPr>
        <w:t>из</w:t>
      </w:r>
      <w:r>
        <w:rPr>
          <w:rFonts w:eastAsia="Times New Roman"/>
        </w:rPr>
        <w:t xml:space="preserve"> </w:t>
      </w:r>
      <w:r>
        <w:rPr>
          <w:rFonts w:eastAsia="Arial"/>
        </w:rPr>
        <w:t>настоящего</w:t>
      </w:r>
      <w:r>
        <w:rPr>
          <w:rFonts w:eastAsia="Times New Roman"/>
        </w:rPr>
        <w:t xml:space="preserve"> </w:t>
      </w:r>
      <w:r>
        <w:rPr>
          <w:rFonts w:eastAsia="Arial"/>
        </w:rPr>
        <w:t>Договора,</w:t>
      </w:r>
      <w:r>
        <w:rPr>
          <w:rFonts w:eastAsia="Times New Roman"/>
        </w:rPr>
        <w:t xml:space="preserve"> </w:t>
      </w:r>
      <w:r>
        <w:rPr>
          <w:rFonts w:eastAsia="Arial"/>
        </w:rPr>
        <w:t>срок</w:t>
      </w:r>
      <w:r>
        <w:rPr>
          <w:rFonts w:eastAsia="Times New Roman"/>
        </w:rPr>
        <w:t xml:space="preserve"> </w:t>
      </w:r>
      <w:r>
        <w:rPr>
          <w:rFonts w:eastAsia="Arial"/>
        </w:rPr>
        <w:t>его</w:t>
      </w:r>
      <w:r>
        <w:rPr>
          <w:rFonts w:eastAsia="Times New Roman"/>
        </w:rPr>
        <w:t xml:space="preserve"> </w:t>
      </w:r>
      <w:r>
        <w:rPr>
          <w:rFonts w:eastAsia="Arial"/>
        </w:rPr>
        <w:t>действия</w:t>
      </w:r>
      <w:r>
        <w:rPr>
          <w:rFonts w:eastAsia="Times New Roman"/>
        </w:rPr>
        <w:t xml:space="preserve"> </w:t>
      </w:r>
      <w:r>
        <w:rPr>
          <w:rFonts w:eastAsia="Arial"/>
        </w:rPr>
        <w:t>продлевается</w:t>
      </w:r>
      <w:r>
        <w:rPr>
          <w:rFonts w:eastAsia="Times New Roman"/>
        </w:rPr>
        <w:t xml:space="preserve"> </w:t>
      </w:r>
      <w:r>
        <w:rPr>
          <w:rFonts w:eastAsia="Arial"/>
        </w:rPr>
        <w:t>до</w:t>
      </w:r>
      <w:r>
        <w:rPr>
          <w:rFonts w:eastAsia="Times New Roman"/>
        </w:rPr>
        <w:t xml:space="preserve"> </w:t>
      </w:r>
      <w:r>
        <w:rPr>
          <w:rFonts w:eastAsia="Arial"/>
        </w:rPr>
        <w:t>полного</w:t>
      </w:r>
      <w:r>
        <w:rPr>
          <w:rFonts w:eastAsia="Times New Roman"/>
        </w:rPr>
        <w:t xml:space="preserve"> </w:t>
      </w:r>
      <w:r>
        <w:rPr>
          <w:rFonts w:eastAsia="Arial"/>
        </w:rPr>
        <w:t>выполнения</w:t>
      </w:r>
      <w:r>
        <w:rPr>
          <w:rFonts w:eastAsia="Times New Roman"/>
        </w:rPr>
        <w:t xml:space="preserve"> </w:t>
      </w:r>
      <w:r>
        <w:rPr>
          <w:rFonts w:eastAsia="Arial"/>
        </w:rPr>
        <w:t>Сторонами</w:t>
      </w:r>
      <w:r>
        <w:rPr>
          <w:rFonts w:eastAsia="Times New Roman"/>
        </w:rPr>
        <w:t xml:space="preserve"> </w:t>
      </w:r>
      <w:r>
        <w:rPr>
          <w:rFonts w:eastAsia="Arial"/>
        </w:rPr>
        <w:t>своих</w:t>
      </w:r>
      <w:r>
        <w:rPr>
          <w:rFonts w:eastAsia="Times New Roman"/>
        </w:rPr>
        <w:t xml:space="preserve"> </w:t>
      </w:r>
      <w:r>
        <w:rPr>
          <w:rFonts w:eastAsia="Arial"/>
        </w:rPr>
        <w:t>обязательств.</w:t>
      </w:r>
    </w:p>
    <w:p>
      <w:pPr>
        <w:pStyle w:val="Standard"/>
        <w:ind w:firstLine="709"/>
        <w:jc w:val="both"/>
        <w:rPr/>
      </w:pPr>
      <w:r>
        <w:rPr>
          <w:rFonts w:eastAsia="Arial"/>
        </w:rPr>
        <w:t>7.3. При досрочном расторжении договора по инициативе Исполнителя оплачиваются только те услуги, которые оказаны в момент расторжения договора.</w:t>
      </w:r>
    </w:p>
    <w:p>
      <w:pPr>
        <w:pStyle w:val="Standard"/>
        <w:ind w:firstLine="709"/>
        <w:jc w:val="both"/>
        <w:rPr>
          <w:rFonts w:eastAsia="Arial"/>
        </w:rPr>
      </w:pPr>
      <w:r>
        <w:rPr>
          <w:rFonts w:eastAsia="Arial"/>
        </w:rPr>
      </w:r>
    </w:p>
    <w:p>
      <w:pPr>
        <w:pStyle w:val="Standard"/>
        <w:jc w:val="center"/>
        <w:rPr>
          <w:rFonts w:eastAsia="Times New Roman"/>
        </w:rPr>
      </w:pPr>
      <w:r>
        <w:rPr>
          <w:rFonts w:eastAsia="Times New Roman"/>
        </w:rPr>
        <w:t>8. Прочие условия</w:t>
      </w:r>
    </w:p>
    <w:p>
      <w:pPr>
        <w:pStyle w:val="Standard"/>
        <w:ind w:left="-15" w:firstLine="724"/>
        <w:jc w:val="both"/>
        <w:rPr/>
      </w:pPr>
      <w:r>
        <w:rPr/>
        <w:t>8.1. Представителем Заказчика является структурное подразделение «Северные электрические сети» (681000, Российская федерация, Хабаровский край, г. Комсомольск-на-Амуре, ул. Аллея Труда, 16А) в лице директора.</w:t>
      </w:r>
    </w:p>
    <w:p>
      <w:pPr>
        <w:pStyle w:val="Standard"/>
        <w:ind w:left="-15" w:firstLine="724"/>
        <w:jc w:val="both"/>
        <w:rPr/>
      </w:pPr>
      <w:r>
        <w:rPr/>
        <w:t>8.2. Все изменения и дополнения к настоящему договору, имеют юридическую силу и являются его неотъемлемыми частями только в том случае, если они составлены в письменной форме и подписаны обеими сторонами, за исключением случаев, указанных в п. 8.3. договора.</w:t>
      </w:r>
    </w:p>
    <w:p>
      <w:pPr>
        <w:pStyle w:val="Standard"/>
        <w:ind w:left="-15" w:firstLine="724"/>
        <w:jc w:val="both"/>
        <w:rPr/>
      </w:pPr>
      <w:r>
        <w:rPr/>
        <w:t>8.3. 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w:t>
      </w:r>
    </w:p>
    <w:p>
      <w:pPr>
        <w:pStyle w:val="Standard"/>
        <w:ind w:left="-15" w:firstLine="724"/>
        <w:jc w:val="both"/>
        <w:rPr/>
      </w:pPr>
      <w:r>
        <w:rPr/>
        <w:t>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w:t>
      </w:r>
    </w:p>
    <w:p>
      <w:pPr>
        <w:pStyle w:val="Standard"/>
        <w:ind w:left="-15" w:firstLine="724"/>
        <w:jc w:val="both"/>
        <w:rPr/>
      </w:pPr>
      <w:r>
        <w:rPr/>
        <w:t>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Standard"/>
        <w:ind w:left="-15" w:firstLine="724"/>
        <w:jc w:val="both"/>
        <w:rPr/>
      </w:pPr>
      <w:r>
        <w:rPr/>
        <w:t xml:space="preserve">8.4. Ответственным исполнителем по договору со стороны АО «ДРСК» является Дунешенко Денис Юрьевич, тел: 8(4217)54-16-67, </w:t>
      </w:r>
      <w:r>
        <w:rPr>
          <w:lang w:val="en-US"/>
        </w:rPr>
        <w:t>e</w:t>
      </w:r>
      <w:r>
        <w:rPr/>
        <w:t>-</w:t>
      </w:r>
      <w:r>
        <w:rPr>
          <w:lang w:val="en-US"/>
        </w:rPr>
        <w:t>mail</w:t>
      </w:r>
      <w:r>
        <w:rPr/>
        <w:t xml:space="preserve">: </w:t>
      </w:r>
      <w:r>
        <w:rPr>
          <w:sz w:val="26"/>
          <w:szCs w:val="26"/>
          <w:lang w:val="en-US"/>
        </w:rPr>
        <w:t>duneshenko_dyu@ses.khab.drsk.ru</w:t>
      </w:r>
      <w:r>
        <w:rPr/>
        <w:t xml:space="preserve"> </w:t>
      </w:r>
    </w:p>
    <w:p>
      <w:pPr>
        <w:pStyle w:val="Standard"/>
        <w:ind w:left="-15" w:firstLine="724"/>
        <w:jc w:val="both"/>
        <w:rPr/>
      </w:pPr>
      <w:r>
        <w:rPr/>
        <w:t>8.5. Стороны договорились, что 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документы не считаются поступившими в АО «ДРСК»/филиал АО «ДРСК».</w:t>
      </w:r>
    </w:p>
    <w:p>
      <w:pPr>
        <w:pStyle w:val="Standard"/>
        <w:ind w:firstLine="709"/>
        <w:jc w:val="both"/>
        <w:rPr/>
      </w:pPr>
      <w:r>
        <w:rPr/>
        <w:t>8.6. Все документы, связанные с заключением, изменением, исполнением и расторжением настоящего договора, все приложения к настоящему договору являются его неотъемлемой частью.</w:t>
      </w:r>
    </w:p>
    <w:p>
      <w:pPr>
        <w:pStyle w:val="Standard"/>
        <w:ind w:firstLine="709"/>
        <w:jc w:val="both"/>
        <w:rPr/>
      </w:pPr>
      <w:r>
        <w:rPr/>
        <w:t>8.7. Стороны принимают «антикоррупционную оговорку», указанную в Приложении № 4 к договору</w:t>
      </w:r>
    </w:p>
    <w:p>
      <w:pPr>
        <w:pStyle w:val="Standard"/>
        <w:ind w:firstLine="709"/>
        <w:jc w:val="both"/>
        <w:rPr/>
      </w:pPr>
      <w:r>
        <w:rPr/>
        <w:t>8.8. Настоящий договор, а также все документы настоящего договора, переданные с использованием факсимильных средств связи, имеют юридическую силу до получения сторонами оригиналов указанных документов. Оригиналы документов обязаны предоставляться сторонами друг другу по почте в течение 7 дней с момента направления документов по факсу.</w:t>
      </w:r>
    </w:p>
    <w:p>
      <w:pPr>
        <w:pStyle w:val="Standard"/>
        <w:ind w:firstLine="709"/>
        <w:jc w:val="both"/>
        <w:rPr/>
      </w:pPr>
      <w:r>
        <w:rPr/>
        <w:t>8.9. Во всём, что не предусмотрено настоящим договором, стороны руководствуются действующим гражданским законодательством.</w:t>
      </w:r>
    </w:p>
    <w:p>
      <w:pPr>
        <w:pStyle w:val="Standard"/>
        <w:ind w:firstLine="709"/>
        <w:jc w:val="both"/>
        <w:rPr/>
      </w:pPr>
      <w:r>
        <w:rPr>
          <w:rFonts w:eastAsia="Times New Roman"/>
        </w:rPr>
        <w:t>8.10. Настоящий Договор составлен в двух экземплярах, по одному экземпляру для каждой из Сторон.</w:t>
      </w:r>
    </w:p>
    <w:p>
      <w:pPr>
        <w:pStyle w:val="Standard"/>
        <w:ind w:firstLine="709"/>
        <w:jc w:val="both"/>
        <w:rPr>
          <w:rFonts w:eastAsia="Times New Roman"/>
        </w:rPr>
      </w:pPr>
      <w:r>
        <w:rPr>
          <w:rFonts w:eastAsia="Times New Roman"/>
        </w:rPr>
      </w:r>
    </w:p>
    <w:p>
      <w:pPr>
        <w:pStyle w:val="Standard"/>
        <w:ind w:firstLine="709"/>
        <w:jc w:val="both"/>
        <w:rPr>
          <w:rFonts w:eastAsia="Times New Roman"/>
        </w:rPr>
      </w:pPr>
      <w:r>
        <w:rPr>
          <w:rFonts w:eastAsia="Times New Roman"/>
        </w:rPr>
      </w:r>
    </w:p>
    <w:p>
      <w:pPr>
        <w:pStyle w:val="Standard"/>
        <w:ind w:firstLine="709"/>
        <w:jc w:val="both"/>
        <w:rPr>
          <w:rFonts w:eastAsia="Times New Roman"/>
        </w:rPr>
      </w:pPr>
      <w:r>
        <w:rPr>
          <w:rFonts w:eastAsia="Times New Roman"/>
        </w:rPr>
      </w:r>
    </w:p>
    <w:p>
      <w:pPr>
        <w:pStyle w:val="Standard"/>
        <w:ind w:firstLine="709"/>
        <w:jc w:val="both"/>
        <w:rPr>
          <w:rFonts w:eastAsia="Times New Roman"/>
        </w:rPr>
      </w:pPr>
      <w:r>
        <w:rPr>
          <w:rFonts w:eastAsia="Times New Roman"/>
        </w:rPr>
      </w:r>
    </w:p>
    <w:p>
      <w:pPr>
        <w:pStyle w:val="Standard"/>
        <w:ind w:firstLine="709"/>
        <w:jc w:val="both"/>
        <w:rPr>
          <w:rFonts w:eastAsia="Times New Roman"/>
        </w:rPr>
      </w:pPr>
      <w:r>
        <w:rPr>
          <w:rFonts w:eastAsia="Times New Roman"/>
        </w:rPr>
      </w:r>
    </w:p>
    <w:p>
      <w:pPr>
        <w:pStyle w:val="Standard"/>
        <w:ind w:firstLine="709"/>
        <w:jc w:val="both"/>
        <w:rPr>
          <w:rFonts w:eastAsia="Times New Roman"/>
        </w:rPr>
      </w:pPr>
      <w:r>
        <w:rPr>
          <w:rFonts w:eastAsia="Times New Roman"/>
        </w:rPr>
      </w:r>
    </w:p>
    <w:p>
      <w:pPr>
        <w:pStyle w:val="Standard"/>
        <w:ind w:firstLine="709"/>
        <w:jc w:val="both"/>
        <w:rPr>
          <w:rFonts w:eastAsia="Times New Roman"/>
        </w:rPr>
      </w:pPr>
      <w:r>
        <w:rPr>
          <w:rFonts w:eastAsia="Times New Roman"/>
        </w:rPr>
      </w:r>
    </w:p>
    <w:p>
      <w:pPr>
        <w:pStyle w:val="Standard"/>
        <w:ind w:firstLine="709"/>
        <w:jc w:val="both"/>
        <w:rPr>
          <w:rFonts w:eastAsia="Times New Roman"/>
        </w:rPr>
      </w:pPr>
      <w:r>
        <w:rPr>
          <w:rFonts w:eastAsia="Times New Roman"/>
        </w:rPr>
      </w:r>
    </w:p>
    <w:p>
      <w:pPr>
        <w:pStyle w:val="Standard"/>
        <w:jc w:val="center"/>
        <w:rPr/>
      </w:pPr>
      <w:r>
        <w:rPr/>
        <w:t xml:space="preserve">9. Адреса и банковские реквизиты сторон                                   </w:t>
      </w:r>
    </w:p>
    <w:tbl>
      <w:tblPr>
        <w:tblW w:w="9623" w:type="dxa"/>
        <w:jc w:val="left"/>
        <w:tblInd w:w="0" w:type="dxa"/>
        <w:tblLayout w:type="fixed"/>
        <w:tblCellMar>
          <w:top w:w="0" w:type="dxa"/>
          <w:left w:w="0" w:type="dxa"/>
          <w:bottom w:w="0" w:type="dxa"/>
          <w:right w:w="0" w:type="dxa"/>
        </w:tblCellMar>
        <w:tblLook w:noVBand="1" w:val="04a0" w:noHBand="0" w:lastColumn="0" w:firstColumn="1" w:lastRow="0" w:firstRow="1"/>
      </w:tblPr>
      <w:tblGrid>
        <w:gridCol w:w="4811"/>
        <w:gridCol w:w="4811"/>
      </w:tblGrid>
      <w:tr>
        <w:trPr/>
        <w:tc>
          <w:tcPr>
            <w:tcW w:w="4811" w:type="dxa"/>
            <w:tcBorders/>
            <w:shd w:fill="auto" w:val="clear"/>
          </w:tcPr>
          <w:p>
            <w:pPr>
              <w:pStyle w:val="Style16"/>
              <w:widowControl w:val="false"/>
              <w:rPr>
                <w:bCs/>
              </w:rPr>
            </w:pPr>
            <w:r>
              <w:rPr>
                <w:bCs/>
              </w:rPr>
            </w:r>
          </w:p>
          <w:p>
            <w:pPr>
              <w:pStyle w:val="Style16"/>
              <w:widowControl w:val="false"/>
              <w:rPr>
                <w:bCs/>
              </w:rPr>
            </w:pPr>
            <w:r>
              <w:rPr>
                <w:bCs/>
              </w:rPr>
              <w:t>«Исполнитель»</w:t>
            </w:r>
          </w:p>
        </w:tc>
        <w:tc>
          <w:tcPr>
            <w:tcW w:w="4811" w:type="dxa"/>
            <w:tcBorders/>
            <w:shd w:fill="auto" w:val="clear"/>
          </w:tcPr>
          <w:p>
            <w:pPr>
              <w:pStyle w:val="Style16"/>
              <w:widowControl w:val="false"/>
              <w:rPr>
                <w:bCs/>
              </w:rPr>
            </w:pPr>
            <w:r>
              <w:rPr>
                <w:bCs/>
              </w:rPr>
            </w:r>
          </w:p>
          <w:p>
            <w:pPr>
              <w:pStyle w:val="Style16"/>
              <w:widowControl w:val="false"/>
              <w:rPr>
                <w:bCs/>
              </w:rPr>
            </w:pPr>
            <w:r>
              <w:rPr>
                <w:bCs/>
              </w:rPr>
              <w:t>«Заказчик»</w:t>
            </w:r>
          </w:p>
        </w:tc>
      </w:tr>
      <w:tr>
        <w:trPr>
          <w:trHeight w:val="124" w:hRule="atLeast"/>
        </w:trPr>
        <w:tc>
          <w:tcPr>
            <w:tcW w:w="4811" w:type="dxa"/>
            <w:tcBorders/>
            <w:shd w:fill="auto" w:val="clear"/>
          </w:tcPr>
          <w:p>
            <w:pPr>
              <w:pStyle w:val="Style16"/>
              <w:widowControl w:val="false"/>
              <w:rPr/>
            </w:pPr>
            <w:r>
              <w:rPr/>
            </w:r>
          </w:p>
        </w:tc>
        <w:tc>
          <w:tcPr>
            <w:tcW w:w="4811" w:type="dxa"/>
            <w:tcBorders/>
            <w:shd w:fill="auto" w:val="clear"/>
          </w:tcPr>
          <w:p>
            <w:pPr>
              <w:pStyle w:val="Style16"/>
              <w:widowControl w:val="false"/>
              <w:rPr/>
            </w:pPr>
            <w:r>
              <w:rPr/>
              <w:t>АО «Дальневосточная распределительная сетевая компания»</w:t>
            </w:r>
          </w:p>
          <w:p>
            <w:pPr>
              <w:pStyle w:val="Style16"/>
              <w:widowControl w:val="false"/>
              <w:rPr/>
            </w:pPr>
            <w:r>
              <w:rPr/>
              <w:t>ИНН 2801108200</w:t>
            </w:r>
          </w:p>
          <w:p>
            <w:pPr>
              <w:pStyle w:val="Style16"/>
              <w:widowControl w:val="false"/>
              <w:rPr/>
            </w:pPr>
            <w:r>
              <w:rPr/>
              <w:t>КПП 272402001</w:t>
            </w:r>
          </w:p>
          <w:p>
            <w:pPr>
              <w:pStyle w:val="Normal"/>
              <w:widowControl w:val="false"/>
              <w:rPr/>
            </w:pPr>
            <w:r>
              <w:rPr>
                <w:sz w:val="24"/>
                <w:szCs w:val="24"/>
              </w:rPr>
              <w:t>Юридический адрес: РФ, 675004, Амурская область, г. Благовещенск, ул. Шевченко, 32</w:t>
            </w:r>
          </w:p>
          <w:p>
            <w:pPr>
              <w:pStyle w:val="Style16"/>
              <w:widowControl w:val="false"/>
              <w:rPr/>
            </w:pPr>
            <w:r>
              <w:rPr/>
              <w:t>Почтовый адрес: РФ, 680009, г. Хабаровск,</w:t>
            </w:r>
          </w:p>
          <w:p>
            <w:pPr>
              <w:pStyle w:val="Style16"/>
              <w:widowControl w:val="false"/>
              <w:rPr/>
            </w:pPr>
            <w:r>
              <w:rPr/>
              <w:t>ул. Промышленная, 13</w:t>
            </w:r>
          </w:p>
          <w:p>
            <w:pPr>
              <w:pStyle w:val="Style16"/>
              <w:widowControl w:val="false"/>
              <w:rPr/>
            </w:pPr>
            <w:r>
              <w:rPr/>
              <w:t>(филиал «Хабаровские электрические сети»)</w:t>
            </w:r>
          </w:p>
          <w:p>
            <w:pPr>
              <w:pStyle w:val="Style16"/>
              <w:widowControl w:val="false"/>
              <w:rPr/>
            </w:pPr>
            <w:r>
              <w:rPr/>
              <w:t>Р/счет 40702810003010113258</w:t>
            </w:r>
          </w:p>
          <w:p>
            <w:pPr>
              <w:pStyle w:val="Normal"/>
              <w:widowControl w:val="false"/>
              <w:rPr>
                <w:sz w:val="24"/>
                <w:szCs w:val="24"/>
              </w:rPr>
            </w:pPr>
            <w:r>
              <w:rPr>
                <w:sz w:val="24"/>
                <w:szCs w:val="24"/>
              </w:rPr>
              <w:t>Дальневосточный банк ПАО Сбербанк</w:t>
            </w:r>
          </w:p>
          <w:p>
            <w:pPr>
              <w:pStyle w:val="Normal"/>
              <w:widowControl w:val="false"/>
              <w:rPr>
                <w:sz w:val="24"/>
                <w:szCs w:val="24"/>
              </w:rPr>
            </w:pPr>
            <w:r>
              <w:rPr>
                <w:sz w:val="24"/>
                <w:szCs w:val="24"/>
              </w:rPr>
              <w:t>г. Хабаровск</w:t>
            </w:r>
          </w:p>
          <w:p>
            <w:pPr>
              <w:pStyle w:val="Style16"/>
              <w:widowControl w:val="false"/>
              <w:rPr/>
            </w:pPr>
            <w:r>
              <w:rPr/>
              <w:t>К/счет 30101810600000000608</w:t>
            </w:r>
          </w:p>
          <w:p>
            <w:pPr>
              <w:pStyle w:val="Style16"/>
              <w:widowControl w:val="false"/>
              <w:rPr/>
            </w:pPr>
            <w:r>
              <w:rPr/>
              <w:t>БИК 040813608</w:t>
            </w:r>
          </w:p>
        </w:tc>
      </w:tr>
    </w:tbl>
    <w:p>
      <w:pPr>
        <w:pStyle w:val="Standard"/>
        <w:jc w:val="center"/>
        <w:rPr/>
      </w:pPr>
      <w:r>
        <w:rPr/>
      </w:r>
    </w:p>
    <w:p>
      <w:pPr>
        <w:pStyle w:val="Standard"/>
        <w:rPr>
          <w:vanish/>
        </w:rPr>
      </w:pPr>
      <w:r>
        <w:rPr>
          <w:vanish/>
        </w:rPr>
      </w:r>
    </w:p>
    <w:p>
      <w:pPr>
        <w:pStyle w:val="Normal"/>
        <w:rPr>
          <w:sz w:val="24"/>
          <w:szCs w:val="24"/>
        </w:rPr>
      </w:pPr>
      <w:r>
        <w:rPr>
          <w:rFonts w:eastAsia="Arial Unicode MS"/>
          <w:sz w:val="24"/>
          <w:szCs w:val="24"/>
        </w:rPr>
        <w:t xml:space="preserve">                                                                       </w:t>
      </w:r>
      <w:r>
        <w:rPr>
          <w:rFonts w:eastAsia="Arial Unicode MS"/>
          <w:sz w:val="24"/>
          <w:szCs w:val="24"/>
        </w:rPr>
        <w:tab/>
        <w:t xml:space="preserve">            </w:t>
      </w:r>
      <w:r>
        <w:rPr>
          <w:sz w:val="24"/>
          <w:szCs w:val="24"/>
        </w:rPr>
        <w:t xml:space="preserve">Директор филиала АО «ДРСК»     </w:t>
      </w:r>
    </w:p>
    <w:p>
      <w:pPr>
        <w:pStyle w:val="Normal"/>
        <w:rPr>
          <w:sz w:val="24"/>
          <w:szCs w:val="24"/>
        </w:rPr>
      </w:pPr>
      <w:r>
        <w:rPr>
          <w:rFonts w:eastAsia="Arial Unicode MS"/>
          <w:sz w:val="24"/>
          <w:szCs w:val="24"/>
        </w:rPr>
        <w:tab/>
        <w:tab/>
        <w:t xml:space="preserve">                                                                 </w:t>
      </w:r>
      <w:r>
        <w:rPr>
          <w:sz w:val="24"/>
          <w:szCs w:val="24"/>
        </w:rPr>
        <w:t>«Хабаровские электрические сети»</w:t>
      </w:r>
    </w:p>
    <w:p>
      <w:pPr>
        <w:pStyle w:val="Style18"/>
        <w:ind w:left="0" w:right="-360" w:hanging="0"/>
        <w:jc w:val="center"/>
        <w:rPr>
          <w:rFonts w:eastAsia="Arial Unicode MS"/>
          <w:sz w:val="24"/>
          <w:szCs w:val="24"/>
        </w:rPr>
      </w:pPr>
      <w:r>
        <w:rPr>
          <w:rFonts w:eastAsia="Arial Unicode MS"/>
          <w:sz w:val="24"/>
          <w:szCs w:val="24"/>
        </w:rPr>
        <w:t xml:space="preserve">                                                                                                                                                                         </w:t>
      </w:r>
    </w:p>
    <w:p>
      <w:pPr>
        <w:pStyle w:val="Standard"/>
        <w:tabs>
          <w:tab w:val="clear" w:pos="709"/>
          <w:tab w:val="left" w:pos="720" w:leader="none"/>
        </w:tabs>
        <w:spacing w:lineRule="atLeast" w:line="240"/>
        <w:jc w:val="both"/>
        <w:rPr/>
      </w:pPr>
      <w:r>
        <w:rPr/>
        <w:t xml:space="preserve">_________________/                        </w:t>
        <w:tab/>
        <w:t xml:space="preserve">            _________________/М.А.Сугоровский</w:t>
      </w:r>
    </w:p>
    <w:p>
      <w:pPr>
        <w:pStyle w:val="Standard"/>
        <w:rPr>
          <w:sz w:val="16"/>
          <w:szCs w:val="16"/>
        </w:rPr>
      </w:pPr>
      <w:r>
        <w:rPr>
          <w:sz w:val="16"/>
          <w:szCs w:val="16"/>
        </w:rPr>
        <w:t>м.п.</w:t>
        <w:tab/>
        <w:tab/>
        <w:tab/>
        <w:tab/>
        <w:tab/>
        <w:tab/>
        <w:tab/>
        <w:t>м.п.</w:t>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right"/>
        <w:rPr/>
      </w:pPr>
      <w:r>
        <w:rPr/>
        <w:t xml:space="preserve">  </w:t>
      </w:r>
      <w:r>
        <w:rPr/>
        <w:t>Приложение № 1</w:t>
      </w:r>
    </w:p>
    <w:p>
      <w:pPr>
        <w:pStyle w:val="Standard"/>
        <w:ind w:left="3960" w:hanging="0"/>
        <w:jc w:val="right"/>
        <w:rPr/>
      </w:pPr>
      <w:r>
        <w:rPr/>
        <w:tab/>
        <w:t>к договору оказания услуг</w:t>
      </w:r>
    </w:p>
    <w:p>
      <w:pPr>
        <w:pStyle w:val="Standard"/>
        <w:ind w:left="3960" w:hanging="0"/>
        <w:jc w:val="right"/>
        <w:rPr/>
      </w:pPr>
      <w:r>
        <w:rPr/>
        <w:tab/>
        <w:t>№_______________ от ____________</w:t>
      </w:r>
    </w:p>
    <w:p>
      <w:pPr>
        <w:pStyle w:val="Standard"/>
        <w:ind w:left="3960" w:hanging="0"/>
        <w:jc w:val="right"/>
        <w:rPr/>
      </w:pPr>
      <w:r>
        <w:rPr>
          <w:color w:val="000000"/>
          <w:lang w:eastAsia="ru-RU"/>
        </w:rPr>
        <w:t xml:space="preserve">     </w:t>
      </w:r>
      <w:r>
        <w:rPr/>
        <w:tab/>
        <w:tab/>
      </w:r>
    </w:p>
    <w:p>
      <w:pPr>
        <w:pStyle w:val="Standard"/>
        <w:ind w:left="3960" w:hanging="0"/>
        <w:rPr/>
      </w:pPr>
      <w:r>
        <w:rPr/>
      </w:r>
    </w:p>
    <w:p>
      <w:pPr>
        <w:pStyle w:val="Standard"/>
        <w:jc w:val="center"/>
        <w:rPr>
          <w:bCs/>
        </w:rPr>
      </w:pPr>
      <w:r>
        <w:rPr>
          <w:bCs/>
        </w:rPr>
        <w:t>ЗАЯВКА</w:t>
      </w:r>
    </w:p>
    <w:p>
      <w:pPr>
        <w:pStyle w:val="Standard"/>
        <w:jc w:val="center"/>
        <w:rPr>
          <w:bCs/>
        </w:rPr>
      </w:pPr>
      <w:r>
        <w:rPr>
          <w:bCs/>
        </w:rPr>
      </w:r>
    </w:p>
    <w:p>
      <w:pPr>
        <w:pStyle w:val="Standard"/>
        <w:jc w:val="both"/>
        <w:rPr>
          <w:bCs/>
        </w:rPr>
      </w:pPr>
      <w:r>
        <mc:AlternateContent>
          <mc:Choice Requires="wps">
            <w:drawing>
              <wp:anchor behindDoc="0" distT="0" distB="0" distL="635" distR="0" simplePos="0" locked="0" layoutInCell="0" allowOverlap="1" relativeHeight="3">
                <wp:simplePos x="0" y="0"/>
                <wp:positionH relativeFrom="column">
                  <wp:posOffset>6166485</wp:posOffset>
                </wp:positionH>
                <wp:positionV relativeFrom="paragraph">
                  <wp:posOffset>78105</wp:posOffset>
                </wp:positionV>
                <wp:extent cx="6521450" cy="5641975"/>
                <wp:effectExtent l="635" t="0" r="0" b="0"/>
                <wp:wrapNone/>
                <wp:docPr id="1" name="Прямоугольник 5"/>
                <a:graphic xmlns:a="http://schemas.openxmlformats.org/drawingml/2006/main">
                  <a:graphicData uri="http://schemas.microsoft.com/office/word/2010/wordprocessingShape">
                    <wps:wsp>
                      <wps:cNvSpPr/>
                      <wps:spPr>
                        <a:xfrm>
                          <a:off x="0" y="0"/>
                          <a:ext cx="6521400" cy="5641920"/>
                        </a:xfrm>
                        <a:custGeom>
                          <a:avLst/>
                          <a:gdLst>
                            <a:gd name="textAreaLeft" fmla="*/ 0 w 3697200"/>
                            <a:gd name="textAreaRight" fmla="*/ 3698280 w 3697200"/>
                            <a:gd name="textAreaTop" fmla="*/ 0 h 3198600"/>
                            <a:gd name="textAreaBottom" fmla="*/ 3199680 h 3198600"/>
                          </a:gdLst>
                          <a:ahLst/>
                          <a:rect l="textAreaLeft" t="textAreaTop" r="textAreaRight" b="textAreaBottom"/>
                          <a:pathLst>
                            <a:path w="21600" h="21600">
                              <a:moveTo>
                                <a:pt x="0" y="0"/>
                              </a:moveTo>
                              <a:lnTo>
                                <a:pt x="1" y="0"/>
                              </a:lnTo>
                              <a:lnTo>
                                <a:pt x="1" y="1"/>
                              </a:lnTo>
                              <a:lnTo>
                                <a:pt x="0" y="1"/>
                              </a:lnTo>
                              <a:lnTo>
                                <a:pt x="0" y="0"/>
                              </a:lnTo>
                              <a:close/>
                            </a:path>
                          </a:pathLst>
                        </a:custGeom>
                        <a:noFill/>
                        <a:ln w="9360">
                          <a:solidFill>
                            <a:srgbClr val="000000"/>
                          </a:solidFill>
                          <a:miter/>
                        </a:ln>
                      </wps:spPr>
                      <wps:style>
                        <a:lnRef idx="0"/>
                        <a:fillRef idx="0"/>
                        <a:effectRef idx="0"/>
                        <a:fontRef idx="minor"/>
                      </wps:style>
                      <wps:txbx>
                        <w:txbxContent>
                          <w:p>
                            <w:pPr>
                              <w:pStyle w:val="Style14"/>
                              <w:spacing w:before="0" w:after="120"/>
                              <w:rPr/>
                            </w:pPr>
                            <w:r>
                              <w:rPr/>
                            </w:r>
                          </w:p>
                        </w:txbxContent>
                      </wps:txbx>
                      <wps:bodyPr lIns="158760" rIns="158760" tIns="82440" bIns="82440" anchor="ctr">
                        <a:noAutofit/>
                      </wps:bodyPr>
                    </wps:wsp>
                  </a:graphicData>
                </a:graphic>
              </wp:anchor>
            </w:drawing>
          </mc:Choice>
          <mc:Fallback>
            <w:pict/>
          </mc:Fallback>
        </mc:AlternateContent>
      </w:r>
      <w:r>
        <w:rPr>
          <w:bCs/>
        </w:rPr>
        <w:t>Дата:_________________</w:t>
      </w:r>
    </w:p>
    <w:p>
      <w:pPr>
        <w:pStyle w:val="Standard"/>
        <w:jc w:val="both"/>
        <w:rPr>
          <w:bCs/>
        </w:rPr>
      </w:pPr>
      <w:r>
        <w:rPr>
          <w:bCs/>
        </w:rPr>
      </w:r>
    </w:p>
    <w:p>
      <w:pPr>
        <w:pStyle w:val="Standard"/>
        <w:jc w:val="both"/>
        <w:rPr>
          <w:bCs/>
        </w:rPr>
      </w:pPr>
      <w:r>
        <w:rPr>
          <w:bCs/>
        </w:rPr>
        <w:t>Заказчик:__________________________________________________________</w:t>
      </w:r>
    </w:p>
    <w:p>
      <w:pPr>
        <w:pStyle w:val="Standard"/>
        <w:jc w:val="both"/>
        <w:rPr>
          <w:bCs/>
        </w:rPr>
      </w:pPr>
      <w:r>
        <w:rPr>
          <w:bCs/>
        </w:rPr>
      </w:r>
    </w:p>
    <w:p>
      <w:pPr>
        <w:pStyle w:val="Standard"/>
        <w:jc w:val="both"/>
        <w:rPr>
          <w:bCs/>
        </w:rPr>
      </w:pPr>
      <w:r>
        <w:rPr>
          <w:bCs/>
        </w:rPr>
        <w:t>Представитель:_______________________________________________________________</w:t>
      </w:r>
    </w:p>
    <w:p>
      <w:pPr>
        <w:pStyle w:val="Standard"/>
        <w:jc w:val="both"/>
        <w:rPr>
          <w:bCs/>
        </w:rPr>
      </w:pPr>
      <w:r>
        <w:rPr>
          <w:bCs/>
        </w:rPr>
      </w:r>
    </w:p>
    <w:p>
      <w:pPr>
        <w:pStyle w:val="Standard"/>
        <w:jc w:val="both"/>
        <w:rPr>
          <w:bCs/>
        </w:rPr>
      </w:pPr>
      <w:r>
        <w:rPr>
          <w:bCs/>
        </w:rPr>
        <w:t>Адрес:______________________________________________________________________</w:t>
      </w:r>
    </w:p>
    <w:p>
      <w:pPr>
        <w:pStyle w:val="Standard"/>
        <w:jc w:val="both"/>
        <w:rPr>
          <w:bCs/>
        </w:rPr>
      </w:pPr>
      <w:r>
        <w:rPr>
          <w:bCs/>
        </w:rPr>
      </w:r>
    </w:p>
    <w:p>
      <w:pPr>
        <w:pStyle w:val="Standard"/>
        <w:jc w:val="both"/>
        <w:rPr>
          <w:bCs/>
        </w:rPr>
      </w:pPr>
      <w:r>
        <w:rPr>
          <w:bCs/>
        </w:rPr>
        <w:t>Телефон (конт</w:t>
      </w:r>
      <w:r>
        <w:drawing>
          <wp:anchor behindDoc="1" distT="0" distB="0" distL="0" distR="0" simplePos="0" locked="0" layoutInCell="0" allowOverlap="1" relativeHeight="2">
            <wp:simplePos x="0" y="0"/>
            <wp:positionH relativeFrom="column">
              <wp:posOffset>920115</wp:posOffset>
            </wp:positionH>
            <wp:positionV relativeFrom="paragraph">
              <wp:posOffset>86360</wp:posOffset>
            </wp:positionV>
            <wp:extent cx="3545205" cy="2887980"/>
            <wp:effectExtent l="0" t="0" r="0" b="0"/>
            <wp:wrapNone/>
            <wp:docPr id="3" name="Графический объект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рафический объект1" descr=""/>
                    <pic:cNvPicPr>
                      <a:picLocks noChangeAspect="1" noChangeArrowheads="1"/>
                    </pic:cNvPicPr>
                  </pic:nvPicPr>
                  <pic:blipFill>
                    <a:blip r:embed="rId2"/>
                    <a:srcRect l="-20" t="-25" r="-20" b="-25"/>
                    <a:stretch>
                      <a:fillRect/>
                    </a:stretch>
                  </pic:blipFill>
                  <pic:spPr bwMode="auto">
                    <a:xfrm>
                      <a:off x="0" y="0"/>
                      <a:ext cx="3545205" cy="2887980"/>
                    </a:xfrm>
                    <a:prstGeom prst="rect">
                      <a:avLst/>
                    </a:prstGeom>
                  </pic:spPr>
                </pic:pic>
              </a:graphicData>
            </a:graphic>
          </wp:anchor>
        </w:drawing>
      </w:r>
      <w:r>
        <w:rPr>
          <w:bCs/>
        </w:rPr>
        <w:t>актный):_________________________________________________________</w:t>
      </w:r>
    </w:p>
    <w:p>
      <w:pPr>
        <w:pStyle w:val="Standard"/>
        <w:rPr>
          <w:bCs/>
        </w:rPr>
      </w:pPr>
      <w:r>
        <w:rPr>
          <w:bCs/>
        </w:rPr>
      </w:r>
    </w:p>
    <w:p>
      <w:pPr>
        <w:pStyle w:val="Standard"/>
        <w:rPr>
          <w:bCs/>
        </w:rPr>
      </w:pPr>
      <w:r>
        <w:rPr>
          <w:bCs/>
        </w:rPr>
      </w:r>
    </w:p>
    <w:tbl>
      <w:tblPr>
        <w:tblW w:w="9843" w:type="dxa"/>
        <w:jc w:val="left"/>
        <w:tblInd w:w="-156" w:type="dxa"/>
        <w:tblLayout w:type="fixed"/>
        <w:tblCellMar>
          <w:top w:w="0" w:type="dxa"/>
          <w:left w:w="73" w:type="dxa"/>
          <w:bottom w:w="0" w:type="dxa"/>
          <w:right w:w="108" w:type="dxa"/>
        </w:tblCellMar>
        <w:tblLook w:noVBand="1" w:val="04a0" w:noHBand="0" w:lastColumn="0" w:firstColumn="1" w:lastRow="0" w:firstRow="1"/>
      </w:tblPr>
      <w:tblGrid>
        <w:gridCol w:w="694"/>
        <w:gridCol w:w="1265"/>
        <w:gridCol w:w="1427"/>
        <w:gridCol w:w="1444"/>
        <w:gridCol w:w="1809"/>
        <w:gridCol w:w="1260"/>
        <w:gridCol w:w="1943"/>
      </w:tblGrid>
      <w:tr>
        <w:trPr>
          <w:trHeight w:val="330" w:hRule="atLeast"/>
        </w:trPr>
        <w:tc>
          <w:tcPr>
            <w:tcW w:w="1959" w:type="dxa"/>
            <w:gridSpan w:val="2"/>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jc w:val="center"/>
              <w:rPr>
                <w:bCs/>
              </w:rPr>
            </w:pPr>
            <w:r>
              <w:rPr>
                <w:bCs/>
              </w:rPr>
              <w:t>Наименование</w:t>
            </w:r>
          </w:p>
        </w:tc>
        <w:tc>
          <w:tcPr>
            <w:tcW w:w="1427" w:type="dxa"/>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jc w:val="center"/>
              <w:rPr>
                <w:bCs/>
              </w:rPr>
            </w:pPr>
            <w:r>
              <w:rPr>
                <w:bCs/>
              </w:rPr>
              <w:t>Модель</w:t>
            </w:r>
          </w:p>
        </w:tc>
        <w:tc>
          <w:tcPr>
            <w:tcW w:w="1444" w:type="dxa"/>
            <w:tcBorders>
              <w:top w:val="single" w:sz="4" w:space="0" w:color="000001"/>
              <w:left w:val="single" w:sz="4" w:space="0" w:color="000001"/>
              <w:bottom w:val="single" w:sz="4" w:space="0" w:color="000001"/>
            </w:tcBorders>
            <w:shd w:fill="auto" w:val="clear"/>
          </w:tcPr>
          <w:p>
            <w:pPr>
              <w:pStyle w:val="Standard"/>
              <w:widowControl w:val="false"/>
              <w:snapToGrid w:val="false"/>
              <w:jc w:val="center"/>
              <w:rPr>
                <w:bCs/>
              </w:rPr>
            </w:pPr>
            <w:r>
              <w:rPr>
                <w:bCs/>
              </w:rPr>
              <w:t>Заводской номер</w:t>
            </w:r>
          </w:p>
        </w:tc>
        <w:tc>
          <w:tcPr>
            <w:tcW w:w="1809" w:type="dxa"/>
            <w:tcBorders>
              <w:top w:val="single" w:sz="4" w:space="0" w:color="000001"/>
              <w:left w:val="single" w:sz="4" w:space="0" w:color="000001"/>
              <w:bottom w:val="single" w:sz="4" w:space="0" w:color="000001"/>
            </w:tcBorders>
            <w:shd w:fill="auto" w:val="clear"/>
          </w:tcPr>
          <w:p>
            <w:pPr>
              <w:pStyle w:val="Standard"/>
              <w:widowControl w:val="false"/>
              <w:snapToGrid w:val="false"/>
              <w:jc w:val="center"/>
              <w:rPr>
                <w:bCs/>
              </w:rPr>
            </w:pPr>
            <w:r>
              <w:rPr>
                <w:bCs/>
              </w:rPr>
              <w:t>Дата     покупки</w:t>
            </w:r>
          </w:p>
        </w:tc>
        <w:tc>
          <w:tcPr>
            <w:tcW w:w="1260" w:type="dxa"/>
            <w:tcBorders>
              <w:top w:val="single" w:sz="4" w:space="0" w:color="000001"/>
              <w:left w:val="single" w:sz="4" w:space="0" w:color="000001"/>
              <w:bottom w:val="single" w:sz="4" w:space="0" w:color="000001"/>
            </w:tcBorders>
            <w:shd w:fill="auto" w:val="clear"/>
          </w:tcPr>
          <w:p>
            <w:pPr>
              <w:pStyle w:val="Standard"/>
              <w:widowControl w:val="false"/>
              <w:snapToGrid w:val="false"/>
              <w:jc w:val="center"/>
              <w:rPr>
                <w:bCs/>
              </w:rPr>
            </w:pPr>
            <w:r>
              <w:rPr>
                <w:bCs/>
              </w:rPr>
              <w:t>Год выпуска</w:t>
            </w:r>
          </w:p>
        </w:tc>
        <w:tc>
          <w:tcPr>
            <w:tcW w:w="1943" w:type="dxa"/>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jc w:val="center"/>
              <w:rPr>
                <w:bCs/>
              </w:rPr>
            </w:pPr>
            <w:r>
              <w:rPr>
                <w:bCs/>
              </w:rPr>
              <w:t>Срок оказания услуг, примечания</w:t>
            </w:r>
          </w:p>
        </w:tc>
      </w:tr>
      <w:tr>
        <w:trPr>
          <w:trHeight w:val="510" w:hRule="atLeast"/>
        </w:trPr>
        <w:tc>
          <w:tcPr>
            <w:tcW w:w="1959" w:type="dxa"/>
            <w:gridSpan w:val="2"/>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rPr>
                <w:bCs/>
              </w:rPr>
            </w:pPr>
            <w:r>
              <w:rPr>
                <w:bCs/>
              </w:rPr>
            </w:r>
          </w:p>
          <w:p>
            <w:pPr>
              <w:pStyle w:val="Standard"/>
              <w:widowControl w:val="false"/>
              <w:ind w:left="-27" w:hanging="0"/>
              <w:rPr>
                <w:bCs/>
              </w:rPr>
            </w:pPr>
            <w:r>
              <w:rPr>
                <w:bCs/>
              </w:rPr>
            </w:r>
          </w:p>
        </w:tc>
        <w:tc>
          <w:tcPr>
            <w:tcW w:w="1427" w:type="dxa"/>
            <w:tcBorders>
              <w:top w:val="single" w:sz="4" w:space="0" w:color="000001"/>
              <w:left w:val="single" w:sz="4" w:space="0" w:color="000001"/>
              <w:bottom w:val="single" w:sz="4" w:space="0" w:color="000001"/>
            </w:tcBorders>
            <w:shd w:fill="auto" w:val="clear"/>
          </w:tcPr>
          <w:p>
            <w:pPr>
              <w:pStyle w:val="Standard"/>
              <w:widowControl w:val="false"/>
              <w:snapToGrid w:val="false"/>
              <w:rPr>
                <w:bCs/>
              </w:rPr>
            </w:pPr>
            <w:r>
              <w:rPr>
                <w:bCs/>
              </w:rPr>
            </w:r>
          </w:p>
          <w:p>
            <w:pPr>
              <w:pStyle w:val="Standard"/>
              <w:widowControl w:val="false"/>
              <w:rPr>
                <w:bCs/>
              </w:rPr>
            </w:pPr>
            <w:r>
              <w:rPr>
                <w:bCs/>
              </w:rPr>
            </w:r>
          </w:p>
        </w:tc>
        <w:tc>
          <w:tcPr>
            <w:tcW w:w="1444" w:type="dxa"/>
            <w:tcBorders>
              <w:top w:val="single" w:sz="4" w:space="0" w:color="000001"/>
              <w:left w:val="single" w:sz="4" w:space="0" w:color="000001"/>
              <w:bottom w:val="single" w:sz="4" w:space="0" w:color="000001"/>
            </w:tcBorders>
            <w:shd w:fill="auto" w:val="clear"/>
          </w:tcPr>
          <w:p>
            <w:pPr>
              <w:pStyle w:val="Standard"/>
              <w:widowControl w:val="false"/>
              <w:snapToGrid w:val="false"/>
              <w:rPr>
                <w:bCs/>
              </w:rPr>
            </w:pPr>
            <w:r>
              <w:rPr>
                <w:bCs/>
              </w:rPr>
            </w:r>
          </w:p>
        </w:tc>
        <w:tc>
          <w:tcPr>
            <w:tcW w:w="1809" w:type="dxa"/>
            <w:tcBorders>
              <w:top w:val="single" w:sz="4" w:space="0" w:color="000001"/>
              <w:left w:val="single" w:sz="4" w:space="0" w:color="000001"/>
              <w:bottom w:val="single" w:sz="4" w:space="0" w:color="000001"/>
            </w:tcBorders>
            <w:shd w:fill="auto" w:val="clear"/>
          </w:tcPr>
          <w:p>
            <w:pPr>
              <w:pStyle w:val="Standard"/>
              <w:widowControl w:val="false"/>
              <w:snapToGrid w:val="false"/>
              <w:rPr>
                <w:bCs/>
              </w:rPr>
            </w:pPr>
            <w:r>
              <w:rPr>
                <w:bCs/>
              </w:rPr>
            </w:r>
          </w:p>
        </w:tc>
        <w:tc>
          <w:tcPr>
            <w:tcW w:w="1260" w:type="dxa"/>
            <w:tcBorders>
              <w:top w:val="single" w:sz="4" w:space="0" w:color="000001"/>
              <w:left w:val="single" w:sz="4" w:space="0" w:color="000001"/>
              <w:bottom w:val="single" w:sz="4" w:space="0" w:color="000001"/>
            </w:tcBorders>
            <w:shd w:fill="auto" w:val="clear"/>
          </w:tcPr>
          <w:p>
            <w:pPr>
              <w:pStyle w:val="Standard"/>
              <w:widowControl w:val="false"/>
              <w:snapToGrid w:val="false"/>
              <w:rPr>
                <w:bCs/>
              </w:rPr>
            </w:pPr>
            <w:r>
              <w:rPr>
                <w:bCs/>
              </w:rPr>
            </w:r>
          </w:p>
          <w:p>
            <w:pPr>
              <w:pStyle w:val="Standard"/>
              <w:widowControl w:val="false"/>
              <w:rPr>
                <w:bCs/>
              </w:rPr>
            </w:pPr>
            <w:r>
              <w:rPr>
                <w:bCs/>
              </w:rPr>
            </w:r>
          </w:p>
        </w:tc>
        <w:tc>
          <w:tcPr>
            <w:tcW w:w="1943" w:type="dxa"/>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rPr>
                <w:bCs/>
              </w:rPr>
            </w:pPr>
            <w:r>
              <w:rPr>
                <w:bCs/>
              </w:rPr>
            </w:r>
          </w:p>
          <w:p>
            <w:pPr>
              <w:pStyle w:val="Standard"/>
              <w:widowControl w:val="false"/>
              <w:rPr>
                <w:bCs/>
              </w:rPr>
            </w:pPr>
            <w:r>
              <w:rPr>
                <w:bCs/>
              </w:rPr>
            </w:r>
          </w:p>
        </w:tc>
      </w:tr>
      <w:tr>
        <w:trPr>
          <w:trHeight w:val="460" w:hRule="atLeast"/>
        </w:trPr>
        <w:tc>
          <w:tcPr>
            <w:tcW w:w="9842" w:type="dxa"/>
            <w:gridSpan w:val="7"/>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rPr>
                <w:bCs/>
              </w:rPr>
            </w:pPr>
            <w:r>
              <w:rPr>
                <w:bCs/>
              </w:rPr>
              <w:t>Провести диагностику, техническое обслуживание, ремонт (нужное подчеркнуть)</w:t>
            </w:r>
          </w:p>
        </w:tc>
      </w:tr>
      <w:tr>
        <w:trPr>
          <w:trHeight w:val="460" w:hRule="atLeast"/>
        </w:trPr>
        <w:tc>
          <w:tcPr>
            <w:tcW w:w="694" w:type="dxa"/>
            <w:tcBorders>
              <w:top w:val="single" w:sz="4" w:space="0" w:color="000001"/>
              <w:left w:val="single" w:sz="4" w:space="0" w:color="000001"/>
              <w:bottom w:val="single" w:sz="4" w:space="0" w:color="000001"/>
            </w:tcBorders>
            <w:shd w:fill="auto" w:val="clear"/>
          </w:tcPr>
          <w:p>
            <w:pPr>
              <w:pStyle w:val="Standard"/>
              <w:widowControl w:val="false"/>
              <w:snapToGrid w:val="false"/>
              <w:rPr>
                <w:bCs/>
              </w:rPr>
            </w:pPr>
            <w:r>
              <w:rPr>
                <w:bCs/>
              </w:rPr>
              <w:t>№</w:t>
            </w:r>
          </w:p>
          <w:p>
            <w:pPr>
              <w:pStyle w:val="Standard"/>
              <w:widowControl w:val="false"/>
              <w:ind w:left="-27" w:hanging="0"/>
              <w:rPr>
                <w:bCs/>
              </w:rPr>
            </w:pPr>
            <w:r>
              <w:rPr>
                <w:bCs/>
              </w:rPr>
            </w:r>
          </w:p>
        </w:tc>
        <w:tc>
          <w:tcPr>
            <w:tcW w:w="9148" w:type="dxa"/>
            <w:gridSpan w:val="6"/>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jc w:val="center"/>
              <w:rPr>
                <w:bCs/>
              </w:rPr>
            </w:pPr>
            <w:r>
              <w:rPr>
                <w:bCs/>
              </w:rPr>
              <w:t>Перечень неисправностей (заполняется заказчиком)</w:t>
            </w:r>
          </w:p>
          <w:p>
            <w:pPr>
              <w:pStyle w:val="Standard"/>
              <w:widowControl w:val="false"/>
              <w:ind w:left="-27" w:hanging="0"/>
              <w:jc w:val="center"/>
              <w:rPr>
                <w:bCs/>
              </w:rPr>
            </w:pPr>
            <w:r>
              <w:rPr>
                <w:bCs/>
              </w:rPr>
            </w:r>
          </w:p>
        </w:tc>
      </w:tr>
      <w:tr>
        <w:trPr>
          <w:trHeight w:val="455" w:hRule="atLeast"/>
        </w:trPr>
        <w:tc>
          <w:tcPr>
            <w:tcW w:w="694" w:type="dxa"/>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rPr>
                <w:bCs/>
              </w:rPr>
            </w:pPr>
            <w:r>
              <w:rPr>
                <w:bCs/>
              </w:rPr>
            </w:r>
          </w:p>
        </w:tc>
        <w:tc>
          <w:tcPr>
            <w:tcW w:w="9148" w:type="dxa"/>
            <w:gridSpan w:val="6"/>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ind w:left="-27" w:hanging="0"/>
              <w:rPr>
                <w:bCs/>
              </w:rPr>
            </w:pPr>
            <w:r>
              <w:rPr>
                <w:bCs/>
              </w:rPr>
            </w:r>
          </w:p>
        </w:tc>
      </w:tr>
      <w:tr>
        <w:trPr>
          <w:trHeight w:val="455" w:hRule="atLeast"/>
        </w:trPr>
        <w:tc>
          <w:tcPr>
            <w:tcW w:w="694" w:type="dxa"/>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rPr>
                <w:bCs/>
              </w:rPr>
            </w:pPr>
            <w:r>
              <w:rPr>
                <w:bCs/>
              </w:rPr>
            </w:r>
          </w:p>
        </w:tc>
        <w:tc>
          <w:tcPr>
            <w:tcW w:w="9148" w:type="dxa"/>
            <w:gridSpan w:val="6"/>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ind w:left="-27" w:hanging="0"/>
              <w:rPr>
                <w:bCs/>
              </w:rPr>
            </w:pPr>
            <w:r>
              <w:rPr>
                <w:bCs/>
              </w:rPr>
            </w:r>
          </w:p>
        </w:tc>
      </w:tr>
      <w:tr>
        <w:trPr>
          <w:trHeight w:val="455" w:hRule="atLeast"/>
        </w:trPr>
        <w:tc>
          <w:tcPr>
            <w:tcW w:w="694" w:type="dxa"/>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rPr>
                <w:bCs/>
              </w:rPr>
            </w:pPr>
            <w:r>
              <w:rPr>
                <w:bCs/>
              </w:rPr>
            </w:r>
          </w:p>
        </w:tc>
        <w:tc>
          <w:tcPr>
            <w:tcW w:w="9148" w:type="dxa"/>
            <w:gridSpan w:val="6"/>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ind w:left="-27" w:hanging="0"/>
              <w:rPr>
                <w:bCs/>
              </w:rPr>
            </w:pPr>
            <w:r>
              <w:rPr>
                <w:bCs/>
              </w:rPr>
            </w:r>
          </w:p>
        </w:tc>
      </w:tr>
      <w:tr>
        <w:trPr>
          <w:trHeight w:val="455" w:hRule="atLeast"/>
        </w:trPr>
        <w:tc>
          <w:tcPr>
            <w:tcW w:w="694" w:type="dxa"/>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rPr>
                <w:bCs/>
              </w:rPr>
            </w:pPr>
            <w:r>
              <w:rPr>
                <w:bCs/>
              </w:rPr>
            </w:r>
          </w:p>
        </w:tc>
        <w:tc>
          <w:tcPr>
            <w:tcW w:w="9148" w:type="dxa"/>
            <w:gridSpan w:val="6"/>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ind w:left="-27" w:hanging="0"/>
              <w:rPr>
                <w:bCs/>
              </w:rPr>
            </w:pPr>
            <w:r>
              <w:rPr>
                <w:bCs/>
              </w:rPr>
            </w:r>
          </w:p>
        </w:tc>
      </w:tr>
      <w:tr>
        <w:trPr>
          <w:trHeight w:val="455" w:hRule="atLeast"/>
        </w:trPr>
        <w:tc>
          <w:tcPr>
            <w:tcW w:w="694" w:type="dxa"/>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rPr>
                <w:bCs/>
              </w:rPr>
            </w:pPr>
            <w:r>
              <w:rPr>
                <w:bCs/>
              </w:rPr>
            </w:r>
          </w:p>
        </w:tc>
        <w:tc>
          <w:tcPr>
            <w:tcW w:w="9148" w:type="dxa"/>
            <w:gridSpan w:val="6"/>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ind w:left="-27" w:hanging="0"/>
              <w:rPr>
                <w:bCs/>
              </w:rPr>
            </w:pPr>
            <w:r>
              <w:rPr>
                <w:bCs/>
              </w:rPr>
            </w:r>
          </w:p>
        </w:tc>
      </w:tr>
      <w:tr>
        <w:trPr>
          <w:trHeight w:val="455" w:hRule="atLeast"/>
        </w:trPr>
        <w:tc>
          <w:tcPr>
            <w:tcW w:w="694" w:type="dxa"/>
            <w:tcBorders>
              <w:top w:val="single" w:sz="4" w:space="0" w:color="000001"/>
              <w:left w:val="single" w:sz="4" w:space="0" w:color="000001"/>
              <w:bottom w:val="single" w:sz="4" w:space="0" w:color="000001"/>
            </w:tcBorders>
            <w:shd w:fill="auto" w:val="clear"/>
          </w:tcPr>
          <w:p>
            <w:pPr>
              <w:pStyle w:val="Standard"/>
              <w:widowControl w:val="false"/>
              <w:snapToGrid w:val="false"/>
              <w:ind w:left="-27" w:hanging="0"/>
              <w:rPr>
                <w:bCs/>
              </w:rPr>
            </w:pPr>
            <w:r>
              <w:rPr>
                <w:bCs/>
              </w:rPr>
            </w:r>
          </w:p>
        </w:tc>
        <w:tc>
          <w:tcPr>
            <w:tcW w:w="9148" w:type="dxa"/>
            <w:gridSpan w:val="6"/>
            <w:tcBorders>
              <w:top w:val="single" w:sz="4" w:space="0" w:color="000001"/>
              <w:left w:val="single" w:sz="4" w:space="0" w:color="000001"/>
              <w:bottom w:val="single" w:sz="4" w:space="0" w:color="000001"/>
              <w:right w:val="single" w:sz="4" w:space="0" w:color="000001"/>
            </w:tcBorders>
            <w:shd w:fill="auto" w:val="clear"/>
          </w:tcPr>
          <w:p>
            <w:pPr>
              <w:pStyle w:val="Standard"/>
              <w:widowControl w:val="false"/>
              <w:snapToGrid w:val="false"/>
              <w:ind w:left="-27" w:hanging="0"/>
              <w:rPr>
                <w:bCs/>
              </w:rPr>
            </w:pPr>
            <w:r>
              <w:rPr>
                <w:bCs/>
              </w:rPr>
            </w:r>
          </w:p>
        </w:tc>
      </w:tr>
    </w:tbl>
    <w:p>
      <w:pPr>
        <w:pStyle w:val="Standard"/>
        <w:jc w:val="both"/>
        <w:rPr/>
      </w:pPr>
      <w:r>
        <w:rPr/>
      </w:r>
    </w:p>
    <w:p>
      <w:pPr>
        <w:pStyle w:val="Standard"/>
        <w:jc w:val="both"/>
        <w:rPr>
          <w:bCs/>
        </w:rPr>
      </w:pPr>
      <w:r>
        <w:rPr>
          <w:bCs/>
        </w:rPr>
        <w:t xml:space="preserve">Заказчик (ФИО, подпись):___________________________________________     </w:t>
      </w:r>
    </w:p>
    <w:p>
      <w:pPr>
        <w:pStyle w:val="Standard"/>
        <w:jc w:val="both"/>
        <w:rPr>
          <w:bCs/>
        </w:rPr>
      </w:pPr>
      <w:r>
        <w:rPr>
          <w:bCs/>
        </w:rPr>
        <w:t xml:space="preserve">                                                                                                                               </w:t>
      </w:r>
    </w:p>
    <w:p>
      <w:pPr>
        <w:pStyle w:val="Standard"/>
        <w:rPr/>
      </w:pPr>
      <w:r>
        <w:rPr/>
      </w:r>
    </w:p>
    <w:p>
      <w:pPr>
        <w:pStyle w:val="Standard"/>
        <w:rPr/>
      </w:pPr>
      <w:r>
        <w:rPr/>
      </w:r>
    </w:p>
    <w:p>
      <w:pPr>
        <w:pStyle w:val="Standard"/>
        <w:rPr/>
      </w:pPr>
      <w:r>
        <w:rPr/>
      </w:r>
    </w:p>
    <w:p>
      <w:pPr>
        <w:pStyle w:val="Standard"/>
        <w:rPr/>
      </w:pPr>
      <w:r>
        <w:rPr/>
        <w:tab/>
        <w:tab/>
        <w:tab/>
        <w:tab/>
        <w:tab/>
        <w:tab/>
        <w:t>«Заказчик»</w:t>
      </w:r>
    </w:p>
    <w:p>
      <w:pPr>
        <w:pStyle w:val="Normal"/>
        <w:rPr>
          <w:sz w:val="24"/>
          <w:szCs w:val="24"/>
        </w:rPr>
      </w:pPr>
      <w:r>
        <w:rPr>
          <w:rFonts w:eastAsia="Arial Unicode MS"/>
          <w:sz w:val="24"/>
          <w:szCs w:val="24"/>
        </w:rPr>
        <w:tab/>
        <w:tab/>
        <w:tab/>
      </w:r>
      <w:r>
        <w:rPr>
          <w:sz w:val="24"/>
          <w:szCs w:val="24"/>
        </w:rPr>
        <w:t xml:space="preserve">Директор филиала АО «ДРСК»     </w:t>
      </w:r>
    </w:p>
    <w:p>
      <w:pPr>
        <w:pStyle w:val="Normal"/>
        <w:rPr>
          <w:sz w:val="24"/>
          <w:szCs w:val="24"/>
        </w:rPr>
      </w:pPr>
      <w:r>
        <w:rPr>
          <w:rFonts w:eastAsia="Arial Unicode MS"/>
          <w:sz w:val="24"/>
          <w:szCs w:val="24"/>
        </w:rPr>
        <w:tab/>
        <w:tab/>
        <w:tab/>
      </w:r>
      <w:r>
        <w:rPr>
          <w:sz w:val="24"/>
          <w:szCs w:val="24"/>
        </w:rPr>
        <w:t>«Хабаровские электрические сети»</w:t>
      </w:r>
    </w:p>
    <w:p>
      <w:pPr>
        <w:pStyle w:val="Style18"/>
        <w:ind w:left="0" w:right="-360" w:hanging="0"/>
        <w:rPr>
          <w:rFonts w:eastAsia="Arial Unicode MS"/>
          <w:sz w:val="24"/>
          <w:szCs w:val="24"/>
        </w:rPr>
      </w:pPr>
      <w:r>
        <w:rPr>
          <w:rFonts w:eastAsia="Arial Unicode MS"/>
          <w:sz w:val="24"/>
          <w:szCs w:val="24"/>
        </w:rPr>
      </w:r>
    </w:p>
    <w:p>
      <w:pPr>
        <w:pStyle w:val="Style18"/>
        <w:ind w:left="0" w:right="-360" w:hanging="0"/>
        <w:jc w:val="center"/>
        <w:rPr>
          <w:rFonts w:eastAsia="Arial Unicode MS"/>
          <w:sz w:val="24"/>
          <w:szCs w:val="24"/>
        </w:rPr>
      </w:pPr>
      <w:r>
        <w:rPr>
          <w:rFonts w:eastAsia="Arial Unicode MS"/>
          <w:sz w:val="24"/>
          <w:szCs w:val="24"/>
        </w:rPr>
        <w:t xml:space="preserve">                                                                                                                                                                           </w:t>
      </w:r>
    </w:p>
    <w:p>
      <w:pPr>
        <w:pStyle w:val="Standard"/>
        <w:tabs>
          <w:tab w:val="clear" w:pos="709"/>
          <w:tab w:val="left" w:pos="720" w:leader="none"/>
        </w:tabs>
        <w:spacing w:lineRule="atLeast" w:line="240"/>
        <w:jc w:val="both"/>
        <w:rPr/>
      </w:pPr>
      <w:r>
        <w:rPr/>
        <w:t>_</w:t>
        <w:tab/>
        <w:t xml:space="preserve">             </w:t>
        <w:tab/>
        <w:t xml:space="preserve">________________/ М.А.Сугоровский </w:t>
      </w:r>
    </w:p>
    <w:p>
      <w:pPr>
        <w:pStyle w:val="Standard"/>
        <w:tabs>
          <w:tab w:val="clear" w:pos="709"/>
          <w:tab w:val="left" w:pos="5220" w:leader="none"/>
        </w:tabs>
        <w:spacing w:lineRule="auto" w:line="192"/>
        <w:rPr>
          <w:bCs/>
        </w:rPr>
      </w:pPr>
      <w:r>
        <w:rPr>
          <w:bCs/>
        </w:rPr>
        <w:tab/>
        <w:t xml:space="preserve">       м.п.</w:t>
      </w:r>
    </w:p>
    <w:p>
      <w:pPr>
        <w:pStyle w:val="Standard"/>
        <w:jc w:val="center"/>
        <w:rPr/>
      </w:pPr>
      <w:r>
        <w:rPr/>
        <w:tab/>
        <w:tab/>
        <w:tab/>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Normal"/>
        <w:widowControl/>
        <w:suppressAutoHyphens w:val="false"/>
        <w:ind w:left="5387" w:hanging="0"/>
        <w:jc w:val="right"/>
        <w:textAlignment w:val="auto"/>
        <w:rPr>
          <w:lang w:eastAsia="en-US"/>
        </w:rPr>
      </w:pPr>
      <w:r>
        <w:rPr>
          <w:lang w:eastAsia="en-US"/>
        </w:rPr>
        <w:t>Приложение №4</w:t>
      </w:r>
    </w:p>
    <w:p>
      <w:pPr>
        <w:pStyle w:val="Normal"/>
        <w:widowControl/>
        <w:suppressAutoHyphens w:val="false"/>
        <w:jc w:val="right"/>
        <w:textAlignment w:val="auto"/>
        <w:rPr/>
      </w:pPr>
      <w:r>
        <w:rPr/>
        <w:t xml:space="preserve">к договору  № _________/ХЭС от  _______________ </w:t>
      </w:r>
    </w:p>
    <w:p>
      <w:pPr>
        <w:pStyle w:val="Normal"/>
        <w:suppressAutoHyphens w:val="false"/>
        <w:jc w:val="center"/>
        <w:textAlignment w:val="auto"/>
        <w:rPr>
          <w:rFonts w:eastAsia="Calibri"/>
          <w:b/>
          <w:sz w:val="23"/>
          <w:szCs w:val="23"/>
          <w:lang w:eastAsia="en-US"/>
        </w:rPr>
      </w:pPr>
      <w:r>
        <w:rPr>
          <w:rFonts w:eastAsia="Calibri"/>
          <w:b/>
          <w:sz w:val="23"/>
          <w:szCs w:val="23"/>
          <w:lang w:eastAsia="en-US"/>
        </w:rPr>
      </w:r>
    </w:p>
    <w:p>
      <w:pPr>
        <w:pStyle w:val="Normal"/>
        <w:suppressAutoHyphens w:val="false"/>
        <w:jc w:val="center"/>
        <w:textAlignment w:val="auto"/>
        <w:rPr>
          <w:rFonts w:eastAsia="Calibri"/>
          <w:b/>
          <w:sz w:val="23"/>
          <w:szCs w:val="23"/>
          <w:lang w:eastAsia="en-US"/>
        </w:rPr>
      </w:pPr>
      <w:r>
        <w:rPr>
          <w:rFonts w:eastAsia="Calibri"/>
          <w:b/>
          <w:sz w:val="23"/>
          <w:szCs w:val="23"/>
          <w:lang w:eastAsia="en-US"/>
        </w:rPr>
        <w:t>АНТИКОРРУПЦИОННАЯ ОГОВОРКА</w:t>
      </w:r>
    </w:p>
    <w:p>
      <w:pPr>
        <w:pStyle w:val="Normal"/>
        <w:ind w:firstLine="720"/>
        <w:jc w:val="both"/>
        <w:rPr>
          <w:sz w:val="24"/>
          <w:szCs w:val="24"/>
          <w:lang w:eastAsia="en-US"/>
        </w:rPr>
      </w:pPr>
      <w:r>
        <w:rPr>
          <w:sz w:val="24"/>
          <w:szCs w:val="24"/>
          <w:lang w:eastAsia="en-US"/>
        </w:rPr>
        <w:t>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ind w:firstLine="720"/>
        <w:jc w:val="both"/>
        <w:rPr>
          <w:sz w:val="24"/>
          <w:szCs w:val="24"/>
          <w:lang w:eastAsia="en-US"/>
        </w:rPr>
      </w:pPr>
      <w:r>
        <w:rPr>
          <w:sz w:val="24"/>
          <w:szCs w:val="24"/>
          <w:lang w:eastAsia="en-US"/>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ind w:firstLine="720"/>
        <w:jc w:val="both"/>
        <w:rPr>
          <w:sz w:val="24"/>
          <w:szCs w:val="24"/>
          <w:lang w:eastAsia="en-US"/>
        </w:rPr>
      </w:pPr>
      <w:r>
        <w:rPr>
          <w:sz w:val="24"/>
          <w:szCs w:val="24"/>
          <w:lang w:eastAsia="en-US"/>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ind w:firstLine="720"/>
        <w:jc w:val="both"/>
        <w:rPr>
          <w:sz w:val="24"/>
          <w:szCs w:val="24"/>
          <w:lang w:eastAsia="en-US"/>
        </w:rPr>
      </w:pPr>
      <w:r>
        <w:rPr>
          <w:sz w:val="24"/>
          <w:szCs w:val="24"/>
          <w:lang w:eastAsia="en-US"/>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ind w:firstLine="720"/>
        <w:jc w:val="both"/>
        <w:rPr>
          <w:sz w:val="24"/>
          <w:szCs w:val="24"/>
          <w:lang w:eastAsia="en-US"/>
        </w:rPr>
      </w:pPr>
      <w:r>
        <w:rPr>
          <w:sz w:val="24"/>
          <w:szCs w:val="24"/>
          <w:lang w:eastAsia="en-US"/>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ind w:firstLine="720"/>
        <w:jc w:val="both"/>
        <w:rPr>
          <w:sz w:val="24"/>
          <w:szCs w:val="24"/>
          <w:lang w:eastAsia="en-US"/>
        </w:rPr>
      </w:pPr>
      <w:r>
        <w:rPr>
          <w:sz w:val="24"/>
          <w:szCs w:val="24"/>
          <w:lang w:eastAsia="en-US"/>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ind w:firstLine="720"/>
        <w:jc w:val="both"/>
        <w:rPr>
          <w:sz w:val="24"/>
          <w:szCs w:val="24"/>
          <w:lang w:eastAsia="en-US"/>
        </w:rPr>
      </w:pPr>
      <w:r>
        <w:rPr>
          <w:sz w:val="24"/>
          <w:szCs w:val="24"/>
          <w:lang w:eastAsia="en-US"/>
        </w:rPr>
        <w:t xml:space="preserve">7. Каналы связи Линия доверия Группы РусГидро: </w:t>
      </w:r>
    </w:p>
    <w:p>
      <w:pPr>
        <w:pStyle w:val="Normal"/>
        <w:ind w:firstLine="720"/>
        <w:jc w:val="both"/>
        <w:rPr>
          <w:sz w:val="24"/>
          <w:szCs w:val="24"/>
          <w:lang w:eastAsia="en-US"/>
        </w:rPr>
      </w:pPr>
      <w:r>
        <w:rPr>
          <w:sz w:val="24"/>
          <w:szCs w:val="24"/>
          <w:lang w:eastAsia="en-US"/>
        </w:rPr>
        <w:t>7.1. Электронная почта: ld@rushydro.ru.</w:t>
      </w:r>
    </w:p>
    <w:p>
      <w:pPr>
        <w:pStyle w:val="Normal"/>
        <w:ind w:firstLine="720"/>
        <w:jc w:val="both"/>
        <w:rPr>
          <w:sz w:val="24"/>
          <w:szCs w:val="24"/>
          <w:lang w:eastAsia="en-US"/>
        </w:rPr>
      </w:pPr>
      <w:r>
        <w:rPr>
          <w:sz w:val="24"/>
          <w:szCs w:val="24"/>
          <w:lang w:eastAsia="en-US"/>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20"/>
        <w:jc w:val="both"/>
        <w:rPr>
          <w:sz w:val="24"/>
          <w:szCs w:val="24"/>
        </w:rPr>
      </w:pPr>
      <w:r>
        <w:rPr>
          <w:sz w:val="24"/>
          <w:szCs w:val="24"/>
          <w:lang w:eastAsia="en-US"/>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uppressAutoHyphens w:val="false"/>
        <w:ind w:firstLine="709"/>
        <w:jc w:val="both"/>
        <w:textAlignment w:val="auto"/>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2181"/>
        <w:gridCol w:w="2306"/>
        <w:gridCol w:w="288"/>
        <w:gridCol w:w="244"/>
        <w:gridCol w:w="2196"/>
        <w:gridCol w:w="2355"/>
      </w:tblGrid>
      <w:tr>
        <w:trPr/>
        <w:tc>
          <w:tcPr>
            <w:tcW w:w="4487" w:type="dxa"/>
            <w:gridSpan w:val="2"/>
            <w:tcBorders/>
            <w:shd w:color="auto" w:fill="auto" w:val="clear"/>
          </w:tcPr>
          <w:p>
            <w:pPr>
              <w:pStyle w:val="Normal"/>
              <w:widowControl w:val="false"/>
              <w:suppressAutoHyphens w:val="false"/>
              <w:textAlignment w:val="auto"/>
              <w:rPr>
                <w:sz w:val="24"/>
                <w:szCs w:val="24"/>
              </w:rPr>
            </w:pPr>
            <w:r>
              <w:rPr>
                <w:sz w:val="24"/>
                <w:szCs w:val="24"/>
              </w:rPr>
              <w:t>«Заказчик»</w:t>
            </w:r>
          </w:p>
        </w:tc>
        <w:tc>
          <w:tcPr>
            <w:tcW w:w="288" w:type="dxa"/>
            <w:tcBorders/>
            <w:shd w:color="auto" w:fill="auto" w:val="clear"/>
          </w:tcPr>
          <w:p>
            <w:pPr>
              <w:pStyle w:val="Normal"/>
              <w:widowControl w:val="false"/>
              <w:suppressAutoHyphens w:val="false"/>
              <w:jc w:val="center"/>
              <w:textAlignment w:val="auto"/>
              <w:rPr>
                <w:sz w:val="24"/>
                <w:szCs w:val="24"/>
              </w:rPr>
            </w:pPr>
            <w:r>
              <w:rPr>
                <w:sz w:val="24"/>
                <w:szCs w:val="24"/>
              </w:rPr>
            </w:r>
          </w:p>
        </w:tc>
        <w:tc>
          <w:tcPr>
            <w:tcW w:w="244" w:type="dxa"/>
            <w:tcBorders/>
            <w:shd w:color="auto" w:fill="auto" w:val="clear"/>
          </w:tcPr>
          <w:p>
            <w:pPr>
              <w:pStyle w:val="Normal"/>
              <w:widowControl w:val="false"/>
              <w:suppressAutoHyphens w:val="false"/>
              <w:jc w:val="center"/>
              <w:textAlignment w:val="auto"/>
              <w:rPr>
                <w:sz w:val="24"/>
                <w:szCs w:val="24"/>
              </w:rPr>
            </w:pPr>
            <w:r>
              <w:rPr>
                <w:sz w:val="24"/>
                <w:szCs w:val="24"/>
              </w:rPr>
            </w:r>
          </w:p>
        </w:tc>
        <w:tc>
          <w:tcPr>
            <w:tcW w:w="4551" w:type="dxa"/>
            <w:gridSpan w:val="2"/>
            <w:tcBorders/>
            <w:shd w:color="auto" w:fill="auto" w:val="clear"/>
          </w:tcPr>
          <w:p>
            <w:pPr>
              <w:pStyle w:val="Normal"/>
              <w:widowControl w:val="false"/>
              <w:suppressAutoHyphens w:val="false"/>
              <w:textAlignment w:val="auto"/>
              <w:rPr>
                <w:sz w:val="24"/>
                <w:szCs w:val="24"/>
              </w:rPr>
            </w:pPr>
            <w:r>
              <w:rPr>
                <w:sz w:val="24"/>
                <w:szCs w:val="24"/>
              </w:rPr>
              <w:t>«Исполнитель»</w:t>
            </w:r>
          </w:p>
        </w:tc>
      </w:tr>
      <w:tr>
        <w:trPr/>
        <w:tc>
          <w:tcPr>
            <w:tcW w:w="4487" w:type="dxa"/>
            <w:gridSpan w:val="2"/>
            <w:tcBorders/>
            <w:shd w:color="auto" w:fill="auto" w:val="clear"/>
          </w:tcPr>
          <w:p>
            <w:pPr>
              <w:pStyle w:val="Normal"/>
              <w:widowControl w:val="false"/>
              <w:tabs>
                <w:tab w:val="clear" w:pos="709"/>
                <w:tab w:val="left" w:pos="1260" w:leader="none"/>
              </w:tabs>
              <w:suppressAutoHyphens w:val="false"/>
              <w:jc w:val="both"/>
              <w:textAlignment w:val="auto"/>
              <w:rPr>
                <w:sz w:val="24"/>
                <w:szCs w:val="24"/>
              </w:rPr>
            </w:pPr>
            <w:r>
              <w:rPr>
                <w:sz w:val="24"/>
                <w:szCs w:val="24"/>
              </w:rPr>
              <w:t>Директор филиала АО «ДРСК»</w:t>
            </w:r>
          </w:p>
          <w:p>
            <w:pPr>
              <w:pStyle w:val="Normal"/>
              <w:widowControl w:val="false"/>
              <w:tabs>
                <w:tab w:val="clear" w:pos="709"/>
                <w:tab w:val="left" w:pos="1260" w:leader="none"/>
              </w:tabs>
              <w:suppressAutoHyphens w:val="false"/>
              <w:jc w:val="both"/>
              <w:textAlignment w:val="auto"/>
              <w:rPr>
                <w:sz w:val="24"/>
                <w:szCs w:val="24"/>
              </w:rPr>
            </w:pPr>
            <w:r>
              <w:rPr>
                <w:sz w:val="24"/>
                <w:szCs w:val="24"/>
              </w:rPr>
              <w:t>«Хабаровские электрические сети»</w:t>
            </w:r>
          </w:p>
          <w:p>
            <w:pPr>
              <w:pStyle w:val="Normal"/>
              <w:widowControl w:val="false"/>
              <w:tabs>
                <w:tab w:val="clear" w:pos="709"/>
                <w:tab w:val="left" w:pos="1260" w:leader="none"/>
              </w:tabs>
              <w:suppressAutoHyphens w:val="false"/>
              <w:jc w:val="both"/>
              <w:textAlignment w:val="auto"/>
              <w:rPr>
                <w:sz w:val="24"/>
                <w:szCs w:val="24"/>
              </w:rPr>
            </w:pPr>
            <w:r>
              <w:rPr>
                <w:sz w:val="24"/>
                <w:szCs w:val="24"/>
              </w:rPr>
            </w:r>
          </w:p>
        </w:tc>
        <w:tc>
          <w:tcPr>
            <w:tcW w:w="288" w:type="dxa"/>
            <w:tcBorders/>
            <w:shd w:color="auto" w:fill="auto" w:val="clear"/>
          </w:tcPr>
          <w:p>
            <w:pPr>
              <w:pStyle w:val="Normal"/>
              <w:widowControl w:val="false"/>
              <w:tabs>
                <w:tab w:val="clear" w:pos="709"/>
                <w:tab w:val="left" w:pos="1260" w:leader="none"/>
              </w:tabs>
              <w:suppressAutoHyphens w:val="false"/>
              <w:jc w:val="both"/>
              <w:textAlignment w:val="auto"/>
              <w:rPr>
                <w:sz w:val="24"/>
                <w:szCs w:val="24"/>
              </w:rPr>
            </w:pPr>
            <w:r>
              <w:rPr>
                <w:sz w:val="24"/>
                <w:szCs w:val="24"/>
              </w:rPr>
            </w:r>
          </w:p>
        </w:tc>
        <w:tc>
          <w:tcPr>
            <w:tcW w:w="244" w:type="dxa"/>
            <w:tcBorders/>
            <w:shd w:color="auto" w:fill="auto" w:val="clear"/>
          </w:tcPr>
          <w:p>
            <w:pPr>
              <w:pStyle w:val="Normal"/>
              <w:widowControl w:val="false"/>
              <w:tabs>
                <w:tab w:val="clear" w:pos="709"/>
                <w:tab w:val="left" w:pos="1260" w:leader="none"/>
              </w:tabs>
              <w:suppressAutoHyphens w:val="false"/>
              <w:jc w:val="both"/>
              <w:textAlignment w:val="auto"/>
              <w:rPr>
                <w:sz w:val="24"/>
                <w:szCs w:val="24"/>
              </w:rPr>
            </w:pPr>
            <w:r>
              <w:rPr>
                <w:sz w:val="24"/>
                <w:szCs w:val="24"/>
              </w:rPr>
            </w:r>
          </w:p>
        </w:tc>
        <w:tc>
          <w:tcPr>
            <w:tcW w:w="4551" w:type="dxa"/>
            <w:gridSpan w:val="2"/>
            <w:tcBorders/>
            <w:shd w:color="auto" w:fill="auto" w:val="clear"/>
          </w:tcPr>
          <w:p>
            <w:pPr>
              <w:pStyle w:val="Normal"/>
              <w:widowControl w:val="false"/>
              <w:tabs>
                <w:tab w:val="clear" w:pos="709"/>
                <w:tab w:val="left" w:pos="1260" w:leader="none"/>
              </w:tabs>
              <w:suppressAutoHyphens w:val="false"/>
              <w:jc w:val="both"/>
              <w:textAlignment w:val="auto"/>
              <w:rPr>
                <w:sz w:val="24"/>
                <w:szCs w:val="24"/>
              </w:rPr>
            </w:pPr>
            <w:r>
              <w:rPr/>
            </w:r>
          </w:p>
        </w:tc>
      </w:tr>
      <w:tr>
        <w:trPr/>
        <w:tc>
          <w:tcPr>
            <w:tcW w:w="2181" w:type="dxa"/>
            <w:tcBorders>
              <w:top w:val="single" w:sz="4" w:space="0" w:color="00000A"/>
              <w:bottom w:val="single" w:sz="4" w:space="0" w:color="00000A"/>
            </w:tcBorders>
            <w:shd w:color="auto" w:fill="auto" w:val="clear"/>
          </w:tcPr>
          <w:p>
            <w:pPr>
              <w:pStyle w:val="Normal"/>
              <w:widowControl w:val="false"/>
              <w:suppressAutoHyphens w:val="false"/>
              <w:jc w:val="both"/>
              <w:textAlignment w:val="auto"/>
              <w:rPr>
                <w:sz w:val="24"/>
                <w:szCs w:val="24"/>
              </w:rPr>
            </w:pPr>
            <w:r>
              <w:rPr>
                <w:sz w:val="24"/>
                <w:szCs w:val="24"/>
              </w:rPr>
            </w:r>
          </w:p>
        </w:tc>
        <w:tc>
          <w:tcPr>
            <w:tcW w:w="2306" w:type="dxa"/>
            <w:tcBorders/>
            <w:shd w:color="auto" w:fill="auto" w:val="clear"/>
          </w:tcPr>
          <w:p>
            <w:pPr>
              <w:pStyle w:val="Normal"/>
              <w:widowControl w:val="false"/>
              <w:suppressAutoHyphens w:val="false"/>
              <w:jc w:val="both"/>
              <w:textAlignment w:val="auto"/>
              <w:rPr/>
            </w:pPr>
            <w:r>
              <w:rPr>
                <w:sz w:val="24"/>
                <w:szCs w:val="24"/>
              </w:rPr>
              <w:t>М.А.Сугоровский</w:t>
            </w:r>
          </w:p>
        </w:tc>
        <w:tc>
          <w:tcPr>
            <w:tcW w:w="288" w:type="dxa"/>
            <w:tcBorders/>
            <w:shd w:color="auto" w:fill="auto" w:val="clear"/>
          </w:tcPr>
          <w:p>
            <w:pPr>
              <w:pStyle w:val="Normal"/>
              <w:widowControl w:val="false"/>
              <w:suppressAutoHyphens w:val="false"/>
              <w:jc w:val="both"/>
              <w:textAlignment w:val="auto"/>
              <w:rPr>
                <w:sz w:val="24"/>
                <w:szCs w:val="24"/>
              </w:rPr>
            </w:pPr>
            <w:r>
              <w:rPr>
                <w:sz w:val="24"/>
                <w:szCs w:val="24"/>
              </w:rPr>
            </w:r>
          </w:p>
        </w:tc>
        <w:tc>
          <w:tcPr>
            <w:tcW w:w="244" w:type="dxa"/>
            <w:tcBorders/>
            <w:shd w:color="auto" w:fill="auto" w:val="clear"/>
          </w:tcPr>
          <w:p>
            <w:pPr>
              <w:pStyle w:val="Normal"/>
              <w:widowControl w:val="false"/>
              <w:suppressAutoHyphens w:val="false"/>
              <w:jc w:val="both"/>
              <w:textAlignment w:val="auto"/>
              <w:rPr>
                <w:sz w:val="24"/>
                <w:szCs w:val="24"/>
              </w:rPr>
            </w:pPr>
            <w:r>
              <w:rPr>
                <w:sz w:val="24"/>
                <w:szCs w:val="24"/>
              </w:rPr>
            </w:r>
          </w:p>
        </w:tc>
        <w:tc>
          <w:tcPr>
            <w:tcW w:w="2196" w:type="dxa"/>
            <w:tcBorders>
              <w:top w:val="single" w:sz="4" w:space="0" w:color="00000A"/>
              <w:bottom w:val="single" w:sz="4" w:space="0" w:color="00000A"/>
            </w:tcBorders>
            <w:shd w:color="auto" w:fill="auto" w:val="clear"/>
          </w:tcPr>
          <w:p>
            <w:pPr>
              <w:pStyle w:val="Normal"/>
              <w:widowControl w:val="false"/>
              <w:suppressAutoHyphens w:val="false"/>
              <w:jc w:val="both"/>
              <w:textAlignment w:val="auto"/>
              <w:rPr>
                <w:sz w:val="24"/>
                <w:szCs w:val="24"/>
              </w:rPr>
            </w:pPr>
            <w:r>
              <w:rPr>
                <w:sz w:val="24"/>
                <w:szCs w:val="24"/>
              </w:rPr>
            </w:r>
          </w:p>
        </w:tc>
        <w:tc>
          <w:tcPr>
            <w:tcW w:w="2355" w:type="dxa"/>
            <w:tcBorders/>
            <w:shd w:color="auto" w:fill="auto" w:val="clear"/>
          </w:tcPr>
          <w:p>
            <w:pPr>
              <w:pStyle w:val="Normal"/>
              <w:widowControl w:val="false"/>
              <w:suppressAutoHyphens w:val="false"/>
              <w:jc w:val="both"/>
              <w:textAlignment w:val="auto"/>
              <w:rPr>
                <w:sz w:val="24"/>
                <w:szCs w:val="24"/>
              </w:rPr>
            </w:pPr>
            <w:r>
              <w:rPr>
                <w:sz w:val="24"/>
                <w:szCs w:val="24"/>
              </w:rPr>
              <w:t>в</w:t>
            </w:r>
          </w:p>
        </w:tc>
      </w:tr>
      <w:tr>
        <w:trPr/>
        <w:tc>
          <w:tcPr>
            <w:tcW w:w="4487" w:type="dxa"/>
            <w:gridSpan w:val="2"/>
            <w:tcBorders/>
            <w:shd w:color="auto" w:fill="auto" w:val="clear"/>
          </w:tcPr>
          <w:p>
            <w:pPr>
              <w:pStyle w:val="Normal"/>
              <w:widowControl w:val="false"/>
              <w:suppressAutoHyphens w:val="false"/>
              <w:jc w:val="both"/>
              <w:textAlignment w:val="auto"/>
              <w:rPr>
                <w:sz w:val="16"/>
                <w:szCs w:val="16"/>
              </w:rPr>
            </w:pPr>
            <w:r>
              <w:rPr>
                <w:sz w:val="16"/>
                <w:szCs w:val="16"/>
              </w:rPr>
              <w:t>м.п.</w:t>
            </w:r>
          </w:p>
        </w:tc>
        <w:tc>
          <w:tcPr>
            <w:tcW w:w="288" w:type="dxa"/>
            <w:tcBorders/>
            <w:shd w:color="auto" w:fill="auto" w:val="clear"/>
          </w:tcPr>
          <w:p>
            <w:pPr>
              <w:pStyle w:val="Normal"/>
              <w:widowControl w:val="false"/>
              <w:suppressAutoHyphens w:val="false"/>
              <w:jc w:val="both"/>
              <w:textAlignment w:val="auto"/>
              <w:rPr>
                <w:sz w:val="16"/>
                <w:szCs w:val="16"/>
              </w:rPr>
            </w:pPr>
            <w:r>
              <w:rPr>
                <w:sz w:val="16"/>
                <w:szCs w:val="16"/>
              </w:rPr>
            </w:r>
          </w:p>
        </w:tc>
        <w:tc>
          <w:tcPr>
            <w:tcW w:w="244" w:type="dxa"/>
            <w:tcBorders/>
            <w:shd w:color="auto" w:fill="auto" w:val="clear"/>
          </w:tcPr>
          <w:p>
            <w:pPr>
              <w:pStyle w:val="Normal"/>
              <w:widowControl w:val="false"/>
              <w:suppressAutoHyphens w:val="false"/>
              <w:jc w:val="both"/>
              <w:textAlignment w:val="auto"/>
              <w:rPr>
                <w:sz w:val="16"/>
                <w:szCs w:val="16"/>
              </w:rPr>
            </w:pPr>
            <w:r>
              <w:rPr>
                <w:sz w:val="16"/>
                <w:szCs w:val="16"/>
              </w:rPr>
            </w:r>
          </w:p>
        </w:tc>
        <w:tc>
          <w:tcPr>
            <w:tcW w:w="4551" w:type="dxa"/>
            <w:gridSpan w:val="2"/>
            <w:tcBorders/>
            <w:shd w:color="auto" w:fill="auto" w:val="clear"/>
          </w:tcPr>
          <w:p>
            <w:pPr>
              <w:pStyle w:val="Normal"/>
              <w:widowControl w:val="false"/>
              <w:suppressAutoHyphens w:val="false"/>
              <w:jc w:val="both"/>
              <w:textAlignment w:val="auto"/>
              <w:rPr>
                <w:sz w:val="16"/>
                <w:szCs w:val="16"/>
              </w:rPr>
            </w:pPr>
            <w:r>
              <w:rPr>
                <w:sz w:val="16"/>
                <w:szCs w:val="16"/>
              </w:rPr>
              <w:t>м.п.</w:t>
            </w:r>
          </w:p>
        </w:tc>
      </w:tr>
    </w:tbl>
    <w:p>
      <w:pPr>
        <w:pStyle w:val="Standard"/>
        <w:rPr/>
      </w:pPr>
      <w:r>
        <w:rPr/>
      </w:r>
    </w:p>
    <w:sectPr>
      <w:type w:val="nextPage"/>
      <w:pgSz w:w="11906" w:h="16838"/>
      <w:pgMar w:left="1276" w:right="707" w:gutter="0" w:header="0" w:top="426" w:footer="0" w:bottom="284"/>
      <w:pgNumType w:fmt="decimal"/>
      <w:formProt w:val="false"/>
      <w:textDirection w:val="lrTb"/>
      <w:docGrid w:type="default" w:linePitch="249"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Tahoma">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Verdana">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uiPriority w:val="9"/>
    <w:qFormat/>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qFormat/>
    <w:pPr>
      <w:keepNext w:val="true"/>
      <w:widowControl w:val="false"/>
      <w:tabs>
        <w:tab w:val="clear" w:pos="709"/>
        <w:tab w:val="left" w:pos="0" w:leader="none"/>
        <w:tab w:val="left" w:pos="851" w:leader="none"/>
      </w:tabs>
      <w:bidi w:val="0"/>
      <w:jc w:val="both"/>
      <w:outlineLvl w:val="1"/>
    </w:pPr>
    <w:rPr>
      <w:rFonts w:ascii="Times New Roman" w:hAnsi="Times New Roman" w:eastAsia="Times New Roman" w:cs="Times New Roman"/>
      <w:color w:val="00000A"/>
      <w:sz w:val="28"/>
      <w:szCs w:val="20"/>
      <w:lang w:val="ru-RU" w:eastAsia="ru-RU"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
    </w:rPr>
  </w:style>
  <w:style w:type="character" w:styleId="1" w:customStyle="1">
    <w:name w:val="Основной шрифт абзаца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8Num4z0" w:customStyle="1">
    <w:name w:val="WW8Num4z0"/>
    <w:qFormat/>
    <w:rPr>
      <w:rFonts w:ascii="Symbol" w:hAnsi="Symbol" w:cs="OpenSymbol"/>
    </w:rPr>
  </w:style>
  <w:style w:type="character" w:styleId="WW-Absatz-Standardschriftart1" w:customStyle="1">
    <w:name w:val="WW-Absatz-Standardschriftart1"/>
    <w:qFormat/>
    <w:rPr/>
  </w:style>
  <w:style w:type="character" w:styleId="Linenumber">
    <w:name w:val="line number"/>
    <w:qFormat/>
    <w:rPr/>
  </w:style>
  <w:style w:type="character" w:styleId="Style7" w:customStyle="1">
    <w:name w:val="Маркеры списка"/>
    <w:qFormat/>
    <w:rPr>
      <w:rFonts w:ascii="OpenSymbol" w:hAnsi="OpenSymbol" w:eastAsia="OpenSymbol" w:cs="OpenSymbol"/>
    </w:rPr>
  </w:style>
  <w:style w:type="character" w:styleId="Style8" w:customStyle="1">
    <w:name w:val="Верхний колонтитул Знак"/>
    <w:qFormat/>
    <w:rPr>
      <w:rFonts w:eastAsia="Andale Sans UI"/>
      <w:sz w:val="24"/>
      <w:szCs w:val="24"/>
    </w:rPr>
  </w:style>
  <w:style w:type="character" w:styleId="Style9" w:customStyle="1">
    <w:name w:val="Нижний колонтитул Знак"/>
    <w:qFormat/>
    <w:rPr>
      <w:rFonts w:eastAsia="Andale Sans UI"/>
      <w:sz w:val="24"/>
      <w:szCs w:val="24"/>
    </w:rPr>
  </w:style>
  <w:style w:type="character" w:styleId="Style10" w:customStyle="1">
    <w:name w:val="Текст выноски Знак"/>
    <w:qFormat/>
    <w:rPr>
      <w:rFonts w:ascii="Tahoma" w:hAnsi="Tahoma" w:eastAsia="Andale Sans UI" w:cs="Tahoma"/>
      <w:sz w:val="16"/>
      <w:szCs w:val="16"/>
      <w:lang w:eastAsia="zh-CN"/>
    </w:rPr>
  </w:style>
  <w:style w:type="character" w:styleId="Style11" w:customStyle="1">
    <w:name w:val="Символ нумерации"/>
    <w:qFormat/>
    <w:rPr>
      <w:b w:val="false"/>
      <w:bCs w:val="false"/>
      <w:sz w:val="22"/>
      <w:szCs w:val="22"/>
    </w:rPr>
  </w:style>
  <w:style w:type="character" w:styleId="11" w:customStyle="1">
    <w:name w:val="Заголовок 1 Знак"/>
    <w:basedOn w:val="DefaultParagraphFont"/>
    <w:uiPriority w:val="9"/>
    <w:qFormat/>
    <w:rPr>
      <w:rFonts w:ascii="Cambria" w:hAnsi="Cambria" w:eastAsia="" w:cs="" w:asciiTheme="majorHAnsi" w:cstheme="majorBidi" w:eastAsiaTheme="majorEastAsia" w:hAnsiTheme="majorHAnsi"/>
      <w:color w:val="365F91" w:themeColor="accent1" w:themeShade="bf"/>
      <w:sz w:val="32"/>
      <w:szCs w:val="32"/>
    </w:rPr>
  </w:style>
  <w:style w:type="paragraph" w:styleId="Style12" w:customStyle="1">
    <w:name w:val="Заголовок"/>
    <w:basedOn w:val="Normal"/>
    <w:next w:val="BodyText"/>
    <w:qFormat/>
    <w:pPr>
      <w:keepNext w:val="true"/>
      <w:widowControl w:val="false"/>
      <w:bidi w:val="0"/>
      <w:spacing w:before="240" w:after="120"/>
      <w:jc w:val="left"/>
    </w:pPr>
    <w:rPr>
      <w:rFonts w:ascii="Arial" w:hAnsi="Arial" w:eastAsia="Microsoft YaHei" w:cs="Tahoma"/>
      <w:color w:val="00000A"/>
      <w:sz w:val="28"/>
      <w:szCs w:val="28"/>
      <w:lang w:val="ru-RU" w:eastAsia="ru-RU" w:bidi="ar-SA"/>
    </w:rPr>
  </w:style>
  <w:style w:type="paragraph" w:styleId="BodyText">
    <w:name w:val="Body Text"/>
    <w:basedOn w:val="Normal"/>
    <w:pPr>
      <w:spacing w:lineRule="auto" w:line="288" w:before="0" w:after="140"/>
    </w:pPr>
    <w:rPr/>
  </w:style>
  <w:style w:type="paragraph" w:styleId="List">
    <w:name w:val="List"/>
    <w:basedOn w:val="Normal"/>
    <w:pPr>
      <w:widowControl w:val="false"/>
      <w:bidi w:val="0"/>
      <w:spacing w:before="0" w:after="0"/>
      <w:jc w:val="left"/>
    </w:pPr>
    <w:rPr>
      <w:rFonts w:ascii="Times New Roman" w:hAnsi="Times New Roman" w:eastAsia="Times New Roman" w:cs="Tahoma"/>
      <w:color w:val="00000A"/>
      <w:sz w:val="20"/>
      <w:szCs w:val="20"/>
      <w:lang w:val="ru-RU" w:eastAsia="ru-RU" w:bidi="ar-SA"/>
    </w:rPr>
  </w:style>
  <w:style w:type="paragraph" w:styleId="Caption">
    <w:name w:val="Caption"/>
    <w:basedOn w:val="Normal"/>
    <w:qFormat/>
    <w:pPr>
      <w:suppressLineNumbers/>
      <w:spacing w:before="120" w:after="120"/>
    </w:pPr>
    <w:rPr>
      <w:i/>
      <w:iCs/>
      <w:sz w:val="24"/>
      <w:szCs w:val="24"/>
    </w:rPr>
  </w:style>
  <w:style w:type="paragraph" w:styleId="Style13" w:customStyle="1">
    <w:name w:val="Указатель"/>
    <w:basedOn w:val="Normal"/>
    <w:qFormat/>
    <w:pPr>
      <w:widowControl w:val="false"/>
      <w:suppressLineNumbers/>
      <w:bidi w:val="0"/>
      <w:spacing w:before="0" w:after="0"/>
      <w:jc w:val="left"/>
    </w:pPr>
    <w:rPr>
      <w:rFonts w:ascii="Times New Roman" w:hAnsi="Times New Roman" w:eastAsia="Times New Roman" w:cs="Arial"/>
      <w:color w:val="00000A"/>
      <w:sz w:val="20"/>
      <w:szCs w:val="20"/>
      <w:lang w:val="ru-RU" w:eastAsia="ru-RU" w:bidi="ar-SA"/>
    </w:rPr>
  </w:style>
  <w:style w:type="paragraph" w:styleId="Standard" w:customStyle="1">
    <w:name w:val="Standard"/>
    <w:qFormat/>
    <w:pPr>
      <w:widowControl/>
      <w:suppressAutoHyphens w:val="true"/>
      <w:bidi w:val="0"/>
      <w:spacing w:before="0" w:after="0"/>
      <w:jc w:val="left"/>
    </w:pPr>
    <w:rPr>
      <w:rFonts w:ascii="Times New Roman" w:hAnsi="Times New Roman" w:eastAsia="Andale Sans UI" w:cs="Times New Roman"/>
      <w:color w:val="00000A"/>
      <w:kern w:val="0"/>
      <w:sz w:val="24"/>
      <w:szCs w:val="24"/>
      <w:lang w:val="ru-RU" w:eastAsia="ar-SA" w:bidi="ar-SA"/>
    </w:rPr>
  </w:style>
  <w:style w:type="paragraph" w:styleId="Textbody" w:customStyle="1">
    <w:name w:val="Text body"/>
    <w:basedOn w:val="Standard"/>
    <w:qFormat/>
    <w:pPr>
      <w:spacing w:before="0" w:after="120"/>
    </w:pPr>
    <w:rPr/>
  </w:style>
  <w:style w:type="paragraph" w:styleId="Caption1">
    <w:name w:val="caption1"/>
    <w:basedOn w:val="Style12"/>
    <w:qFormat/>
    <w:pPr/>
    <w:rPr/>
  </w:style>
  <w:style w:type="paragraph" w:styleId="2" w:customStyle="1">
    <w:name w:val="Указатель2"/>
    <w:basedOn w:val="Standard"/>
    <w:qFormat/>
    <w:pPr>
      <w:suppressLineNumbers/>
    </w:pPr>
    <w:rPr>
      <w:rFonts w:cs="Mangal"/>
    </w:rPr>
  </w:style>
  <w:style w:type="paragraph" w:styleId="12" w:customStyle="1">
    <w:name w:val="Название1"/>
    <w:basedOn w:val="Standard"/>
    <w:qFormat/>
    <w:pPr>
      <w:suppressLineNumbers/>
      <w:spacing w:before="120" w:after="120"/>
    </w:pPr>
    <w:rPr>
      <w:rFonts w:cs="Tahoma"/>
      <w:i/>
      <w:iCs/>
    </w:rPr>
  </w:style>
  <w:style w:type="paragraph" w:styleId="13" w:customStyle="1">
    <w:name w:val="Указатель1"/>
    <w:basedOn w:val="Standard"/>
    <w:qFormat/>
    <w:pPr>
      <w:suppressLineNumbers/>
    </w:pPr>
    <w:rPr>
      <w:rFonts w:cs="Tahoma"/>
    </w:rPr>
  </w:style>
  <w:style w:type="paragraph" w:styleId="Subtitle">
    <w:name w:val="Subtitle"/>
    <w:basedOn w:val="Style12"/>
    <w:qFormat/>
    <w:pPr>
      <w:jc w:val="center"/>
    </w:pPr>
    <w:rPr>
      <w:i/>
      <w:iCs/>
    </w:rPr>
  </w:style>
  <w:style w:type="paragraph" w:styleId="21" w:customStyle="1">
    <w:name w:val="Основной текст с отступом 21"/>
    <w:basedOn w:val="Standard"/>
    <w:qFormat/>
    <w:pPr>
      <w:ind w:firstLine="709"/>
    </w:pPr>
    <w:rPr/>
  </w:style>
  <w:style w:type="paragraph" w:styleId="14" w:customStyle="1">
    <w:name w:val="Цитата1"/>
    <w:basedOn w:val="Standard"/>
    <w:qFormat/>
    <w:pPr>
      <w:ind w:left="426" w:right="-58" w:firstLine="294"/>
      <w:jc w:val="both"/>
    </w:pPr>
    <w:rPr>
      <w:sz w:val="28"/>
    </w:rPr>
  </w:style>
  <w:style w:type="paragraph" w:styleId="Style14" w:customStyle="1">
    <w:name w:val="Содержимое врезки"/>
    <w:basedOn w:val="Textbody"/>
    <w:qFormat/>
    <w:pPr/>
    <w:rPr/>
  </w:style>
  <w:style w:type="paragraph" w:styleId="Style15">
    <w:name w:val="Колонтитул"/>
    <w:basedOn w:val="Normal"/>
    <w:qFormat/>
    <w:pPr/>
    <w:rPr/>
  </w:style>
  <w:style w:type="paragraph" w:styleId="Header">
    <w:name w:val="Header"/>
    <w:basedOn w:val="Standard"/>
    <w:pPr>
      <w:suppressLineNumbers/>
      <w:tabs>
        <w:tab w:val="clear" w:pos="709"/>
        <w:tab w:val="center" w:pos="4677" w:leader="none"/>
        <w:tab w:val="right" w:pos="9355" w:leader="none"/>
      </w:tabs>
    </w:pPr>
    <w:rPr/>
  </w:style>
  <w:style w:type="paragraph" w:styleId="Footer">
    <w:name w:val="Footer"/>
    <w:basedOn w:val="Standard"/>
    <w:pPr>
      <w:suppressLineNumbers/>
      <w:tabs>
        <w:tab w:val="clear" w:pos="709"/>
        <w:tab w:val="center" w:pos="4677" w:leader="none"/>
        <w:tab w:val="right" w:pos="9355" w:leader="none"/>
      </w:tabs>
    </w:pPr>
    <w:rPr/>
  </w:style>
  <w:style w:type="paragraph" w:styleId="Style16" w:customStyle="1">
    <w:name w:val="Содержимое таблицы"/>
    <w:basedOn w:val="Standard"/>
    <w:qFormat/>
    <w:pPr>
      <w:suppressLineNumbers/>
    </w:pPr>
    <w:rPr/>
  </w:style>
  <w:style w:type="paragraph" w:styleId="Style17" w:customStyle="1">
    <w:name w:val="Заголовок таблицы"/>
    <w:basedOn w:val="Style16"/>
    <w:qFormat/>
    <w:pPr>
      <w:jc w:val="center"/>
    </w:pPr>
    <w:rPr>
      <w:b/>
      <w:bCs/>
    </w:rPr>
  </w:style>
  <w:style w:type="paragraph" w:styleId="Textbodyindent" w:customStyle="1">
    <w:name w:val="Text body indent"/>
    <w:basedOn w:val="Standard"/>
    <w:qFormat/>
    <w:pPr>
      <w:ind w:left="703" w:hanging="0"/>
    </w:pPr>
    <w:rPr/>
  </w:style>
  <w:style w:type="paragraph" w:styleId="BalloonText">
    <w:name w:val="Balloon Text"/>
    <w:basedOn w:val="Standard"/>
    <w:qFormat/>
    <w:pPr/>
    <w:rPr>
      <w:rFonts w:ascii="Tahoma" w:hAnsi="Tahoma" w:cs="Tahoma"/>
      <w:sz w:val="16"/>
      <w:szCs w:val="16"/>
    </w:rPr>
  </w:style>
  <w:style w:type="paragraph" w:styleId="Style18" w:customStyle="1">
    <w:name w:val="Внутренний адрес"/>
    <w:basedOn w:val="Standard"/>
    <w:qFormat/>
    <w:pPr>
      <w:ind w:left="835" w:right="-360" w:hanging="0"/>
    </w:pPr>
    <w:rPr>
      <w:rFonts w:eastAsia="Times New Roman"/>
      <w:sz w:val="20"/>
      <w:szCs w:val="20"/>
    </w:rPr>
  </w:style>
  <w:style w:type="paragraph" w:styleId="Envelopereturn">
    <w:name w:val="envelope return"/>
    <w:basedOn w:val="Standard"/>
    <w:qFormat/>
    <w:pPr>
      <w:ind w:left="840" w:right="-360" w:hanging="0"/>
    </w:pPr>
    <w:rPr>
      <w:rFonts w:ascii="Arial" w:hAnsi="Arial" w:eastAsia="Times New Roman" w:cs="Arial"/>
      <w:sz w:val="20"/>
      <w:szCs w:val="20"/>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00000A"/>
      <w:kern w:val="0"/>
      <w:sz w:val="22"/>
      <w:szCs w:val="22"/>
      <w:lang w:val="ru-RU" w:eastAsia="en-US" w:bidi="ar-SA"/>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Tab" w:customStyle="1">
    <w:name w:val="tab"/>
    <w:basedOn w:val="Standard"/>
    <w:qFormat/>
    <w:pPr>
      <w:suppressAutoHyphens w:val="false"/>
    </w:pPr>
    <w:rPr>
      <w:rFonts w:ascii="Arial" w:hAnsi="Arial" w:eastAsia="Times New Roman"/>
      <w:sz w:val="18"/>
      <w:szCs w:val="20"/>
      <w:lang w:eastAsia="ru-RU"/>
    </w:rPr>
  </w:style>
  <w:style w:type="paragraph" w:styleId="Style19" w:customStyle="1">
    <w:name w:val="Знак"/>
    <w:basedOn w:val="Normal"/>
    <w:qFormat/>
    <w:pPr>
      <w:widowControl/>
      <w:suppressAutoHyphens w:val="false"/>
      <w:spacing w:lineRule="exact" w:line="240" w:before="0" w:after="160"/>
      <w:textAlignment w:val="auto"/>
    </w:pPr>
    <w:rPr>
      <w:rFonts w:ascii="Verdana" w:hAnsi="Verdana" w:cs="Verdana"/>
      <w:lang w:val="en-US" w:eastAsia="en-US"/>
    </w:rPr>
  </w:style>
  <w:style w:type="paragraph" w:styleId="ListParagraph">
    <w:name w:val="List Paragraph"/>
    <w:basedOn w:val="Normal"/>
    <w:uiPriority w:val="34"/>
    <w:qFormat/>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B95AE-5000-4EBC-84E2-FD43ECA1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Application>AlterOffice/3.4.0.6$Linux_X86_64 LibreOffice_project/ad8c41dce69105450bf791d4900d64b1f82e10d0</Application>
  <AppVersion>15.0000</AppVersion>
  <Pages>7</Pages>
  <Words>2392</Words>
  <Characters>17014</Characters>
  <CharactersWithSpaces>20142</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2018-01-10T01:48:00Z</dcterms:created>
  <dc:creator>Владимир Ревякин</dc:creator>
  <dc:description/>
  <dc:language>ru-RU</dc:language>
  <cp:lastModifiedBy>filipenko_gv</cp:lastModifiedBy>
  <cp:lastPrinted>2024-05-03T14:31:02Z</cp:lastPrinted>
  <dcterms:modified xsi:type="dcterms:W3CDTF">2026-05-07T12:14:53Z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