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76" w:rsidRPr="00C33943" w:rsidRDefault="000D5376" w:rsidP="00AC5EE6">
      <w:pPr>
        <w:pStyle w:val="1"/>
        <w:ind w:firstLine="567"/>
        <w:jc w:val="right"/>
      </w:pPr>
    </w:p>
    <w:p w:rsidR="00FD7E67" w:rsidRDefault="00FD7E67" w:rsidP="00B67DAF">
      <w:pPr>
        <w:pStyle w:val="1"/>
        <w:ind w:firstLine="567"/>
      </w:pPr>
    </w:p>
    <w:p w:rsidR="00B67DAF" w:rsidRPr="00C33943" w:rsidRDefault="00B67DAF" w:rsidP="00B67DAF">
      <w:pPr>
        <w:pStyle w:val="1"/>
        <w:ind w:firstLine="567"/>
      </w:pPr>
      <w:r w:rsidRPr="00C33943">
        <w:t>ТЕХНИЧЕСКОЕ ЗАДАНИЕ</w:t>
      </w:r>
    </w:p>
    <w:p w:rsidR="00B67DAF" w:rsidRPr="00C33943" w:rsidRDefault="00B67DAF" w:rsidP="004867EE">
      <w:pPr>
        <w:ind w:firstLine="567"/>
      </w:pPr>
    </w:p>
    <w:p w:rsidR="00790F5D" w:rsidRPr="00E93E02" w:rsidRDefault="00790F5D" w:rsidP="00790F5D">
      <w:pPr>
        <w:jc w:val="both"/>
      </w:pPr>
      <w:r w:rsidRPr="00E93E02">
        <w:t xml:space="preserve">на выполнение работ по установке </w:t>
      </w:r>
      <w:r w:rsidRPr="00E93E02">
        <w:rPr>
          <w:bCs/>
        </w:rPr>
        <w:t xml:space="preserve">элементов обустройства на участках автомобильных дорог общего пользования федерального значения: М-5 «Урал» Москва – Рязань – Пенза – Самара – Уфа – Челябинск; М-5 «Урал» Москва – Рязань – Пенза – Самара – Уфа – Челябинск, подъезд к г. Оренбург; А-300 Самара – Большая Черниговка – граница с Республикой Казахстан; </w:t>
      </w:r>
      <w:r w:rsidRPr="00C31BC5">
        <w:rPr>
          <w:bCs/>
        </w:rPr>
        <w:t xml:space="preserve">Р-229 Самара – Пугачёв – Энгельс – Волгоград; Р-208 Тамбов – Пенза; Р-158 Нижний Новгород – Арзамас – Саранск – </w:t>
      </w:r>
      <w:proofErr w:type="spellStart"/>
      <w:r w:rsidRPr="00C31BC5">
        <w:rPr>
          <w:bCs/>
        </w:rPr>
        <w:t>Исса</w:t>
      </w:r>
      <w:proofErr w:type="spellEnd"/>
      <w:r w:rsidRPr="00C31BC5">
        <w:rPr>
          <w:bCs/>
        </w:rPr>
        <w:t xml:space="preserve"> – Пенза – Саратов; Р-132 «Золотое кольцо» Ярославль – Кострома</w:t>
      </w:r>
      <w:r w:rsidRPr="00E93E02">
        <w:rPr>
          <w:bCs/>
        </w:rPr>
        <w:t xml:space="preserve"> – Иваново – Владимир – Гусь-Хрустальный – Рязань – Михайлов – Тула – Калуга – Вязьма – Ржев – Тверь – Углич – Ярославль; Р-207 Пенза – Балашов – Михайловка – автомобильная дорога </w:t>
      </w:r>
      <w:r w:rsidR="00346EE0">
        <w:rPr>
          <w:bCs/>
        </w:rPr>
        <w:t>Р</w:t>
      </w:r>
      <w:r w:rsidRPr="00E93E02">
        <w:rPr>
          <w:bCs/>
        </w:rPr>
        <w:t>-260; Р-241 Казань – Буинск – Ульяновск, подъезд к г. Самара.</w:t>
      </w:r>
    </w:p>
    <w:p w:rsidR="0082392C" w:rsidRPr="00401638" w:rsidRDefault="00851537" w:rsidP="00D16ECD">
      <w:pPr>
        <w:jc w:val="both"/>
        <w:rPr>
          <w:b/>
        </w:rPr>
      </w:pPr>
      <w:r w:rsidRPr="00401638">
        <w:t xml:space="preserve">   </w:t>
      </w:r>
    </w:p>
    <w:p w:rsidR="0082392C" w:rsidRPr="00401638" w:rsidRDefault="00357DD9" w:rsidP="0074226B">
      <w:pPr>
        <w:ind w:firstLine="567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</w:t>
      </w:r>
      <w:r w:rsidR="0074226B" w:rsidRPr="00401638">
        <w:rPr>
          <w:b/>
          <w:sz w:val="28"/>
          <w:szCs w:val="28"/>
        </w:rPr>
        <w:t>Раздел 1.</w:t>
      </w:r>
      <w:r w:rsidR="0074226B" w:rsidRPr="00401638">
        <w:rPr>
          <w:b/>
          <w:bCs/>
          <w:sz w:val="28"/>
          <w:szCs w:val="28"/>
        </w:rPr>
        <w:t xml:space="preserve"> </w:t>
      </w:r>
      <w:r w:rsidR="0074226B" w:rsidRPr="00401638">
        <w:rPr>
          <w:rFonts w:hint="eastAsia"/>
          <w:b/>
          <w:bCs/>
          <w:sz w:val="28"/>
          <w:szCs w:val="28"/>
        </w:rPr>
        <w:t>Общие положения</w:t>
      </w:r>
      <w:r w:rsidR="0074226B" w:rsidRPr="00401638">
        <w:rPr>
          <w:b/>
          <w:bCs/>
          <w:sz w:val="28"/>
          <w:szCs w:val="28"/>
        </w:rPr>
        <w:t>.</w:t>
      </w:r>
    </w:p>
    <w:p w:rsidR="0074226B" w:rsidRPr="00401638" w:rsidRDefault="0074226B" w:rsidP="00803C5D">
      <w:pPr>
        <w:ind w:firstLine="567"/>
        <w:rPr>
          <w:b/>
        </w:rPr>
      </w:pPr>
    </w:p>
    <w:p w:rsidR="009A4182" w:rsidRDefault="009A4182" w:rsidP="009A4182">
      <w:pPr>
        <w:ind w:firstLine="567"/>
        <w:jc w:val="both"/>
        <w:rPr>
          <w:bCs/>
        </w:rPr>
      </w:pPr>
      <w:r>
        <w:rPr>
          <w:b/>
        </w:rPr>
        <w:t>1.1. Наименование работ:</w:t>
      </w:r>
      <w:r>
        <w:t xml:space="preserve"> установка </w:t>
      </w:r>
      <w:r>
        <w:rPr>
          <w:bCs/>
        </w:rPr>
        <w:t xml:space="preserve">элементов обустройства на участках автомобильных дорог общего пользования федерального значения: М-5 «Урал» Москва – Рязань – Пенза – Самара – Уфа – Челябинск; М-5 «Урал» Москва – Рязань – Пенза – Самара – Уфа – Челябинск, подъезд к г. Оренбург; А-300 Самара – Большая Черниговка – граница с Республикой Казахстан; Р-229 Самара – Пугачёв – Энгельс – Волгоград; Р-208 Тамбов – Пенза; Р-158 Нижний Новгород – Арзамас – Саранск – </w:t>
      </w:r>
      <w:proofErr w:type="spellStart"/>
      <w:r>
        <w:rPr>
          <w:bCs/>
        </w:rPr>
        <w:t>Исса</w:t>
      </w:r>
      <w:proofErr w:type="spellEnd"/>
      <w:r>
        <w:rPr>
          <w:bCs/>
        </w:rPr>
        <w:t xml:space="preserve"> – Пенза – Саратов; Р-132 «Золотое кольцо» Ярославль – Кострома – Иваново – Владимир – Гусь-Хрустальный – Рязань – Михайлов – Тула – Калуга – Вязьма – Ржев – Тверь – Углич – Ярославль; Р-207 Пенза – Балашов – Михайловка – автомобильная дорога Р-260; Р-241 Казань – Буинск – Ульяновск, подъезд к г. Самара.</w:t>
      </w:r>
    </w:p>
    <w:p w:rsidR="009A4182" w:rsidRDefault="009A4182" w:rsidP="007B7B77">
      <w:pPr>
        <w:jc w:val="both"/>
      </w:pPr>
    </w:p>
    <w:p w:rsidR="009A4182" w:rsidRDefault="009A4182" w:rsidP="009A4182">
      <w:pPr>
        <w:tabs>
          <w:tab w:val="left" w:pos="709"/>
        </w:tabs>
      </w:pPr>
      <w:r>
        <w:t xml:space="preserve">         </w:t>
      </w:r>
      <w:r>
        <w:rPr>
          <w:b/>
        </w:rPr>
        <w:t>1</w:t>
      </w:r>
      <w:r>
        <w:t>.</w:t>
      </w:r>
      <w:r>
        <w:rPr>
          <w:b/>
        </w:rPr>
        <w:t>5</w:t>
      </w:r>
      <w:r>
        <w:t xml:space="preserve">. </w:t>
      </w:r>
      <w:r>
        <w:rPr>
          <w:b/>
        </w:rPr>
        <w:t>Общие положения.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Настоящее техническое задание (ТЗ) устанавливает совокупность организационных и технических требований к исполнителю работ по установке элементов обустройства автомобильных дорог общего пользования федерального значения. Целью проводимых мероприятий является повышение уровня безопасности дорожного движения на участках автомобильных дорог общего пользования федерального значения.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Подрядчик проводит обследование и анализ адресов, по которым планируется установка элементов обустройства в соответствии с ведомостью объемов </w:t>
      </w:r>
      <w:r w:rsidR="007B7B77">
        <w:rPr>
          <w:sz w:val="24"/>
          <w:szCs w:val="24"/>
        </w:rPr>
        <w:t>работ (приложение №3</w:t>
      </w:r>
      <w:r>
        <w:rPr>
          <w:sz w:val="24"/>
          <w:szCs w:val="24"/>
        </w:rPr>
        <w:t xml:space="preserve"> к </w:t>
      </w:r>
      <w:r w:rsidR="007B7B77">
        <w:rPr>
          <w:sz w:val="24"/>
          <w:szCs w:val="24"/>
        </w:rPr>
        <w:t>Техническому заданию</w:t>
      </w:r>
      <w:r>
        <w:rPr>
          <w:sz w:val="24"/>
          <w:szCs w:val="24"/>
        </w:rPr>
        <w:t>), включая обследование геометрических параметров дороги, с целью определения фактического состояния и дислокации элементов обустройства, мероприятий и объемов по демонтажу существующих элементов обустройства, а также потребности нового оборудования, изделий и материалов.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По результатам обследования Подрядчик разрабатывает, утверждает и за 30 рабочих дней до начала выполнения работ передает на согласование Заказчику комплект организационно-технологической документации (ОТД).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Выполнение работ без согласованного комплекта ОТД запрещено.</w:t>
      </w:r>
    </w:p>
    <w:p w:rsidR="009A4182" w:rsidRDefault="009A4182" w:rsidP="009A418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 перечень выполняемых работ по ГК входит установка светофорного объекта, информационных световых секций на светофорных объектах, активных муляжей комплексов </w:t>
      </w:r>
      <w:proofErr w:type="spellStart"/>
      <w:r>
        <w:rPr>
          <w:color w:val="000000" w:themeColor="text1"/>
        </w:rPr>
        <w:t>фотовидеофиксации</w:t>
      </w:r>
      <w:proofErr w:type="spellEnd"/>
      <w:r>
        <w:rPr>
          <w:color w:val="000000" w:themeColor="text1"/>
        </w:rPr>
        <w:t xml:space="preserve"> нарушений Правил дорожного движения по адресам в ведомости объемов и стоимости работ, в объеме, определяемом по согласованию с Заказчиком. При производстве работ выполнить замену и установку нового оборудования (при необходимости), обеспечить синхронизацию работы устанавливаемых элементов обустройства с существующими техническими средствами ОДД.  </w:t>
      </w:r>
    </w:p>
    <w:p w:rsidR="009A4182" w:rsidRDefault="009A4182" w:rsidP="009A4182">
      <w:pPr>
        <w:ind w:firstLine="567"/>
        <w:jc w:val="both"/>
      </w:pPr>
      <w:r>
        <w:t>Уточнение адресов установки, приведенных в ведомости объемов и стоимости работ к ГК, производится в процессе разработки ОТД по согласованию с Заказчиком. В случае возникновения необходимости, в целях повышения безопасности дорожного движения и ликвидации очагов аварийности, внесения изменений в адреса установки или модернизации, данные изменения вносятся по инициативе одной из сторон в рамках действующего законодательства и условий ГК.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При принятии технических и технологических решений Подрядчиком должны неукоснительно соблюдаться требования к порядку производства работ, требования действующего законодательства и иных документов, устанавливающих требования к качеству работ, являющихся предметом ГК.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1.6. Требования к разработке ОТД.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При разработке ОТД Подрядчику необходимо: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hanging="283"/>
        <w:rPr>
          <w:sz w:val="24"/>
          <w:szCs w:val="24"/>
        </w:rPr>
      </w:pPr>
      <w:r>
        <w:rPr>
          <w:sz w:val="24"/>
          <w:szCs w:val="24"/>
        </w:rPr>
        <w:t>соблюдать требования действующих в РФ нормативных документов;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hanging="283"/>
        <w:rPr>
          <w:sz w:val="24"/>
          <w:szCs w:val="24"/>
        </w:rPr>
      </w:pPr>
      <w:r>
        <w:rPr>
          <w:sz w:val="24"/>
          <w:szCs w:val="24"/>
        </w:rPr>
        <w:t>предусматривать в ОТД применение современного оборудования, изделий и материалов высокого качества;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hanging="283"/>
        <w:rPr>
          <w:sz w:val="24"/>
          <w:szCs w:val="24"/>
        </w:rPr>
      </w:pPr>
      <w:r>
        <w:rPr>
          <w:sz w:val="24"/>
          <w:szCs w:val="24"/>
        </w:rPr>
        <w:t>принимать технические решения, обеспечивающие экономное расходование материальных ресурсов, снижение материалоемкости, а также трудовых затрат;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hanging="283"/>
        <w:rPr>
          <w:sz w:val="24"/>
          <w:szCs w:val="24"/>
        </w:rPr>
      </w:pPr>
      <w:r>
        <w:rPr>
          <w:sz w:val="24"/>
          <w:szCs w:val="24"/>
        </w:rPr>
        <w:t>согласовать решения со всеми заинтересованными организациями, в том числе с собственниками инженерных коммуникаций, расположенных в зоне и вблизи зоны производства работ.</w:t>
      </w:r>
    </w:p>
    <w:p w:rsidR="009A4182" w:rsidRDefault="009A4182" w:rsidP="009A4182">
      <w:pPr>
        <w:pStyle w:val="12"/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0"/>
        <w:rPr>
          <w:sz w:val="24"/>
          <w:szCs w:val="24"/>
        </w:rPr>
      </w:pPr>
      <w:r>
        <w:rPr>
          <w:sz w:val="24"/>
          <w:szCs w:val="24"/>
        </w:rPr>
        <w:t>Состав комплекта ОТД представлен в приложении №1, №2 к настоящему ТЗ.</w:t>
      </w:r>
    </w:p>
    <w:p w:rsidR="009A4182" w:rsidRDefault="009A4182" w:rsidP="009A4182">
      <w:pPr>
        <w:ind w:firstLine="567"/>
        <w:jc w:val="both"/>
      </w:pPr>
      <w:r>
        <w:t>При разработке ОТД Подрядчик выполняет все необходимые инженерные расчеты, как механические, так и электрические, а также прочие необходимые в процессе разработки ОТД расчеты, с целью обеспечения безопасности участников дорожного движения и обслуживающего персонала при эксплуатации объектов.</w:t>
      </w:r>
    </w:p>
    <w:p w:rsidR="009A4182" w:rsidRDefault="009A4182" w:rsidP="009A4182">
      <w:pPr>
        <w:ind w:firstLine="567"/>
        <w:jc w:val="both"/>
      </w:pPr>
      <w:r>
        <w:t>В ходе разработки ОТД Подрядчик обеспечивает получение необходимых для исполнения ГК технических условий, а также всех необходимых согласований со сторонними организациями.</w:t>
      </w:r>
    </w:p>
    <w:p w:rsidR="009A4182" w:rsidRDefault="009A4182" w:rsidP="009A4182">
      <w:pPr>
        <w:ind w:firstLine="567"/>
        <w:jc w:val="both"/>
      </w:pPr>
      <w:r>
        <w:t>При разработке ОТД Подрядчик согласовывает с Заказчиком применение того или иного оборудования, изделий и материалов, включая наименование производителей, типов, марок и моделей.</w:t>
      </w:r>
    </w:p>
    <w:p w:rsidR="009A4182" w:rsidRDefault="009A4182" w:rsidP="009A4182">
      <w:pPr>
        <w:ind w:firstLine="567"/>
        <w:jc w:val="both"/>
      </w:pPr>
      <w:r>
        <w:t>ОТД по объектам может составляться отдельными томами.</w:t>
      </w:r>
    </w:p>
    <w:p w:rsidR="009A4182" w:rsidRDefault="009A4182" w:rsidP="009A4182">
      <w:pPr>
        <w:ind w:firstLine="567"/>
        <w:jc w:val="both"/>
      </w:pPr>
      <w:r>
        <w:t>Утвержденный комплект ОТД представить Заказчику в бумажном и электронном (фотоматериалы в формате .</w:t>
      </w:r>
      <w:proofErr w:type="spellStart"/>
      <w:r>
        <w:t>jpg</w:t>
      </w:r>
      <w:proofErr w:type="spellEnd"/>
      <w:r>
        <w:t xml:space="preserve"> и (или) .</w:t>
      </w:r>
      <w:r>
        <w:rPr>
          <w:lang w:val="en-US"/>
        </w:rPr>
        <w:t>pdf</w:t>
      </w:r>
      <w:r>
        <w:t>; схемы, чертежи, планы в формате .</w:t>
      </w:r>
      <w:proofErr w:type="spellStart"/>
      <w:r>
        <w:t>dwg</w:t>
      </w:r>
      <w:proofErr w:type="spellEnd"/>
      <w:r>
        <w:t xml:space="preserve"> и .</w:t>
      </w:r>
      <w:r>
        <w:rPr>
          <w:lang w:val="en-US"/>
        </w:rPr>
        <w:t>pdf</w:t>
      </w:r>
      <w:r>
        <w:t>; текстовую часть в формате .</w:t>
      </w:r>
      <w:r>
        <w:rPr>
          <w:lang w:val="en-US"/>
        </w:rPr>
        <w:t>doc</w:t>
      </w:r>
      <w:r>
        <w:t xml:space="preserve"> и .</w:t>
      </w:r>
      <w:r>
        <w:rPr>
          <w:lang w:val="en-US"/>
        </w:rPr>
        <w:t>pdf</w:t>
      </w:r>
      <w:r>
        <w:t>) виде. В бумажном виде комплект ОТД передать в 1 (одном) экземпляре. В электронном виде ОТД передать на отдельном носителе информации.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/>
        <w:ind w:right="40" w:firstLine="567"/>
        <w:rPr>
          <w:sz w:val="24"/>
          <w:szCs w:val="24"/>
        </w:rPr>
      </w:pPr>
      <w:r>
        <w:rPr>
          <w:sz w:val="24"/>
          <w:szCs w:val="24"/>
        </w:rPr>
        <w:t>Текстовые и графические материалы в бумажном виде, включаемые в ОТД, должны быть сложены по формату А4.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/>
        <w:ind w:right="40" w:firstLine="567"/>
        <w:rPr>
          <w:sz w:val="24"/>
          <w:szCs w:val="24"/>
        </w:rPr>
      </w:pPr>
      <w:r>
        <w:rPr>
          <w:sz w:val="24"/>
          <w:szCs w:val="24"/>
        </w:rPr>
        <w:t>В процессе выполнения работ Подрядчиком в ОТД могут вноситься изменения по согласованию с Заказчиком.</w:t>
      </w:r>
    </w:p>
    <w:p w:rsidR="009A4182" w:rsidRDefault="009A4182" w:rsidP="009A4182">
      <w:pPr>
        <w:pStyle w:val="a8"/>
        <w:tabs>
          <w:tab w:val="left" w:pos="1134"/>
        </w:tabs>
        <w:ind w:left="567"/>
        <w:jc w:val="both"/>
        <w:rPr>
          <w:b/>
          <w:bCs/>
        </w:rPr>
      </w:pP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1.7. Требования к выполнению работ.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/>
        <w:ind w:right="40" w:firstLine="567"/>
        <w:rPr>
          <w:sz w:val="24"/>
          <w:szCs w:val="24"/>
        </w:rPr>
      </w:pPr>
      <w:r>
        <w:rPr>
          <w:sz w:val="24"/>
          <w:szCs w:val="24"/>
        </w:rPr>
        <w:t>Работы должны производиться в строгом соответствии с утвержденным комплектом ОТД, разработанным Подрядчиком и согласованным Заказчиком.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/>
        <w:ind w:right="40" w:firstLine="567"/>
        <w:rPr>
          <w:sz w:val="24"/>
          <w:szCs w:val="24"/>
        </w:rPr>
      </w:pPr>
      <w:r>
        <w:rPr>
          <w:sz w:val="24"/>
          <w:szCs w:val="24"/>
        </w:rPr>
        <w:t>Работы должны быть выполнены с соблюдением условий ГК, в полном соответствии с требованиями «Технического регламента Таможенного союза ТР ТС 014/2011 «Безопасность автомобильных дорог», ГОСТ Р 52289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и других действующих нормативных документов, а также в соответствии с настоящим ТЗ.</w:t>
      </w:r>
    </w:p>
    <w:p w:rsidR="009A4182" w:rsidRDefault="009A4182" w:rsidP="009A4182">
      <w:pPr>
        <w:ind w:firstLine="567"/>
        <w:jc w:val="both"/>
      </w:pPr>
      <w:r>
        <w:t>В случае возникновения в ходе выполнения работ необходимости дополнительных исследований, Подрядчик должен выполнить необходимые для выполнения задания дополнительные работы (инженерные и геодезические изыскания, изучение метеорологических параметров местности, инженерные расчеты и другое) самостоятельно без дополнительной оплаты, с внесением соответствующих изменений в ОТД по согласованию с Заказчиком.</w:t>
      </w:r>
    </w:p>
    <w:p w:rsidR="009A4182" w:rsidRDefault="009A4182" w:rsidP="009A4182">
      <w:pPr>
        <w:ind w:firstLine="567"/>
        <w:jc w:val="both"/>
      </w:pPr>
      <w:r>
        <w:t>Подрядчик осуществляет выполнение всех технологических мероприятий, необходимых для подключения к электрическим сетям.</w:t>
      </w:r>
    </w:p>
    <w:p w:rsidR="009A4182" w:rsidRDefault="009A4182" w:rsidP="009A4182">
      <w:pPr>
        <w:ind w:firstLine="567"/>
        <w:jc w:val="both"/>
      </w:pPr>
      <w:r>
        <w:t>В случае необходимости проведения работ в охранных зонах коммуникаций, а также вблизи коммуникаций и сооружений, Подрядчик должен уведомить их владельцев до начала работ.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/>
        <w:ind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Все оборудование, изделия и материалы, используемые при проведении работ на объектах Заказчика, должны быть новыми, не бывшими в эксплуатации/употреблении, </w:t>
      </w:r>
      <w:r>
        <w:rPr>
          <w:sz w:val="24"/>
          <w:szCs w:val="24"/>
        </w:rPr>
        <w:lastRenderedPageBreak/>
        <w:t>свободно распространяться на территории Российской Федерации, иметь необходимые документы и сертификаты в соответствии с п. 24.6 ТР ТС 014/2011.</w:t>
      </w:r>
    </w:p>
    <w:p w:rsidR="009A4182" w:rsidRDefault="009A4182" w:rsidP="009A4182">
      <w:pPr>
        <w:ind w:firstLine="567"/>
        <w:jc w:val="both"/>
      </w:pPr>
      <w:r>
        <w:t xml:space="preserve">Дорожно-строительные материалы, </w:t>
      </w:r>
      <w:r>
        <w:rPr>
          <w:rFonts w:ascii="TimesNewRomanPSMT" w:eastAsiaTheme="minorHAnsi" w:hAnsi="TimesNewRomanPSMT" w:cs="TimesNewRomanPSMT"/>
          <w:lang w:eastAsia="en-US"/>
        </w:rPr>
        <w:t xml:space="preserve">подлежащие подтверждению соответствия в форме декларирования соответствия в соответствии </w:t>
      </w:r>
      <w:r>
        <w:t>с приложением 1 к ТР ТС 014/2011, должны иметь соответствующие декларации.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t xml:space="preserve">Изделия, подлежащие подтверждению соответствия в форме сертификации в соответствии с </w:t>
      </w:r>
      <w:r>
        <w:rPr>
          <w:sz w:val="24"/>
          <w:szCs w:val="24"/>
        </w:rPr>
        <w:t>приложением 2 к ТР ТС 014/2011, должны иметь соответствующие сертификаты.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Все подтверждающие качество оборудования, изделий и материалов документы Подрядчик должен представить Заказчику до начала работ. В последствии данные документы включаются в комплект Исполнительной документации (далее – ИД).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Входной контроль качества используемого оборудования, изделий и материалов осуществляет Подрядчик до начала выполнения работ на Объекте. Входной контроль проводится с целью выявления отклонений от требований сопроводительных документов и разработанного комплекта ОТД. Поступающие на Объект изделия и материалы должны иметь сопроводительные документы (паспорт, сертификат соответствия и </w:t>
      </w:r>
      <w:proofErr w:type="spellStart"/>
      <w:r>
        <w:rPr>
          <w:sz w:val="24"/>
          <w:szCs w:val="24"/>
        </w:rPr>
        <w:t>т.д</w:t>
      </w:r>
      <w:proofErr w:type="spellEnd"/>
      <w:r>
        <w:rPr>
          <w:sz w:val="24"/>
          <w:szCs w:val="24"/>
        </w:rPr>
        <w:t>).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Результаты входного контроля заносятся в журнал учета входного контроля материалов и конструкций, оформляются в акт и протокол входного контроля качества материалов, подтверждающие качество применяемого оборудования, изделий и материалов, которые предоставляются Заказчику.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При необходимости Подрядчик представляет Заказчику документацию, подтверждающую, сведения о поверке и калибровке приборов и оборудования, применяемого при производстве работ.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Подрядчик обязан вести с момента начала работ на Объекте и до их завершения, оформленные и заверенные в установленном порядке журналы учета выполнения работ на русском языке по типовой форме, утвержденной приказом </w:t>
      </w:r>
      <w:proofErr w:type="spellStart"/>
      <w:r>
        <w:rPr>
          <w:sz w:val="24"/>
          <w:szCs w:val="24"/>
        </w:rPr>
        <w:t>Ростехнадзора</w:t>
      </w:r>
      <w:proofErr w:type="spellEnd"/>
      <w:r>
        <w:rPr>
          <w:sz w:val="24"/>
          <w:szCs w:val="24"/>
        </w:rPr>
        <w:t xml:space="preserve"> от 12.01.2007 № 7, а также специальные журналы работ.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Работы должны отражаться, по каждой технологической операции отдельно, в журнале производства работ.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Контроль качества выполнения работ осуществляется инженерно-техническим персоналом Подрядчика, а также сотрудниками Заказчика, о чем делается запись в общем журнале производства работ.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При монтаже кабелей выполнить их маркировку, включая маркировку отдельных жил.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Все элементы автомобильной дороги (проезжая часть, обочины, бровка земляного полотна, полоса отвода, укрепленные засевом трав элементы земляного полотна) в случае их нарушений в процессе производства работ должны быть приведены в нормативное состояние за счёт средств Подрядчика.</w:t>
      </w:r>
    </w:p>
    <w:p w:rsidR="009A4182" w:rsidRDefault="009A4182" w:rsidP="009A4182">
      <w:pPr>
        <w:ind w:firstLine="567"/>
        <w:jc w:val="both"/>
      </w:pPr>
      <w:r>
        <w:t>Должны быть приняты меры против загрязнения местности и особенно водоемов горюче-смазочными отходами. После окончания работ должны быть ликвидированы все временные строения, убран мусор, поверхность спланирована, при необходимости должны быть произведены мероприятия по рекультивации.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>После установки элементов обустройства Подрядчик за свой счет вносит изменения в действующий проект организации дорожного движения (ПОДД) на участке и передает измененный ПОДД Заказчику в электронном и распечатанном виде до момента принятия работ.</w:t>
      </w:r>
    </w:p>
    <w:p w:rsidR="009A4182" w:rsidRDefault="009A4182" w:rsidP="009A4182">
      <w:pPr>
        <w:ind w:firstLine="567"/>
        <w:jc w:val="both"/>
      </w:pPr>
    </w:p>
    <w:p w:rsidR="009A4182" w:rsidRDefault="009A4182" w:rsidP="009A4182">
      <w:pPr>
        <w:ind w:firstLine="567"/>
        <w:jc w:val="both"/>
      </w:pPr>
      <w:r>
        <w:rPr>
          <w:b/>
        </w:rPr>
        <w:t>1.8. Требования к ИД.</w:t>
      </w:r>
    </w:p>
    <w:p w:rsidR="009A4182" w:rsidRDefault="009A4182" w:rsidP="009A4182">
      <w:pPr>
        <w:ind w:firstLine="567"/>
        <w:jc w:val="both"/>
      </w:pPr>
      <w:r>
        <w:t>В ходе выполнения работ на Объекте Подрядчик обязан осуществлять своими силами операционный контроль выполняемых работ, о его результатах отчитывается перед Заказчиком, заносить результаты операционного контроля в соответствующие журналы.</w:t>
      </w:r>
    </w:p>
    <w:p w:rsidR="009A4182" w:rsidRDefault="009A4182" w:rsidP="009A4182">
      <w:pPr>
        <w:ind w:firstLine="567"/>
        <w:jc w:val="both"/>
      </w:pPr>
      <w:r>
        <w:t>Скрытые виды работ подтверждаются актами на скрытые работы.</w:t>
      </w:r>
    </w:p>
    <w:p w:rsidR="009A4182" w:rsidRDefault="009A4182" w:rsidP="009A4182">
      <w:pPr>
        <w:ind w:firstLine="567"/>
        <w:jc w:val="both"/>
      </w:pPr>
      <w:r>
        <w:t>Контроль качества выполнения работ осуществляется инженерно-техническим персоналом Подрядчика, а также сотрудниками Заказчика, о чем делается запись в журнале производства работ.</w:t>
      </w:r>
    </w:p>
    <w:p w:rsidR="009A4182" w:rsidRDefault="009A4182" w:rsidP="009A4182">
      <w:pPr>
        <w:ind w:firstLine="567"/>
        <w:jc w:val="both"/>
      </w:pPr>
      <w:r>
        <w:t>При производстве работ Подрядчик не имеет права приступать к последующим видам работ без оформления актов на скрытые работы и ответственных работ и/или конструкций</w:t>
      </w:r>
    </w:p>
    <w:p w:rsidR="009A4182" w:rsidRDefault="009A4182" w:rsidP="009A4182">
      <w:pPr>
        <w:ind w:firstLine="567"/>
        <w:jc w:val="both"/>
      </w:pPr>
      <w:r>
        <w:t>При сдаче выполненных работ Подрядчик должен передать Заказчику ИД.</w:t>
      </w:r>
    </w:p>
    <w:p w:rsidR="009A4182" w:rsidRDefault="009A4182" w:rsidP="009A4182">
      <w:pPr>
        <w:ind w:firstLine="567"/>
        <w:jc w:val="both"/>
      </w:pPr>
      <w:r>
        <w:t>Состав комплект</w:t>
      </w:r>
      <w:r w:rsidR="00663FB5">
        <w:t>а ИД представлен в приложении №5 к Техническому заданию</w:t>
      </w:r>
      <w:r>
        <w:t>.</w:t>
      </w:r>
    </w:p>
    <w:p w:rsidR="009A4182" w:rsidRDefault="009A4182" w:rsidP="009A4182">
      <w:pPr>
        <w:ind w:firstLine="567"/>
        <w:jc w:val="both"/>
      </w:pPr>
      <w:r>
        <w:t>Комплект ИД представить Заказчику в бумажном и электронном (фотоматериалы в формате .</w:t>
      </w:r>
      <w:proofErr w:type="spellStart"/>
      <w:r>
        <w:t>jpg</w:t>
      </w:r>
      <w:proofErr w:type="spellEnd"/>
      <w:r>
        <w:t xml:space="preserve"> и (или) .</w:t>
      </w:r>
      <w:r>
        <w:rPr>
          <w:lang w:val="en-US"/>
        </w:rPr>
        <w:t>pdf</w:t>
      </w:r>
      <w:r>
        <w:t>; схемы, чертежи, планы в формате .</w:t>
      </w:r>
      <w:proofErr w:type="spellStart"/>
      <w:r>
        <w:t>dwg</w:t>
      </w:r>
      <w:proofErr w:type="spellEnd"/>
      <w:r>
        <w:t xml:space="preserve"> и .</w:t>
      </w:r>
      <w:r>
        <w:rPr>
          <w:lang w:val="en-US"/>
        </w:rPr>
        <w:t>pdf</w:t>
      </w:r>
      <w:r>
        <w:t xml:space="preserve">; текстовую часть в </w:t>
      </w:r>
      <w:r>
        <w:lastRenderedPageBreak/>
        <w:t>формате .</w:t>
      </w:r>
      <w:r>
        <w:rPr>
          <w:lang w:val="en-US"/>
        </w:rPr>
        <w:t>doc</w:t>
      </w:r>
      <w:r>
        <w:t xml:space="preserve"> и .</w:t>
      </w:r>
      <w:r>
        <w:rPr>
          <w:lang w:val="en-US"/>
        </w:rPr>
        <w:t>pdf</w:t>
      </w:r>
      <w:r>
        <w:t>) виде. В бумажном виде комплект ИД передать в 1 (одном) экземпляре. В электронном виде ИД передать на отдельном носителе информации.</w:t>
      </w:r>
    </w:p>
    <w:p w:rsidR="009A4182" w:rsidRDefault="009A4182" w:rsidP="009A4182">
      <w:pPr>
        <w:ind w:firstLine="567"/>
        <w:jc w:val="both"/>
      </w:pPr>
      <w:r>
        <w:t>Текстовые и графические материалы в бумажном виде, включаемые в ИД, должны быть сложены по формату А4.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</w:p>
    <w:p w:rsidR="009A4182" w:rsidRDefault="009A4182" w:rsidP="009A4182">
      <w:pPr>
        <w:ind w:firstLine="567"/>
        <w:jc w:val="both"/>
        <w:rPr>
          <w:b/>
        </w:rPr>
      </w:pPr>
      <w:r>
        <w:rPr>
          <w:b/>
        </w:rPr>
        <w:t>1.9. Гарантийные обязательства.</w:t>
      </w:r>
    </w:p>
    <w:p w:rsidR="009A4182" w:rsidRDefault="009A4182" w:rsidP="009A4182">
      <w:pPr>
        <w:ind w:firstLine="567"/>
        <w:jc w:val="both"/>
      </w:pPr>
      <w:r>
        <w:t>В течение гарантийного срока оборудование, изделия и конструктивные элементы должны быть в исправном состоянии, не должны выйти из строя по причине потери прочности, устойчивости, из-за конструктивных просчетов, брака при изготовлении, износа, коррозии или иных дефектов.</w:t>
      </w:r>
    </w:p>
    <w:p w:rsidR="009A4182" w:rsidRDefault="009A4182" w:rsidP="009A4182">
      <w:pPr>
        <w:widowControl w:val="0"/>
        <w:shd w:val="clear" w:color="auto" w:fill="FFFFFF"/>
        <w:ind w:firstLine="567"/>
        <w:jc w:val="both"/>
      </w:pPr>
      <w:r>
        <w:t>При этом началом срока действия гарантийных обязательств Подрядчика считается дата подписания акта приемочной комиссии о приемке в эксплуатацию законченного объекта.</w:t>
      </w:r>
    </w:p>
    <w:p w:rsidR="009A4182" w:rsidRDefault="009A4182" w:rsidP="009A4182">
      <w:pPr>
        <w:widowControl w:val="0"/>
        <w:shd w:val="clear" w:color="auto" w:fill="FFFFFF"/>
        <w:ind w:firstLine="567"/>
        <w:jc w:val="both"/>
      </w:pPr>
    </w:p>
    <w:p w:rsidR="009A4182" w:rsidRDefault="009A4182" w:rsidP="009A4182">
      <w:pPr>
        <w:widowControl w:val="0"/>
        <w:shd w:val="clear" w:color="auto" w:fill="FFFFFF"/>
        <w:ind w:firstLine="567"/>
        <w:jc w:val="both"/>
      </w:pPr>
      <w:r>
        <w:rPr>
          <w:b/>
          <w:sz w:val="28"/>
          <w:szCs w:val="28"/>
        </w:rPr>
        <w:t>Раздел 2.</w:t>
      </w:r>
      <w:r>
        <w:rPr>
          <w:b/>
          <w:bCs/>
          <w:sz w:val="28"/>
          <w:szCs w:val="28"/>
        </w:rPr>
        <w:t xml:space="preserve"> Выполнение работ по установке светофорного объекта. </w:t>
      </w:r>
      <w:r>
        <w:rPr>
          <w:rFonts w:hint="eastAsia"/>
          <w:b/>
          <w:bCs/>
          <w:sz w:val="28"/>
          <w:szCs w:val="28"/>
        </w:rPr>
        <w:t>Требования к составу и характеристикам оборудования</w:t>
      </w:r>
      <w:r>
        <w:rPr>
          <w:b/>
          <w:bCs/>
          <w:sz w:val="28"/>
          <w:szCs w:val="28"/>
        </w:rPr>
        <w:t>,</w:t>
      </w:r>
      <w:r>
        <w:rPr>
          <w:rFonts w:hint="eastAsia"/>
          <w:b/>
          <w:bCs/>
          <w:sz w:val="28"/>
          <w:szCs w:val="28"/>
        </w:rPr>
        <w:t xml:space="preserve"> изделий</w:t>
      </w:r>
      <w:r>
        <w:rPr>
          <w:b/>
          <w:bCs/>
          <w:sz w:val="28"/>
          <w:szCs w:val="28"/>
        </w:rPr>
        <w:t xml:space="preserve">, </w:t>
      </w:r>
      <w:r>
        <w:rPr>
          <w:rFonts w:hint="eastAsia"/>
          <w:b/>
          <w:bCs/>
          <w:sz w:val="28"/>
          <w:szCs w:val="28"/>
        </w:rPr>
        <w:t>материалов</w:t>
      </w:r>
      <w:r>
        <w:rPr>
          <w:b/>
          <w:bCs/>
          <w:sz w:val="28"/>
          <w:szCs w:val="28"/>
        </w:rPr>
        <w:t>.</w:t>
      </w:r>
    </w:p>
    <w:p w:rsidR="009A4182" w:rsidRDefault="009A4182" w:rsidP="009A4182">
      <w:pPr>
        <w:rPr>
          <w:b/>
          <w:bCs/>
          <w:sz w:val="28"/>
          <w:szCs w:val="28"/>
        </w:rPr>
      </w:pPr>
    </w:p>
    <w:p w:rsidR="009A4182" w:rsidRDefault="009A4182" w:rsidP="009A4182">
      <w:pPr>
        <w:ind w:firstLine="567"/>
        <w:jc w:val="both"/>
        <w:rPr>
          <w:b/>
        </w:rPr>
      </w:pPr>
      <w:r>
        <w:rPr>
          <w:b/>
        </w:rPr>
        <w:t>2.1. Используемые сокращения:</w:t>
      </w:r>
    </w:p>
    <w:p w:rsidR="009A4182" w:rsidRDefault="009A4182" w:rsidP="009A4182">
      <w:pPr>
        <w:ind w:firstLine="567"/>
        <w:jc w:val="both"/>
      </w:pPr>
      <w:r>
        <w:t>СО – светофорный объект;</w:t>
      </w:r>
    </w:p>
    <w:p w:rsidR="009A4182" w:rsidRDefault="009A4182" w:rsidP="009A4182">
      <w:pPr>
        <w:ind w:firstLine="567"/>
        <w:jc w:val="both"/>
      </w:pPr>
      <w:r>
        <w:t>ТСОДД – технические средства организации дорожного движения;</w:t>
      </w:r>
    </w:p>
    <w:p w:rsidR="009A4182" w:rsidRDefault="009A4182" w:rsidP="009A4182">
      <w:pPr>
        <w:ind w:firstLine="567"/>
        <w:jc w:val="both"/>
      </w:pPr>
      <w:r>
        <w:t>АСУДД – автоматизированная система управления дорожным движением;</w:t>
      </w:r>
    </w:p>
    <w:p w:rsidR="009A4182" w:rsidRDefault="009A4182" w:rsidP="009A4182">
      <w:pPr>
        <w:ind w:firstLine="567"/>
        <w:jc w:val="both"/>
      </w:pPr>
      <w:r>
        <w:t>ПВУ – пешеходное вызывное устройство;</w:t>
      </w:r>
    </w:p>
    <w:p w:rsidR="009A4182" w:rsidRDefault="009A4182" w:rsidP="009A4182">
      <w:pPr>
        <w:ind w:firstLine="567"/>
        <w:jc w:val="both"/>
      </w:pPr>
      <w:r>
        <w:t>ТООВ – табло обратного отсчета времени;</w:t>
      </w:r>
    </w:p>
    <w:p w:rsidR="009A4182" w:rsidRDefault="009A4182" w:rsidP="009A4182">
      <w:pPr>
        <w:ind w:firstLine="567"/>
        <w:jc w:val="both"/>
      </w:pPr>
      <w:r>
        <w:t>ПУ – пульт управления;</w:t>
      </w:r>
    </w:p>
    <w:p w:rsidR="009A4182" w:rsidRDefault="009A4182" w:rsidP="009A4182">
      <w:pPr>
        <w:ind w:firstLine="567"/>
        <w:jc w:val="both"/>
      </w:pPr>
      <w:r>
        <w:t>ДК – дорожный контроллер;</w:t>
      </w:r>
    </w:p>
    <w:p w:rsidR="009A4182" w:rsidRDefault="009A4182" w:rsidP="009A4182">
      <w:pPr>
        <w:ind w:firstLine="567"/>
        <w:jc w:val="both"/>
      </w:pPr>
      <w:r>
        <w:t>ДТ – детектор транспорта;</w:t>
      </w:r>
    </w:p>
    <w:p w:rsidR="009A4182" w:rsidRDefault="009A4182" w:rsidP="009A4182">
      <w:pPr>
        <w:ind w:firstLine="567"/>
        <w:jc w:val="both"/>
      </w:pPr>
      <w:r>
        <w:t>ПО – программное обеспечение.</w:t>
      </w:r>
    </w:p>
    <w:p w:rsidR="009A4182" w:rsidRDefault="009A4182" w:rsidP="009A4182">
      <w:pPr>
        <w:ind w:firstLine="567"/>
        <w:jc w:val="both"/>
      </w:pPr>
    </w:p>
    <w:p w:rsidR="009A4182" w:rsidRDefault="009A4182" w:rsidP="009A4182">
      <w:pPr>
        <w:ind w:firstLine="567"/>
        <w:jc w:val="both"/>
        <w:rPr>
          <w:b/>
        </w:rPr>
      </w:pPr>
      <w:r>
        <w:rPr>
          <w:b/>
        </w:rPr>
        <w:t>2.2. Общие требования.</w:t>
      </w:r>
    </w:p>
    <w:p w:rsidR="009A4182" w:rsidRDefault="009A4182" w:rsidP="009A4182">
      <w:pPr>
        <w:ind w:firstLine="567"/>
        <w:jc w:val="both"/>
      </w:pPr>
      <w:r>
        <w:t>Введение светофорного регулирования с поддержкой работы объектов в АСУДД должно положительно повлиять на повышение пропускной способности участков автомобильных дорог общего пользования федерального значения путем оптимизации работы СО в автоматическом режиме в АСУДД с возможностью ручного управления.</w:t>
      </w:r>
    </w:p>
    <w:p w:rsidR="009A4182" w:rsidRDefault="009A4182" w:rsidP="009A4182">
      <w:pPr>
        <w:pStyle w:val="ae"/>
        <w:spacing w:before="0" w:beforeAutospacing="0" w:after="0" w:afterAutospacing="0"/>
        <w:ind w:firstLine="567"/>
        <w:jc w:val="both"/>
      </w:pPr>
      <w:r>
        <w:t>Для обеспечения наилучшей видимости сигналов участниками движения помимо основных светофоров необходимо предусматривать дублирующие светофоры.</w:t>
      </w:r>
    </w:p>
    <w:p w:rsidR="009A4182" w:rsidRDefault="009A4182" w:rsidP="009A4182">
      <w:pPr>
        <w:ind w:firstLine="567"/>
        <w:jc w:val="both"/>
      </w:pPr>
      <w:r>
        <w:t>Расположение основных, дублирующих, пешеходных светофоров, дорожных знаков, линий разметки, дорожных ограждений и т.д. должно соответствовать требованиям ГОСТ Р 52289.</w:t>
      </w:r>
    </w:p>
    <w:p w:rsidR="009A4182" w:rsidRDefault="009A4182" w:rsidP="009A4182">
      <w:pPr>
        <w:ind w:firstLine="567"/>
        <w:jc w:val="both"/>
      </w:pPr>
      <w:r>
        <w:t xml:space="preserve">На устанавливаемом объекте следует применять </w:t>
      </w:r>
      <w:proofErr w:type="spellStart"/>
      <w:r>
        <w:t>пылевлагозащищенные</w:t>
      </w:r>
      <w:proofErr w:type="spellEnd"/>
      <w:r>
        <w:t xml:space="preserve"> корпуса, шкафы, щиты, распределительные коробки (степень защиты не ниже IP65).</w:t>
      </w:r>
    </w:p>
    <w:p w:rsidR="009A4182" w:rsidRDefault="009A4182" w:rsidP="009A4182">
      <w:pPr>
        <w:ind w:firstLine="567"/>
        <w:jc w:val="both"/>
      </w:pPr>
      <w:r>
        <w:t>Все устанавливаемые несущие конструкции (опоры, консоли, кронштейны, крепления и т.д.) технических средств регулирования, а также все крепежные элементы и метизы должны иметь оцинкованную поверхность, толщина слоя и методы нанесения цинкового покрытия должны удовлетворять требованиям действующих нормативных документов.</w:t>
      </w:r>
    </w:p>
    <w:p w:rsidR="009A4182" w:rsidRDefault="009A4182" w:rsidP="009A4182">
      <w:pPr>
        <w:ind w:firstLine="567"/>
        <w:jc w:val="both"/>
      </w:pPr>
      <w:r>
        <w:t xml:space="preserve">Корпуса контроллеров, шкафов, щитов, пультов применить из нержавеющей стали марки </w:t>
      </w:r>
      <w:r>
        <w:rPr>
          <w:lang w:val="en-US"/>
        </w:rPr>
        <w:t>AISI</w:t>
      </w:r>
      <w:r>
        <w:t xml:space="preserve"> 430 в порошковой окраске </w:t>
      </w:r>
      <w:r>
        <w:rPr>
          <w:lang w:val="en-US"/>
        </w:rPr>
        <w:t>RAL</w:t>
      </w:r>
      <w:r>
        <w:t xml:space="preserve"> 7035. Степень </w:t>
      </w:r>
      <w:proofErr w:type="spellStart"/>
      <w:r>
        <w:t>пылевлагозащиты</w:t>
      </w:r>
      <w:proofErr w:type="spellEnd"/>
      <w:r>
        <w:t xml:space="preserve"> не ниже </w:t>
      </w:r>
      <w:r>
        <w:rPr>
          <w:lang w:val="en-US"/>
        </w:rPr>
        <w:t>IP</w:t>
      </w:r>
      <w:r>
        <w:t>65.</w:t>
      </w:r>
    </w:p>
    <w:p w:rsidR="009A4182" w:rsidRDefault="009A4182" w:rsidP="009A4182">
      <w:pPr>
        <w:ind w:firstLine="567"/>
        <w:jc w:val="both"/>
      </w:pPr>
      <w:r>
        <w:t>Предусмотреть мероприятия по защите от вандалов и хищений (замки на дверцах щитов, секретные головки винтов, сигнализация и др.).</w:t>
      </w:r>
    </w:p>
    <w:p w:rsidR="009A4182" w:rsidRDefault="009A4182" w:rsidP="009A4182">
      <w:pPr>
        <w:ind w:firstLine="567"/>
        <w:jc w:val="both"/>
      </w:pPr>
      <w:r>
        <w:t>Кабели использовать с медными жилами.</w:t>
      </w:r>
    </w:p>
    <w:p w:rsidR="009A4182" w:rsidRDefault="009A4182" w:rsidP="009A4182">
      <w:pPr>
        <w:ind w:firstLine="567"/>
        <w:jc w:val="both"/>
      </w:pPr>
    </w:p>
    <w:p w:rsidR="009A4182" w:rsidRDefault="009A4182" w:rsidP="009A4182">
      <w:pPr>
        <w:pStyle w:val="a8"/>
        <w:tabs>
          <w:tab w:val="left" w:pos="567"/>
          <w:tab w:val="left" w:pos="1134"/>
        </w:tabs>
        <w:spacing w:line="263" w:lineRule="exact"/>
        <w:ind w:left="567" w:right="40"/>
        <w:jc w:val="both"/>
        <w:rPr>
          <w:b/>
        </w:rPr>
      </w:pPr>
      <w:r>
        <w:rPr>
          <w:b/>
        </w:rPr>
        <w:t>2.3. Состав оборудования объектов.</w:t>
      </w:r>
    </w:p>
    <w:p w:rsidR="009A4182" w:rsidRDefault="009A4182" w:rsidP="009A4182">
      <w:pPr>
        <w:ind w:firstLine="567"/>
        <w:jc w:val="both"/>
      </w:pPr>
      <w:r>
        <w:t>СО на пересечениях, примыканиях автомобильных дорог должен включать: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t>контроллер с функциями АСУДД;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транспортные светодиодные светофоры с ТООВ;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пешеходные светодиодные светофоры с ТООВ и звуковым сигналом (при наличии пешеходных переходов);</w:t>
      </w:r>
    </w:p>
    <w:p w:rsidR="009A4182" w:rsidRDefault="009A4182" w:rsidP="009A4182">
      <w:pPr>
        <w:pStyle w:val="a8"/>
        <w:numPr>
          <w:ilvl w:val="0"/>
          <w:numId w:val="40"/>
        </w:numPr>
        <w:tabs>
          <w:tab w:val="left" w:pos="142"/>
          <w:tab w:val="left" w:pos="284"/>
        </w:tabs>
        <w:spacing w:line="256" w:lineRule="exact"/>
        <w:ind w:left="567" w:right="40" w:firstLine="567"/>
        <w:jc w:val="both"/>
      </w:pPr>
      <w:r>
        <w:lastRenderedPageBreak/>
        <w:t>ПВУ с индикацией для пешеходов (при наличии пешеходных переходов);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</w:pPr>
      <w:r>
        <w:rPr>
          <w:sz w:val="24"/>
          <w:szCs w:val="24"/>
        </w:rPr>
        <w:t>ПУ (выносной, либо расположенный в отдельном шкафу рядом с контроллером);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металлические оцинкованные несущие конструкции;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оцинкованные стойки дорожных знаков;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элементы обустройства (горизонтальная дорожная разметка, вертикальная дорожная разметка, дорожные знаки, удерживающее дорожное ограждение, пешеходное ограждение и т.д.), состав определяется и согласовывается в ОТД;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оборудование питания и управления работой светофорного объекта;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прибор учета электроэнергии (при необходимости);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ДТ (по согласованию с Заказчиком);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всепогодные видеокамеры с </w:t>
      </w:r>
      <w:proofErr w:type="spellStart"/>
      <w:r>
        <w:rPr>
          <w:sz w:val="24"/>
          <w:szCs w:val="24"/>
        </w:rPr>
        <w:t>омывателем</w:t>
      </w:r>
      <w:proofErr w:type="spellEnd"/>
      <w:r>
        <w:rPr>
          <w:sz w:val="24"/>
          <w:szCs w:val="24"/>
        </w:rPr>
        <w:t xml:space="preserve"> объектива, обеспечивающие получения качественного детализированного изображения как в светлое, так и в темное время суток, с возможностью передачи данных на сервер Заказчика и удаленного управления (1 или 2 видеокамеры в зависимости от конфигурации участка автодороги по согласованию с Заказчиком);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оборудование для передачи данных по GSM-каналу (3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/4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) промышленного исполнения;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светодиодные уличные светильники подсветки пешеходного перехода, не менее 2 шт. (цветовая температура не менее 5000 К, мощность одного светильника не менее 130 Вт);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линейные повторители сигналов светофоров, размещаемые на опорах СО;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</w:pPr>
      <w:r>
        <w:rPr>
          <w:sz w:val="24"/>
          <w:szCs w:val="24"/>
        </w:rPr>
        <w:t>силовые и контрольные линии (воздушные, кабельные);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1134" w:right="40" w:firstLine="0"/>
        <w:rPr>
          <w:sz w:val="24"/>
          <w:szCs w:val="24"/>
        </w:rPr>
      </w:pPr>
      <w:r>
        <w:rPr>
          <w:sz w:val="24"/>
          <w:szCs w:val="24"/>
        </w:rPr>
        <w:t>иное оборудование по согласованию с Заказчиком.</w:t>
      </w:r>
    </w:p>
    <w:p w:rsidR="009A4182" w:rsidRDefault="009A4182" w:rsidP="009A4182">
      <w:pPr>
        <w:ind w:firstLine="567"/>
        <w:jc w:val="both"/>
      </w:pPr>
    </w:p>
    <w:p w:rsidR="009A4182" w:rsidRDefault="009A4182" w:rsidP="009A4182">
      <w:pPr>
        <w:tabs>
          <w:tab w:val="left" w:pos="567"/>
          <w:tab w:val="left" w:pos="1134"/>
        </w:tabs>
        <w:spacing w:line="263" w:lineRule="exact"/>
        <w:ind w:right="40" w:firstLine="567"/>
        <w:jc w:val="both"/>
        <w:rPr>
          <w:b/>
        </w:rPr>
      </w:pPr>
      <w:r>
        <w:rPr>
          <w:b/>
        </w:rPr>
        <w:t>2.4. Дорожные светофоры.</w:t>
      </w:r>
    </w:p>
    <w:p w:rsidR="009A4182" w:rsidRDefault="009A4182" w:rsidP="009A4182">
      <w:pPr>
        <w:ind w:firstLine="567"/>
        <w:jc w:val="both"/>
      </w:pPr>
      <w:r>
        <w:t>Дорожные светофоры должны удовлетворять требованиям ГОСТ 33385-2015.</w:t>
      </w:r>
    </w:p>
    <w:p w:rsidR="009A4182" w:rsidRDefault="009A4182" w:rsidP="009A4182">
      <w:pPr>
        <w:ind w:firstLine="567"/>
        <w:jc w:val="both"/>
      </w:pPr>
      <w:r>
        <w:t>Транспортные и пешеходные светодиодные светофоры должны заводского исполнения и иметь следующие характеристики: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корпус светофоров должен быть изготовлен из ударопрочного материала;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иметь набор разъемов и интерфейсов, необходимых для управления контроллера светофорами и корректной работой ТООВ.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светофорные секции транспортных и пешеходных светофоров должны иметь возможность замены сигнальных светодиодных модулей;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бленды (при наличии) транспортных и пешеходных светофоров должны быть съемными и крепиться на винтах, не подверженных коррозии;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кронштейны для крепления светофоров на консолях, опорах или стойках должны иметь возможность регулирования светофоров в горизонтальной и вертикальной плоскостях;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светодиодные модули должны иметь однородную яркость свечения по всей площади поверхности;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пешеходные светофоры должны быть оборудованы звуковыми сигнализаторами, предназначенными для оповещения слабовидящих пешеходов о возможности перехода через проезжую часть (при наличии пешеходных переходов).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транспортные и пешеходные светофоры должны быть оснащены ТООВ. </w:t>
      </w:r>
    </w:p>
    <w:p w:rsidR="009A4182" w:rsidRDefault="009A4182" w:rsidP="009A4182">
      <w:pPr>
        <w:ind w:firstLine="567"/>
        <w:jc w:val="both"/>
      </w:pPr>
    </w:p>
    <w:p w:rsidR="009A4182" w:rsidRDefault="009A4182" w:rsidP="009A4182">
      <w:pPr>
        <w:tabs>
          <w:tab w:val="left" w:pos="567"/>
          <w:tab w:val="left" w:pos="1134"/>
        </w:tabs>
        <w:spacing w:line="263" w:lineRule="exact"/>
        <w:ind w:right="40" w:firstLine="567"/>
        <w:jc w:val="both"/>
        <w:rPr>
          <w:b/>
        </w:rPr>
      </w:pPr>
      <w:r>
        <w:rPr>
          <w:b/>
        </w:rPr>
        <w:t>2.5. Дорожные контроллеры с функциями АСУДД.</w:t>
      </w:r>
    </w:p>
    <w:p w:rsidR="009A4182" w:rsidRDefault="009A4182" w:rsidP="009A4182">
      <w:pPr>
        <w:ind w:firstLine="567"/>
        <w:jc w:val="both"/>
      </w:pPr>
      <w:r>
        <w:t>При выборе контроллера требуется обеспечить полную совместимость закупаемого оборудования с АСУДД Заказчика и интеграцию устанавливаемого СО в АСУДД Заказчика.</w:t>
      </w:r>
    </w:p>
    <w:p w:rsidR="009A4182" w:rsidRDefault="009A4182" w:rsidP="009A4182">
      <w:pPr>
        <w:ind w:firstLine="567"/>
        <w:jc w:val="both"/>
      </w:pPr>
      <w:r>
        <w:t>ДК должен соответствовать следующим требованиям: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должен быть рассчитан на непрерывную круглосуточную работу в стационарных условиях на открытом воздухе;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должен обеспечивать защиту от перегрузок и короткого замыкания по каждому силовому выходу, с последующей блокировкой включения данного канала;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должен обеспечивать переход в режим РУ (ручного управления) с помощью органов управления ВПУ. При этом должен обеспечиваться перевод контроллера в режимы ЖМ и вызов не менее 4 фаз;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должен иметь возможность подключения блока ДТ, обеспечивать при работе с ДТ реализацию адаптивных алгоритмов управления транспортными потоками;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должен иметь возможность обеспечивать корректную работу ТООВ;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должен иметь все необходимые сетевые интерфейсы для подключения периферийных устройств; 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должен обеспечивать оперативное подключение инженерного пульта, в качестве которого может использоваться компьютер или ноутбук;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должен иметь герметичное (не ниже </w:t>
      </w:r>
      <w:r>
        <w:rPr>
          <w:sz w:val="24"/>
          <w:szCs w:val="24"/>
          <w:lang w:val="en-US"/>
        </w:rPr>
        <w:t>IP</w:t>
      </w:r>
      <w:r>
        <w:rPr>
          <w:sz w:val="24"/>
          <w:szCs w:val="24"/>
        </w:rPr>
        <w:t>65), антивандальное, не подверженное коррозии исполнение корпуса.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</w:pPr>
      <w:r>
        <w:rPr>
          <w:sz w:val="24"/>
          <w:szCs w:val="24"/>
        </w:rPr>
        <w:t xml:space="preserve">должен иметь возможность </w:t>
      </w:r>
      <w:r>
        <w:t xml:space="preserve">диспетчерского управления из ситуационного центра Заказчика, а также </w:t>
      </w:r>
      <w:r>
        <w:rPr>
          <w:sz w:val="24"/>
          <w:szCs w:val="24"/>
        </w:rPr>
        <w:t xml:space="preserve">подключения к центру АСУДД по сетевым интерфейсам </w:t>
      </w:r>
      <w:proofErr w:type="spellStart"/>
      <w:r>
        <w:rPr>
          <w:sz w:val="24"/>
          <w:szCs w:val="24"/>
        </w:rPr>
        <w:t>Ethernet</w:t>
      </w:r>
      <w:proofErr w:type="spellEnd"/>
      <w:r>
        <w:rPr>
          <w:sz w:val="24"/>
          <w:szCs w:val="24"/>
        </w:rPr>
        <w:t xml:space="preserve"> или GPRS</w:t>
      </w:r>
      <w:r>
        <w:t>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средний срок службы ДК должен быть не менее 10 лет;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b/>
          <w:sz w:val="24"/>
          <w:szCs w:val="24"/>
        </w:rPr>
      </w:pPr>
      <w:r>
        <w:rPr>
          <w:sz w:val="24"/>
          <w:szCs w:val="24"/>
        </w:rPr>
        <w:t>с ДК должно использоваться специализированное ПО для осуществления его настройки.</w:t>
      </w:r>
    </w:p>
    <w:p w:rsidR="009A4182" w:rsidRDefault="009A4182" w:rsidP="009A4182">
      <w:pPr>
        <w:pStyle w:val="12"/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</w:p>
    <w:p w:rsidR="009A4182" w:rsidRDefault="009A4182" w:rsidP="009A4182">
      <w:pPr>
        <w:tabs>
          <w:tab w:val="left" w:pos="567"/>
          <w:tab w:val="left" w:pos="1134"/>
        </w:tabs>
        <w:spacing w:line="263" w:lineRule="exact"/>
        <w:ind w:right="40" w:firstLine="709"/>
        <w:jc w:val="both"/>
        <w:rPr>
          <w:b/>
        </w:rPr>
      </w:pPr>
      <w:r>
        <w:rPr>
          <w:b/>
        </w:rPr>
        <w:t>2.6. Детекторы транспорта.</w:t>
      </w:r>
    </w:p>
    <w:p w:rsidR="009A4182" w:rsidRDefault="009A4182" w:rsidP="009A4182">
      <w:pPr>
        <w:ind w:firstLine="567"/>
        <w:jc w:val="both"/>
      </w:pPr>
      <w:r>
        <w:t>Подрядчик в рамках реализации работ по установке СО по согласованию с Заказчиком устанавливает ДТ в необходимом количестве для функционирования АСУДД.</w:t>
      </w:r>
    </w:p>
    <w:p w:rsidR="009A4182" w:rsidRDefault="009A4182" w:rsidP="009A4182">
      <w:pPr>
        <w:ind w:firstLine="567"/>
        <w:jc w:val="both"/>
      </w:pPr>
      <w:r>
        <w:t>ДТ должны быть интеллектуальными и обеспечивать возможность локального и удаленного подключения к ним с целью извлечения текущих и накопленных данных о транспортных потоках.</w:t>
      </w:r>
    </w:p>
    <w:p w:rsidR="009A4182" w:rsidRDefault="009A4182" w:rsidP="009A4182">
      <w:pPr>
        <w:ind w:firstLine="567"/>
        <w:jc w:val="both"/>
      </w:pPr>
      <w:r>
        <w:t>Для съёма показаний ДТ должны обеспечивать подключение к контроллеру посредством поддерживаемым им интерфейсам.</w:t>
      </w:r>
    </w:p>
    <w:p w:rsidR="009A4182" w:rsidRDefault="009A4182" w:rsidP="009A4182">
      <w:pPr>
        <w:pStyle w:val="12"/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b/>
          <w:sz w:val="24"/>
          <w:szCs w:val="24"/>
        </w:rPr>
      </w:pPr>
      <w:r>
        <w:t xml:space="preserve">         С ДТ должно поставляться специализированное ПО для осуществления его настройки.</w:t>
      </w:r>
    </w:p>
    <w:p w:rsidR="009A4182" w:rsidRDefault="009A4182" w:rsidP="009A4182">
      <w:pPr>
        <w:tabs>
          <w:tab w:val="left" w:pos="851"/>
        </w:tabs>
        <w:ind w:left="360"/>
        <w:jc w:val="both"/>
        <w:rPr>
          <w:b/>
        </w:rPr>
      </w:pPr>
    </w:p>
    <w:p w:rsidR="009A4182" w:rsidRDefault="009A4182" w:rsidP="009A4182">
      <w:pPr>
        <w:pStyle w:val="a8"/>
        <w:tabs>
          <w:tab w:val="left" w:pos="567"/>
          <w:tab w:val="left" w:pos="1134"/>
        </w:tabs>
        <w:spacing w:line="263" w:lineRule="exact"/>
        <w:ind w:left="567" w:right="40"/>
        <w:jc w:val="both"/>
        <w:rPr>
          <w:b/>
        </w:rPr>
      </w:pPr>
      <w:r>
        <w:rPr>
          <w:b/>
        </w:rPr>
        <w:t xml:space="preserve">  2.7. Камеры видеонаблюдения.</w:t>
      </w:r>
    </w:p>
    <w:p w:rsidR="009A4182" w:rsidRDefault="009A4182" w:rsidP="009A4182">
      <w:pPr>
        <w:ind w:firstLine="567"/>
        <w:jc w:val="both"/>
      </w:pPr>
      <w:r>
        <w:t xml:space="preserve">Подрядчику в рамках установки СО необходимо предусмотреть оснащение их обзорными камерами видеонаблюдения, расположенные на опорах СО или наружного освещения Заказчика, </w:t>
      </w:r>
      <w:proofErr w:type="spellStart"/>
      <w:r>
        <w:t>оснащенними</w:t>
      </w:r>
      <w:proofErr w:type="spellEnd"/>
      <w:r>
        <w:t xml:space="preserve"> системой очистки объектива (</w:t>
      </w:r>
      <w:proofErr w:type="spellStart"/>
      <w:r>
        <w:t>омыватель</w:t>
      </w:r>
      <w:proofErr w:type="spellEnd"/>
      <w:r>
        <w:t xml:space="preserve"> с насосом, системой управления и бачком для омывающей жидкости, дворник).</w:t>
      </w:r>
    </w:p>
    <w:p w:rsidR="009A4182" w:rsidRDefault="009A4182" w:rsidP="009A4182">
      <w:pPr>
        <w:ind w:firstLine="567"/>
        <w:jc w:val="both"/>
      </w:pPr>
      <w:r>
        <w:t>Камеры видеонаблюдения должны располагаться в точках, с которых будет обеспечена наилучшая видимость участка автодороги.</w:t>
      </w:r>
    </w:p>
    <w:p w:rsidR="009A4182" w:rsidRDefault="009A4182" w:rsidP="009A4182">
      <w:pPr>
        <w:ind w:firstLine="567"/>
        <w:jc w:val="both"/>
      </w:pPr>
      <w:r>
        <w:t>Камеры должны обеспечить круглосуточное круглогодичное видеонаблюдение, Камеры видеонаблюдения должны обеспечивать обработку и визуализацию изображения со светофорного объекта на экран оператора, запись в архив на сервер видеоданных, а также иметь возможность удаленного управления диспетчером всеми их функциями.</w:t>
      </w:r>
    </w:p>
    <w:p w:rsidR="009A4182" w:rsidRDefault="009A4182" w:rsidP="009A4182">
      <w:pPr>
        <w:ind w:firstLine="567"/>
        <w:jc w:val="both"/>
      </w:pPr>
      <w:r>
        <w:t xml:space="preserve">Камеры должны поддерживать работоспособность как в теплое, так и в холодное время года, с этой целью целесообразна установка </w:t>
      </w:r>
      <w:proofErr w:type="spellStart"/>
      <w:proofErr w:type="gramStart"/>
      <w:r>
        <w:t>термокожуха</w:t>
      </w:r>
      <w:proofErr w:type="spellEnd"/>
      <w:r>
        <w:t xml:space="preserve">  (</w:t>
      </w:r>
      <w:proofErr w:type="gramEnd"/>
      <w:r>
        <w:t>при необходимости).</w:t>
      </w:r>
    </w:p>
    <w:p w:rsidR="009A4182" w:rsidRDefault="009A4182" w:rsidP="009A4182">
      <w:pPr>
        <w:ind w:firstLine="567"/>
        <w:jc w:val="both"/>
      </w:pPr>
      <w:r>
        <w:t xml:space="preserve">Разрешение матрицы должно быть не ниже </w:t>
      </w:r>
      <w:r>
        <w:rPr>
          <w:lang w:val="en-US"/>
        </w:rPr>
        <w:t>Full</w:t>
      </w:r>
      <w:r>
        <w:t xml:space="preserve"> </w:t>
      </w:r>
      <w:r>
        <w:rPr>
          <w:lang w:val="en-US"/>
        </w:rPr>
        <w:t>HD</w:t>
      </w:r>
      <w:r>
        <w:t>.</w:t>
      </w:r>
    </w:p>
    <w:p w:rsidR="009A4182" w:rsidRDefault="009A4182" w:rsidP="009A4182">
      <w:pPr>
        <w:ind w:firstLine="567"/>
        <w:jc w:val="both"/>
      </w:pPr>
      <w:r>
        <w:t>Светочувствительность объектива должна обеспечивать четкую различимую картинка в темное время суток при условии работающего уличного освещения.</w:t>
      </w:r>
    </w:p>
    <w:p w:rsidR="009A4182" w:rsidRDefault="009A4182" w:rsidP="009A4182">
      <w:pPr>
        <w:ind w:firstLine="567"/>
        <w:jc w:val="both"/>
      </w:pPr>
    </w:p>
    <w:p w:rsidR="009A4182" w:rsidRDefault="009A4182" w:rsidP="009A4182">
      <w:pPr>
        <w:pStyle w:val="a8"/>
        <w:tabs>
          <w:tab w:val="left" w:pos="567"/>
          <w:tab w:val="left" w:pos="1134"/>
        </w:tabs>
        <w:spacing w:line="263" w:lineRule="exact"/>
        <w:ind w:left="567" w:right="40"/>
        <w:jc w:val="both"/>
        <w:rPr>
          <w:b/>
        </w:rPr>
      </w:pPr>
      <w:r>
        <w:rPr>
          <w:b/>
        </w:rPr>
        <w:t>2.8. Каналы связи.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Подрядчику в рамках установки СО необходимо организовать цифровые </w:t>
      </w:r>
      <w:r>
        <w:rPr>
          <w:lang w:val="en-US"/>
        </w:rPr>
        <w:t>GSM</w:t>
      </w:r>
      <w:r>
        <w:t xml:space="preserve"> каналы передачи данных о работе СО и видеонаблюдения, передачу </w:t>
      </w:r>
      <w:proofErr w:type="spellStart"/>
      <w:r>
        <w:t>фотовидеоматериалов</w:t>
      </w:r>
      <w:proofErr w:type="spellEnd"/>
      <w:r>
        <w:t xml:space="preserve"> с видеокамер. Канал связи должен обеспечивать следующие характеристики: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скорость не менее 3 Мбит/с;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передача данных по каналу связи не менее 100 Гбайт интернет-трафика в месяц.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Применять оборудование промышленного исполнения, предназначенное для эксплуатации на улице в шкафах и щитах.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Оплату </w:t>
      </w:r>
      <w:r>
        <w:rPr>
          <w:lang w:val="en-US"/>
        </w:rPr>
        <w:t>SIM</w:t>
      </w:r>
      <w:r>
        <w:t xml:space="preserve"> карт до момента ввода объектов в эксплуатацию, а также оплату трафика по тарифам операторов связи на данный период обеспечивает Подрядчик.</w:t>
      </w:r>
    </w:p>
    <w:p w:rsidR="009A4182" w:rsidRDefault="009A4182" w:rsidP="009A4182">
      <w:pPr>
        <w:shd w:val="clear" w:color="auto" w:fill="FFFFFF"/>
        <w:ind w:firstLine="567"/>
        <w:jc w:val="both"/>
      </w:pPr>
    </w:p>
    <w:p w:rsidR="009A4182" w:rsidRDefault="009A4182" w:rsidP="009A4182">
      <w:pPr>
        <w:pStyle w:val="a8"/>
        <w:tabs>
          <w:tab w:val="left" w:pos="567"/>
          <w:tab w:val="left" w:pos="1134"/>
        </w:tabs>
        <w:spacing w:line="263" w:lineRule="exact"/>
        <w:ind w:left="567" w:right="40"/>
        <w:jc w:val="both"/>
        <w:rPr>
          <w:b/>
        </w:rPr>
      </w:pPr>
      <w:r>
        <w:rPr>
          <w:b/>
        </w:rPr>
        <w:t>2.9. Опоры светофоров.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Элементы устанавливаемых СО следует размещать на </w:t>
      </w:r>
      <w:proofErr w:type="spellStart"/>
      <w:r>
        <w:t>горячеоцинкованных</w:t>
      </w:r>
      <w:proofErr w:type="spellEnd"/>
      <w:r>
        <w:t xml:space="preserve"> опорах (транспортных колонках, специальных опорах), соблюдая расстояния и габариты, в соответствии с ГОСТ Р 52289-2019, ГОСТ Р 52766-2007 и другими действующими нормативными документами. Для предотвращения наезда на опоры их рекомендуется располагать вне проезжей части или защищать удерживающими дорожными ограждениями.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lastRenderedPageBreak/>
        <w:t>При установке опор за бровкой земляного полотна, либо в непосредственной близости от нее предусмотреть устройство берм.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Механическая прочность элементов светофорных объектов должна учитывать ветровые и гололедные нагрузки, соответствующие району производства работ согласно СП 20.13330.2016.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На СО все опоры, как Г-образные, так и прямостоечные, должны быть стальные граненые фланцевые с антикоррозионным покрытием методом горячего </w:t>
      </w:r>
      <w:proofErr w:type="spellStart"/>
      <w:r>
        <w:t>цинкования</w:t>
      </w:r>
      <w:proofErr w:type="spellEnd"/>
      <w:r>
        <w:t>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Закладные элементы фундаментов опор должны иметь антикоррозионное покрытие методом горячего </w:t>
      </w:r>
      <w:proofErr w:type="spellStart"/>
      <w:r>
        <w:t>цинкования</w:t>
      </w:r>
      <w:proofErr w:type="spellEnd"/>
      <w:r>
        <w:t xml:space="preserve">, либо другое, не уступающее горячему </w:t>
      </w:r>
      <w:proofErr w:type="spellStart"/>
      <w:r>
        <w:t>цинкованию</w:t>
      </w:r>
      <w:proofErr w:type="spellEnd"/>
      <w:r>
        <w:t xml:space="preserve"> по свойствам и сроку службы, покрытие.</w:t>
      </w:r>
    </w:p>
    <w:p w:rsidR="009A4182" w:rsidRDefault="009A4182" w:rsidP="009A4182">
      <w:pPr>
        <w:spacing w:line="204" w:lineRule="auto"/>
        <w:ind w:firstLine="567"/>
        <w:jc w:val="both"/>
      </w:pPr>
      <w:r>
        <w:t>Соединение консоли Г-образной опоры с её вертикальной частью должно быть фланцевым.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Толщина покрытия опор - для покрытий, нанесенных методом горячего </w:t>
      </w:r>
      <w:proofErr w:type="spellStart"/>
      <w:r>
        <w:t>цинкования</w:t>
      </w:r>
      <w:proofErr w:type="spellEnd"/>
      <w:r>
        <w:t xml:space="preserve"> должна составлять не менее 60 мкм в соответствии с ГОСТ 32947-2014. Толщина слоя цинкового покрытия для крепежных элементов должна составлять не менее 40 мкм.</w:t>
      </w:r>
    </w:p>
    <w:p w:rsidR="009A4182" w:rsidRDefault="009A4182" w:rsidP="009A4182">
      <w:pPr>
        <w:shd w:val="clear" w:color="auto" w:fill="FFFFFF"/>
        <w:ind w:firstLine="567"/>
        <w:jc w:val="both"/>
      </w:pPr>
    </w:p>
    <w:p w:rsidR="009A4182" w:rsidRDefault="009A4182" w:rsidP="009A4182">
      <w:pPr>
        <w:tabs>
          <w:tab w:val="left" w:pos="567"/>
          <w:tab w:val="left" w:pos="1134"/>
        </w:tabs>
        <w:spacing w:line="263" w:lineRule="exact"/>
        <w:ind w:right="40" w:firstLine="567"/>
        <w:jc w:val="both"/>
        <w:rPr>
          <w:b/>
        </w:rPr>
      </w:pPr>
      <w:r>
        <w:rPr>
          <w:b/>
        </w:rPr>
        <w:t>2.10. Дорожные знаки.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Дорожные знаки размещают таким образом, чтобы они воспринимались только участниками движения, для которых они предназначены, и не были закрыты какими-либо препятствиями (наружной рекламой, средствами ее размещения, зелеными насаждениями, опорами наружного освещения и т.п.), другими знаками и (или) светофорами, иными элементами обустройства, обеспечивали удобство эксплуатации и уменьшали вероятность их повреждения.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Высота установки знаков должна соответствовать требованиям ГОСТ Р 52289-2019.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Знаки, устанавливаемые на дороге, должны соответствовать требованиям </w:t>
      </w:r>
      <w:hyperlink r:id="rId6" w:tooltip="http://docs2.kodeks.ru/document/1200130816" w:history="1">
        <w:r>
          <w:t>ГОСТ 32945</w:t>
        </w:r>
      </w:hyperlink>
      <w:r>
        <w:t xml:space="preserve">-2014, размещаться на опорах по </w:t>
      </w:r>
      <w:hyperlink r:id="rId7" w:tooltip="http://docs2.kodeks.ru/document/1200134399" w:history="1">
        <w:r>
          <w:t>ГОСТ 32948</w:t>
        </w:r>
      </w:hyperlink>
      <w:r>
        <w:t xml:space="preserve">-2014 и в процессе эксплуатации отвечать требованиям </w:t>
      </w:r>
      <w:hyperlink r:id="rId8" w:tooltip="http://docs2.kodeks.ru/document/1200123498" w:history="1">
        <w:r>
          <w:t>ГОСТ 33220</w:t>
        </w:r>
      </w:hyperlink>
      <w:r>
        <w:t>-2015.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Действие знаков распространяется на проезжую часть, тротуар, обочину, у которых или над которыми они установлены.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Расстояние видимости знака должно быть не менее 100 м.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В населенных пунктах при ограничении скорости 40 км/ч и менее допускается обеспечивать расстояние видимости знака не менее 50 м.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Знаки устанавливают над проезжей частью так, чтобы их лицевая поверхность была обращена в сторону прямого направления движения.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Для знаков 5.19.1, 5.19.2 использовать флуоресцентную подложку (желто-зеленый фон).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Опоры дорожных знаков не должны мешать передвигаться лицам в инвалидных колясках.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Элементы знаков, выполненных из черных металлов, должны быть защищены антикоррозионным покрытием, нанесенным методом горячего </w:t>
      </w:r>
      <w:proofErr w:type="spellStart"/>
      <w:r>
        <w:t>цинкования</w:t>
      </w:r>
      <w:proofErr w:type="spellEnd"/>
      <w:r>
        <w:t>. Толщина слоя цинкового покрытия должна быть не менее 20 мкм.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На поверхностях элементов знаков, защищенных методом горячего </w:t>
      </w:r>
      <w:proofErr w:type="spellStart"/>
      <w:r>
        <w:t>цинкования</w:t>
      </w:r>
      <w:proofErr w:type="spellEnd"/>
      <w:r>
        <w:t>, не должно быть механических повреждений, заусенцев, искривлений, следов коррозии.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Сцепление горячего цинкового покрытия с элементами знака должно быть удовлетворительным.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Для изготовления знаков должны использоваться </w:t>
      </w:r>
      <w:proofErr w:type="spellStart"/>
      <w:r>
        <w:t>световозвращающие</w:t>
      </w:r>
      <w:proofErr w:type="spellEnd"/>
      <w:r>
        <w:t xml:space="preserve"> материалы с высокой интенсивностью </w:t>
      </w:r>
      <w:proofErr w:type="spellStart"/>
      <w:r>
        <w:t>световозвращения</w:t>
      </w:r>
      <w:proofErr w:type="spellEnd"/>
      <w:r>
        <w:t xml:space="preserve"> (не ниже типа II б по ГОСТ 32945-2014) и иметь оптическую систему из </w:t>
      </w:r>
      <w:proofErr w:type="spellStart"/>
      <w:r>
        <w:t>микропризм</w:t>
      </w:r>
      <w:proofErr w:type="spellEnd"/>
      <w:r>
        <w:t xml:space="preserve">. Все элементы </w:t>
      </w:r>
      <w:proofErr w:type="spellStart"/>
      <w:r>
        <w:t>световозвращающей</w:t>
      </w:r>
      <w:proofErr w:type="spellEnd"/>
      <w:r>
        <w:t xml:space="preserve"> поверхности знаков должны изготовляться из пленки одного типа и иметь одинаковую оптическую систему. 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Типоразмер знаков должен выбираться в соответствии с ГОСТ 32945-2014.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 xml:space="preserve">Опоры и их установка должны соответствовать требованиям ГОСТ 32948-2014.        Опоры должны иметь покрытие методом горячего </w:t>
      </w:r>
      <w:proofErr w:type="spellStart"/>
      <w:r>
        <w:t>цинкования</w:t>
      </w:r>
      <w:proofErr w:type="spellEnd"/>
      <w:r>
        <w:t xml:space="preserve"> в соответствии с требованиями </w:t>
      </w:r>
      <w:hyperlink r:id="rId9" w:tooltip="http://docs.cntd.ru/document/1200014745" w:history="1">
        <w:r>
          <w:t>ГОСТ 9.307</w:t>
        </w:r>
      </w:hyperlink>
      <w:r>
        <w:t xml:space="preserve">-2021 для покрытий, выполненных способом горячего </w:t>
      </w:r>
      <w:proofErr w:type="spellStart"/>
      <w:r>
        <w:t>цинкования</w:t>
      </w:r>
      <w:proofErr w:type="spellEnd"/>
      <w:r>
        <w:t>.</w:t>
      </w:r>
    </w:p>
    <w:p w:rsidR="009A4182" w:rsidRDefault="009A4182" w:rsidP="009A4182">
      <w:pPr>
        <w:shd w:val="clear" w:color="auto" w:fill="FFFFFF"/>
        <w:ind w:firstLine="567"/>
        <w:jc w:val="both"/>
        <w:rPr>
          <w:rStyle w:val="FontStyle12"/>
          <w:b/>
        </w:rPr>
      </w:pPr>
      <w:r>
        <w:t>Опоры применить диаметром 76 мм.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При необходимости опоры дорожных знаков устанавливаются на бермах.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Бермы устраивают с таким расчетом, чтобы расстояние от стоек знаков до краев бермы было не менее 0,75 м. Фундаменты дорожных знаков применить в соответствии с расчетами в ОТД.</w:t>
      </w:r>
    </w:p>
    <w:p w:rsidR="009A4182" w:rsidRDefault="009A4182" w:rsidP="009A4182">
      <w:pPr>
        <w:shd w:val="clear" w:color="auto" w:fill="FFFFFF"/>
        <w:ind w:firstLine="567"/>
        <w:jc w:val="both"/>
      </w:pPr>
    </w:p>
    <w:p w:rsidR="009A4182" w:rsidRDefault="009A4182" w:rsidP="009A4182">
      <w:pPr>
        <w:tabs>
          <w:tab w:val="left" w:pos="567"/>
          <w:tab w:val="left" w:pos="1134"/>
        </w:tabs>
        <w:spacing w:line="263" w:lineRule="exact"/>
        <w:ind w:right="40" w:firstLine="567"/>
        <w:jc w:val="both"/>
        <w:rPr>
          <w:b/>
        </w:rPr>
      </w:pPr>
      <w:r>
        <w:rPr>
          <w:b/>
        </w:rPr>
        <w:t>2.11. Дорожная разметка.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 xml:space="preserve">На каждой опоре, за исключением опор дорожных знаков, должна быть нанесена вертикальная разметка. Форма, цвет и размеры вертикальной разметки 2.1.1, 2.1.3 принять в соответствии с ГОСТ Р 51256-2018. Вертикальную разметку применять с использованием светоотражающих материалов классом не ниже </w:t>
      </w:r>
      <w:proofErr w:type="spellStart"/>
      <w:r>
        <w:rPr>
          <w:rStyle w:val="FontStyle12"/>
        </w:rPr>
        <w:t>IIб</w:t>
      </w:r>
      <w:proofErr w:type="spellEnd"/>
      <w:r>
        <w:rPr>
          <w:rStyle w:val="FontStyle12"/>
        </w:rPr>
        <w:t>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Горизонтальную дорожную разметку на объектах выполнить термопластиком в соответствии с ГОСТ 32953-2014.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sz w:val="28"/>
          <w:szCs w:val="28"/>
        </w:rPr>
      </w:pP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>
        <w:rPr>
          <w:b/>
          <w:bCs/>
          <w:sz w:val="28"/>
          <w:szCs w:val="28"/>
        </w:rPr>
        <w:t>Выполнение работ по установке</w:t>
      </w:r>
      <w:r>
        <w:rPr>
          <w:b/>
          <w:sz w:val="28"/>
          <w:szCs w:val="28"/>
        </w:rPr>
        <w:t xml:space="preserve"> информационных световых секций на светофорных опорах.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sz w:val="28"/>
          <w:szCs w:val="28"/>
        </w:rPr>
      </w:pP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</w:rPr>
      </w:pPr>
      <w:r>
        <w:rPr>
          <w:b/>
        </w:rPr>
        <w:t>3.1 Общие требования</w:t>
      </w:r>
    </w:p>
    <w:p w:rsidR="009A4182" w:rsidRDefault="009A4182" w:rsidP="009A4182">
      <w:pPr>
        <w:pStyle w:val="Style10"/>
        <w:widowControl/>
        <w:spacing w:line="240" w:lineRule="auto"/>
        <w:ind w:firstLine="567"/>
      </w:pPr>
      <w:r>
        <w:t xml:space="preserve">Информационная световая секция на светофорный объект в виде силуэта пешехода и стрелки с мигающим сигналом бело-лунного цвета, предназначена для информирования водителей о том, что на пешеходном переходе, в направлении которого он поворачивает, включен сигнал светофора, разрешающий движение пешеходам. Направление стрелки указывает на пешеходный переход, на котором включен сигнал светофора, разрешающий движение пешеходам. 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Информационная секция предназначена для дополнительного информирования, не изменяет значения сигналов светофоров, требований дорожных знаков и предупреждает водителей о необходимости уступить дорогу пешеходам. Секция представляет собой отдельный блок светофора, который устанавливается снизу от стандартного транспортного светофора. Сигнал выполнен в виде двух изображений: "пешеход" и "стрелка" вправо или влево. Цвет сигнала - бело-лунный. Секция работает в мигающем режиме или полностью выключена. Включенный белый мигающий сигнал пешеходной секции говорит о том, что в случае поворота в направлении, на которое указывает стрелка секции, водитель встретит на своем пути регулируемый пешеходный переход, на котором пешеходам будет гореть разрешающий сигнал светофора. Управляются дополнительные секции от дорожных контроллеров, вырабатывающих управляющие сигналы с параметрами: напряжение переменного тока 220В, 50Гц с частотой переключения не менее 1с.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3.2 Характеристики используемого оборудования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Режим работы – непрерывный;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Рабочий диапазон температуры окружающей среды - – 60°С до +60°С;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Степень пыле-</w:t>
      </w:r>
      <w:proofErr w:type="spellStart"/>
      <w:r>
        <w:rPr>
          <w:color w:val="000000" w:themeColor="text1"/>
          <w:shd w:val="clear" w:color="auto" w:fill="FFFFFF"/>
        </w:rPr>
        <w:t>влагогозащиты</w:t>
      </w:r>
      <w:proofErr w:type="spellEnd"/>
      <w:r>
        <w:rPr>
          <w:color w:val="000000" w:themeColor="text1"/>
          <w:shd w:val="clear" w:color="auto" w:fill="FFFFFF"/>
        </w:rPr>
        <w:t xml:space="preserve"> – </w:t>
      </w:r>
      <w:r>
        <w:rPr>
          <w:color w:val="000000" w:themeColor="text1"/>
          <w:shd w:val="clear" w:color="auto" w:fill="FFFFFF"/>
          <w:lang w:val="en-US"/>
        </w:rPr>
        <w:t>IP</w:t>
      </w:r>
      <w:r>
        <w:rPr>
          <w:color w:val="000000" w:themeColor="text1"/>
          <w:shd w:val="clear" w:color="auto" w:fill="FFFFFF"/>
        </w:rPr>
        <w:t>54;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Климатическое исполнение и категория размещения – УЧЛ1;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Сила света – не менее 50 Кд;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Материал светорассеивающей линзы – ударопрочный прозрачный поликарбонат;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Материал корпуса – серый или черный АВС-пластик;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Мощность, потребляемая секцией светофора от сети переменного тока – 220В, 50Гц;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Масса дополнительной секции – не более 3 кг;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Диаметр выводной апертуры – в соответствие с размером рабочей поверхности выходной апертуры сигнала светофора, под которым она установлена;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Гарантийный срок службы – 5 лет;   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 состав корпуса дополнительной секции входят крепления к корпусу светофора.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Оборудование, используемое для оснащения светофорных объектов должно иметь необходимые паспорта, сертификаты соответствия и соответствовать требованиям нормативной документации и требованиям нормативно-правовых актов РФ.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color w:val="000000" w:themeColor="text1"/>
        </w:rPr>
      </w:pP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</w:rPr>
      </w:pPr>
      <w:r>
        <w:rPr>
          <w:b/>
        </w:rPr>
        <w:t>3.3 Требования к выполнению работ</w:t>
      </w:r>
    </w:p>
    <w:p w:rsidR="009A4182" w:rsidRDefault="009A4182" w:rsidP="009A4182">
      <w:pPr>
        <w:pStyle w:val="Style10"/>
        <w:widowControl/>
        <w:spacing w:line="240" w:lineRule="auto"/>
        <w:ind w:firstLine="567"/>
      </w:pPr>
      <w:r>
        <w:t>Выполнить установку информационных световых секций на светофорных объектах в соответствии с требованиями ГОСТ Р 52289-2019.</w:t>
      </w:r>
    </w:p>
    <w:p w:rsidR="009A4182" w:rsidRDefault="009A4182" w:rsidP="009A4182">
      <w:pPr>
        <w:tabs>
          <w:tab w:val="left" w:pos="851"/>
          <w:tab w:val="left" w:pos="993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Обеспечить уборку места производства работ и по окончании работ произвести восстановление дорожного покрытия проезжей части, тротуаров, газонов и т.п., в случаи их повреждения в процессе выполнения работ.</w:t>
      </w:r>
    </w:p>
    <w:p w:rsidR="009A4182" w:rsidRDefault="009A4182" w:rsidP="009A4182">
      <w:pPr>
        <w:pStyle w:val="Style10"/>
        <w:widowControl/>
        <w:spacing w:line="240" w:lineRule="auto"/>
        <w:ind w:firstLine="567"/>
      </w:pPr>
      <w:r>
        <w:t>При производстве работ выполнить:</w:t>
      </w:r>
    </w:p>
    <w:p w:rsidR="009A4182" w:rsidRDefault="009A4182" w:rsidP="009A4182">
      <w:pPr>
        <w:pStyle w:val="Style10"/>
        <w:widowControl/>
        <w:spacing w:line="240" w:lineRule="auto"/>
        <w:ind w:firstLine="567"/>
      </w:pPr>
      <w:r>
        <w:lastRenderedPageBreak/>
        <w:t>установку информационных световых секций на светофорных объектах в соответствии с Приложением №6;</w:t>
      </w:r>
    </w:p>
    <w:p w:rsidR="009A4182" w:rsidRDefault="009A4182" w:rsidP="009A4182">
      <w:pPr>
        <w:pStyle w:val="Style10"/>
        <w:widowControl/>
        <w:spacing w:line="240" w:lineRule="auto"/>
        <w:ind w:firstLine="567"/>
      </w:pPr>
      <w:r>
        <w:t>работы по прокладке кабельных линий;</w:t>
      </w:r>
    </w:p>
    <w:p w:rsidR="009A4182" w:rsidRDefault="009A4182" w:rsidP="009A4182">
      <w:pPr>
        <w:pStyle w:val="Style10"/>
        <w:widowControl/>
        <w:spacing w:line="240" w:lineRule="auto"/>
        <w:ind w:firstLine="567"/>
      </w:pPr>
      <w:r>
        <w:t xml:space="preserve">разделку и </w:t>
      </w:r>
      <w:proofErr w:type="spellStart"/>
      <w:r>
        <w:t>расключение</w:t>
      </w:r>
      <w:proofErr w:type="spellEnd"/>
      <w:r>
        <w:t xml:space="preserve"> кабелей;</w:t>
      </w:r>
    </w:p>
    <w:p w:rsidR="009A4182" w:rsidRDefault="009A4182" w:rsidP="009A4182">
      <w:pPr>
        <w:pStyle w:val="Style10"/>
        <w:widowControl/>
        <w:spacing w:line="240" w:lineRule="auto"/>
        <w:ind w:firstLine="567"/>
      </w:pPr>
      <w:r>
        <w:t xml:space="preserve">пуско-наладочные работы установленного оборудования. 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sz w:val="28"/>
          <w:szCs w:val="28"/>
        </w:rPr>
      </w:pP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>
        <w:rPr>
          <w:b/>
          <w:bCs/>
          <w:sz w:val="28"/>
          <w:szCs w:val="28"/>
        </w:rPr>
        <w:t xml:space="preserve">Выполнение работ по установке </w:t>
      </w:r>
      <w:r>
        <w:rPr>
          <w:rFonts w:hint="eastAsia"/>
          <w:b/>
          <w:bCs/>
          <w:sz w:val="28"/>
          <w:szCs w:val="28"/>
        </w:rPr>
        <w:t>муляжей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комплексов </w:t>
      </w:r>
      <w:proofErr w:type="spellStart"/>
      <w:r>
        <w:rPr>
          <w:rFonts w:hint="eastAsia"/>
          <w:b/>
          <w:bCs/>
          <w:sz w:val="28"/>
          <w:szCs w:val="28"/>
        </w:rPr>
        <w:t>фотовидеофиксации</w:t>
      </w:r>
      <w:proofErr w:type="spellEnd"/>
      <w:r>
        <w:rPr>
          <w:rFonts w:hint="eastAsia"/>
          <w:b/>
          <w:bCs/>
          <w:sz w:val="28"/>
          <w:szCs w:val="28"/>
        </w:rPr>
        <w:t xml:space="preserve"> нарушений правил дорожного движения</w:t>
      </w:r>
      <w:r>
        <w:rPr>
          <w:b/>
          <w:bCs/>
          <w:sz w:val="28"/>
          <w:szCs w:val="28"/>
        </w:rPr>
        <w:t>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</w:p>
    <w:p w:rsidR="009A4182" w:rsidRDefault="009A4182" w:rsidP="009A4182">
      <w:pPr>
        <w:ind w:firstLine="567"/>
        <w:rPr>
          <w:b/>
        </w:rPr>
      </w:pPr>
      <w:r>
        <w:rPr>
          <w:b/>
        </w:rPr>
        <w:t xml:space="preserve">4.1 Общие требования </w:t>
      </w:r>
    </w:p>
    <w:p w:rsidR="009A4182" w:rsidRDefault="009A4182" w:rsidP="009A4182">
      <w:pPr>
        <w:shd w:val="clear" w:color="auto" w:fill="FFFFFF"/>
        <w:jc w:val="both"/>
      </w:pPr>
      <w:r>
        <w:t xml:space="preserve">          Установка муляжей комплексов </w:t>
      </w:r>
      <w:proofErr w:type="spellStart"/>
      <w:r>
        <w:t>фотовидеофиксации</w:t>
      </w:r>
      <w:proofErr w:type="spellEnd"/>
      <w:r>
        <w:t xml:space="preserve"> нарушений правил дорожного движения предназначена для обеспечения безопасности дорожного движения, снижения количества дорожно-транспортных происшествий и ликвидации мест концентрации ДТП на участках автомобильных дорог общего пользования федерального значения.</w:t>
      </w:r>
    </w:p>
    <w:p w:rsidR="009A4182" w:rsidRDefault="009A4182" w:rsidP="009A4182">
      <w:pPr>
        <w:shd w:val="clear" w:color="auto" w:fill="FFFFFF"/>
        <w:jc w:val="both"/>
      </w:pPr>
      <w:r>
        <w:t xml:space="preserve">          Адреса установки автономных муляжей комплексов </w:t>
      </w:r>
      <w:proofErr w:type="spellStart"/>
      <w:r>
        <w:t>фотовидеофиксации</w:t>
      </w:r>
      <w:proofErr w:type="spellEnd"/>
      <w:r>
        <w:t xml:space="preserve"> нарушений Правил дорожного движения могут изменяться, в том числе исходя из анализа аварийности. </w:t>
      </w:r>
    </w:p>
    <w:p w:rsidR="009A4182" w:rsidRDefault="009A4182" w:rsidP="009A4182">
      <w:pPr>
        <w:shd w:val="clear" w:color="auto" w:fill="FFFFFF"/>
        <w:jc w:val="both"/>
      </w:pPr>
      <w:r>
        <w:t xml:space="preserve">          Имитатор (активный-муляж) комплекса </w:t>
      </w:r>
      <w:proofErr w:type="spellStart"/>
      <w:r>
        <w:t>фотовидеофиксации</w:t>
      </w:r>
      <w:proofErr w:type="spellEnd"/>
      <w:r>
        <w:t xml:space="preserve"> должен обеспечивать: 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>вызов срабатываний радар-детекторов с несущей частотой 24,15 ГГц (диапазон «К»), установленных на транспортных средствах, находящихся в зоне облучения, не менее чем за 500 м;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>имитацию полноценной работы с инфракрасной подсветкой;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>стационарное размещение, сбоку от проезжей части дороги;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>крепление и установку на опору искусственного электроосвещения, либо отдельно стоящую опору;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 xml:space="preserve"> Крепление (кронштейны) должны быть обработаны в соответствии с </w:t>
      </w:r>
      <w:r>
        <w:rPr>
          <w:sz w:val="24"/>
          <w:szCs w:val="24"/>
        </w:rPr>
        <w:br/>
        <w:t>ГОСТ 9.307-89;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 xml:space="preserve">внешний вид и размеры, приближенные к реальному комплексу </w:t>
      </w:r>
      <w:proofErr w:type="spellStart"/>
      <w:r>
        <w:rPr>
          <w:sz w:val="24"/>
          <w:szCs w:val="24"/>
        </w:rPr>
        <w:t>фотовидеофиксации</w:t>
      </w:r>
      <w:proofErr w:type="spellEnd"/>
      <w:r>
        <w:rPr>
          <w:sz w:val="24"/>
          <w:szCs w:val="24"/>
        </w:rPr>
        <w:t xml:space="preserve"> нарушений Правил дорожного движения «КОРДОН», «КОРДОН-ПРО», «КОРДОН-ПРО-М» либо аналог (эквивалент);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>иметь систему резервного питания;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 xml:space="preserve">питание муляжей должно осуществляется от сети переменного тока 220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 xml:space="preserve">работоспособность муляжа при отклонении напряжения питающей сети от номинального значения, включая </w:t>
      </w:r>
      <w:proofErr w:type="spellStart"/>
      <w:r>
        <w:rPr>
          <w:sz w:val="24"/>
          <w:szCs w:val="24"/>
        </w:rPr>
        <w:t>диапозон</w:t>
      </w:r>
      <w:proofErr w:type="spellEnd"/>
      <w:r>
        <w:rPr>
          <w:sz w:val="24"/>
          <w:szCs w:val="24"/>
        </w:rPr>
        <w:t>, В, от 110 до 270;</w:t>
      </w:r>
    </w:p>
    <w:p w:rsidR="009A4182" w:rsidRDefault="009A4182" w:rsidP="009A4182">
      <w:pPr>
        <w:pStyle w:val="12"/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 xml:space="preserve">        Точки подключения принять от существующих щитов управления наружным освещением, трассу прохождения питающий линии СИП и их характеристики определить при разработке ОТД. Предусмотреть защитный автомат в ЩНО, наминал определить проектом. 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>в местах установки Муляжей должны быть установлены дорожные знаки в соответствии с постановлением Правительства Российской Федерации от 31.12.2020 № 2441.</w:t>
      </w:r>
    </w:p>
    <w:p w:rsidR="009A4182" w:rsidRDefault="009A4182" w:rsidP="009A4182">
      <w:pPr>
        <w:ind w:firstLine="567"/>
        <w:rPr>
          <w:b/>
        </w:rPr>
      </w:pPr>
    </w:p>
    <w:p w:rsidR="009A4182" w:rsidRDefault="009A4182" w:rsidP="009A4182">
      <w:pPr>
        <w:pStyle w:val="a8"/>
        <w:ind w:left="0" w:firstLine="567"/>
        <w:jc w:val="both"/>
        <w:rPr>
          <w:b/>
        </w:rPr>
      </w:pPr>
      <w:r>
        <w:rPr>
          <w:b/>
        </w:rPr>
        <w:t>4.2 Система резервного питания.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rPr>
          <w:b/>
          <w:bCs/>
        </w:rPr>
        <w:t>Система резервного (бесперебойного) питания</w:t>
      </w:r>
      <w:r>
        <w:t xml:space="preserve"> — источник вторичного электропитания, автоматическое устройство, назначение которого обеспечить подключенное к нему электрооборудование бесперебойным снабжением электрической энергией в пределах нормы. Обеспечить круглосуточную бесперебойную работу муляжей комплексов </w:t>
      </w:r>
      <w:proofErr w:type="spellStart"/>
      <w:r>
        <w:t>фотовидеофиксации</w:t>
      </w:r>
      <w:proofErr w:type="spellEnd"/>
      <w:r>
        <w:t xml:space="preserve"> нарушений правил дорожного движения.</w:t>
      </w:r>
    </w:p>
    <w:p w:rsidR="009A4182" w:rsidRDefault="009A4182" w:rsidP="009A4182">
      <w:pPr>
        <w:shd w:val="clear" w:color="auto" w:fill="FFFFFF"/>
        <w:ind w:firstLine="567"/>
        <w:jc w:val="both"/>
      </w:pPr>
      <w:r>
        <w:t>Система резервного питания должна отвечать следующим требованиям: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время работы без подзарядки 7 суток;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время полного заряда аккумулятора до 8 часов;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аккумуляторные батареи – необслуживаемые, срок эксплуатации не менее 5 (пяти) лет.</w:t>
      </w:r>
    </w:p>
    <w:p w:rsidR="009A4182" w:rsidRDefault="009A4182" w:rsidP="009A4182">
      <w:pPr>
        <w:ind w:firstLine="708"/>
        <w:jc w:val="both"/>
        <w:rPr>
          <w:rFonts w:eastAsia="Calibri"/>
        </w:rPr>
      </w:pPr>
    </w:p>
    <w:p w:rsidR="009A4182" w:rsidRDefault="009A4182" w:rsidP="009A4182">
      <w:pPr>
        <w:pStyle w:val="a8"/>
        <w:ind w:left="0" w:firstLine="567"/>
        <w:jc w:val="both"/>
        <w:rPr>
          <w:b/>
        </w:rPr>
      </w:pPr>
      <w:r>
        <w:rPr>
          <w:b/>
        </w:rPr>
        <w:t xml:space="preserve">4.3 Комплект имитатора (активного-муляжа) комплекса </w:t>
      </w:r>
      <w:proofErr w:type="spellStart"/>
      <w:r>
        <w:rPr>
          <w:b/>
        </w:rPr>
        <w:t>фотовидеофиксации</w:t>
      </w:r>
      <w:proofErr w:type="spellEnd"/>
      <w:r>
        <w:rPr>
          <w:b/>
        </w:rPr>
        <w:t xml:space="preserve"> включает в себя: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имитатор комплекса </w:t>
      </w:r>
      <w:proofErr w:type="spellStart"/>
      <w:r>
        <w:rPr>
          <w:sz w:val="24"/>
          <w:szCs w:val="24"/>
        </w:rPr>
        <w:t>фотовидеофиксации</w:t>
      </w:r>
      <w:proofErr w:type="spellEnd"/>
      <w:r>
        <w:rPr>
          <w:sz w:val="24"/>
          <w:szCs w:val="24"/>
        </w:rPr>
        <w:t>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крепления для размещения на опоре уличного освещения;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распределительный щиток;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кабели и разъемы для подключения;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систему резервного питания;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руководство по эксплуатации;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паспорт (формуляр).</w:t>
      </w:r>
    </w:p>
    <w:p w:rsidR="009A4182" w:rsidRDefault="009A4182" w:rsidP="009A4182">
      <w:pPr>
        <w:contextualSpacing/>
        <w:rPr>
          <w:rFonts w:eastAsia="Calibri"/>
          <w:bCs/>
        </w:rPr>
      </w:pPr>
    </w:p>
    <w:p w:rsidR="009A4182" w:rsidRDefault="009A4182" w:rsidP="009A4182">
      <w:pPr>
        <w:pStyle w:val="a8"/>
        <w:ind w:left="0" w:firstLine="567"/>
        <w:jc w:val="both"/>
        <w:rPr>
          <w:b/>
        </w:rPr>
      </w:pPr>
      <w:r>
        <w:rPr>
          <w:b/>
        </w:rPr>
        <w:t xml:space="preserve">4.4 Требования к качеству муляжей комплексов </w:t>
      </w:r>
      <w:proofErr w:type="spellStart"/>
      <w:r>
        <w:rPr>
          <w:b/>
        </w:rPr>
        <w:t>фотовидеофиксации</w:t>
      </w:r>
      <w:proofErr w:type="spellEnd"/>
      <w:r>
        <w:rPr>
          <w:b/>
        </w:rPr>
        <w:t xml:space="preserve"> нарушений правил дорожного движения: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Муляж должен быть новым, изготовленным не ранее 2025 года, не бывшим ранее в эксплуатации, не должен иметь дефектов, связанных с конструкцией, материалами, не прошедшим ремонт, в том числе восстановление, замену комплектующих, восстановление потребительских свойств, отражающим все последние модификации конструкций и материалов. Муляж не должен иметь дефектов, связанных с конструкцией, материалами или функционированием при штатном использовании.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Качество, комплектность и характеристики Муляжа должны соответствовать требованиям действующего законодательства Российской Федерации, санитарных норм, положениям действующих технических регламентов и государственных стандартов, утвержденных в отношении данного вида Муляжа.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Соответствие качества Муляжа должно быть подтверждено следующими документами: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паспортом (формуляром).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Все документы должны быть заверены надлежащим образом.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Муляжом ненадлежащего качества (несоответствующим, дефектным, забракованным) считается Муляж, у которого хотя бы один из параметров не соответствует требованиям настоящего технического задания.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 xml:space="preserve">Муляж должен иметь упаковку, предотвращающую </w:t>
      </w:r>
      <w:proofErr w:type="gramStart"/>
      <w:r>
        <w:rPr>
          <w:rStyle w:val="FontStyle12"/>
        </w:rPr>
        <w:t>его</w:t>
      </w:r>
      <w:proofErr w:type="gramEnd"/>
      <w:r>
        <w:rPr>
          <w:rStyle w:val="FontStyle12"/>
        </w:rPr>
        <w:t xml:space="preserve"> порчу при транспортировке.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Маркировка и упаковка Муляжа должны соответствовать требованиям нормативно-технической документации в соответствии с законодательством Российской Федерации.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По безопасности Муляж должен соответствовать требованиям Технического регламента Таможенного союза «О безопасности низковольтного оборудования» (ТР ТС 004/2011) в части ГОСТ IEC 60950-1-2014.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 xml:space="preserve">Руководство по эксплуатации Муляжа должно определять условия эксплуатации и требования (правила) безопасности, должен быть </w:t>
      </w:r>
      <w:proofErr w:type="spellStart"/>
      <w:r>
        <w:rPr>
          <w:rStyle w:val="FontStyle12"/>
        </w:rPr>
        <w:t>пожаробезопасными</w:t>
      </w:r>
      <w:proofErr w:type="spellEnd"/>
      <w:r>
        <w:rPr>
          <w:rStyle w:val="FontStyle12"/>
        </w:rPr>
        <w:t xml:space="preserve"> и соответствовать ГОСТ 12.1.004-91. 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Корпус и элементы крепления Муляжа должны быть изготовлены из антикоррозионных материалов или иметь антикоррозионное покрытие.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  <w:r>
        <w:rPr>
          <w:rStyle w:val="FontStyle12"/>
        </w:rPr>
        <w:t>Герметичность корпуса муляжа по классу защиты не менее 65 IP.</w:t>
      </w: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rStyle w:val="FontStyle12"/>
        </w:rPr>
      </w:pPr>
    </w:p>
    <w:p w:rsidR="009A4182" w:rsidRDefault="009A4182" w:rsidP="009A4182">
      <w:pPr>
        <w:ind w:firstLine="567"/>
        <w:jc w:val="both"/>
        <w:rPr>
          <w:b/>
        </w:rPr>
      </w:pPr>
      <w:r>
        <w:rPr>
          <w:b/>
        </w:rPr>
        <w:t>4.5 Выполнение работ по установке дорожных знаков 6.22 «</w:t>
      </w:r>
      <w:proofErr w:type="spellStart"/>
      <w:r>
        <w:rPr>
          <w:b/>
        </w:rPr>
        <w:t>Фотовидеофиксация</w:t>
      </w:r>
      <w:proofErr w:type="spellEnd"/>
      <w:r>
        <w:rPr>
          <w:b/>
        </w:rPr>
        <w:t>».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Дорожные знаки должны быть установлены в соответствии требованиями ГОСТ Р 52289-2019.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Знаки устанавливают справа и слева от проезжей части.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Расстояние от края проезжей части (при наличии обочины - от бровки земляного полотна) до ближайшего к ней края знака, установленного сбоку от проезжей части, должно быть 0,5-2,5 м;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Расстояние от нижнего края знака (без учета знаков 1.4.1-1.4.6, а в ненаселенных пунктах и табличек) до поверхности дорожного покрытия (высота установки) в населенных пунктах 2,0 – 4.0 м, вне населенных пунктов 1,5 – 3.0 м.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Установку дорожных знаков необходимо выполнить на металлических оцинкованных стойках, тип фундамента определить в ОТД. Установка дорожных знаков на откосе выполняется с устройством берм. Расстояние от стойки дорожного знака до краев берм должна быть не менее 0,75 м.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Стойка опоры должна состоять из трубы диаметром не менее 76 мм и обеспечивать достаточную устойчивость под действием расчетной ветровой нагрузки.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 xml:space="preserve">Стойки дорожных знаков должны быть защищены от коррозии методом горячего </w:t>
      </w:r>
      <w:proofErr w:type="spellStart"/>
      <w:r>
        <w:rPr>
          <w:rStyle w:val="FontStyle12"/>
        </w:rPr>
        <w:t>цинкования</w:t>
      </w:r>
      <w:proofErr w:type="spellEnd"/>
      <w:r>
        <w:rPr>
          <w:rStyle w:val="FontStyle12"/>
        </w:rPr>
        <w:t xml:space="preserve"> по ГОСТ 9.307-89, толщиной слоя от 60 до 120 мкм. На опоре не должно быть внешних механических повреждений.</w:t>
      </w:r>
    </w:p>
    <w:p w:rsidR="009A4182" w:rsidRDefault="009A4182" w:rsidP="009A4182">
      <w:pPr>
        <w:pStyle w:val="a4"/>
        <w:tabs>
          <w:tab w:val="left" w:pos="0"/>
        </w:tabs>
        <w:spacing w:after="0"/>
        <w:jc w:val="both"/>
      </w:pPr>
    </w:p>
    <w:p w:rsidR="009A4182" w:rsidRDefault="009A4182" w:rsidP="009A4182">
      <w:pPr>
        <w:ind w:firstLine="567"/>
        <w:rPr>
          <w:b/>
        </w:rPr>
      </w:pPr>
      <w:r>
        <w:rPr>
          <w:b/>
        </w:rPr>
        <w:t>4.6 Дорожные знаки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Дорожные знаки должны соответствовать требованиям ГОСТ 32945-2014 и ГОСТ 52290-2004.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 xml:space="preserve">Дорожные знаки должны быть выполнены с применением </w:t>
      </w:r>
      <w:proofErr w:type="spellStart"/>
      <w:r>
        <w:rPr>
          <w:rStyle w:val="FontStyle12"/>
        </w:rPr>
        <w:t>световозвращающей</w:t>
      </w:r>
      <w:proofErr w:type="spellEnd"/>
      <w:r>
        <w:rPr>
          <w:rStyle w:val="FontStyle12"/>
        </w:rPr>
        <w:t xml:space="preserve"> пленки соответствующего типа для категории дороги и условий размещения дорожных знаков.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Отклонение от линейных размеров каймы, символов, букв и цифр изображений знаков не должно превышать ± 1 мм.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 xml:space="preserve">Элементы изображения черного цвета знаков не должны обладать </w:t>
      </w:r>
      <w:proofErr w:type="spellStart"/>
      <w:r>
        <w:rPr>
          <w:rStyle w:val="FontStyle12"/>
        </w:rPr>
        <w:t>световозвращающим</w:t>
      </w:r>
      <w:proofErr w:type="spellEnd"/>
      <w:r>
        <w:rPr>
          <w:rStyle w:val="FontStyle12"/>
        </w:rPr>
        <w:t xml:space="preserve"> эффектом.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lastRenderedPageBreak/>
        <w:t xml:space="preserve">Изображения дорожных знаков должно состоять не более чем из двух частей </w:t>
      </w:r>
      <w:proofErr w:type="spellStart"/>
      <w:r>
        <w:rPr>
          <w:rStyle w:val="FontStyle12"/>
        </w:rPr>
        <w:t>световозвращающего</w:t>
      </w:r>
      <w:proofErr w:type="spellEnd"/>
      <w:r>
        <w:rPr>
          <w:rStyle w:val="FontStyle12"/>
        </w:rPr>
        <w:t xml:space="preserve"> материала одного цвета. 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Конструкция дорожных знаков должна обеспечивать достаточную жесткость к воздействию ветровых нагрузок и исключать деформацию при зимнем содержании автодорог.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 xml:space="preserve">Для увеличения жесткости контура, дорожный знак должен иметь двойную </w:t>
      </w:r>
      <w:proofErr w:type="spellStart"/>
      <w:r>
        <w:rPr>
          <w:rStyle w:val="FontStyle12"/>
        </w:rPr>
        <w:t>отбортовку</w:t>
      </w:r>
      <w:proofErr w:type="spellEnd"/>
      <w:r>
        <w:rPr>
          <w:rStyle w:val="FontStyle12"/>
        </w:rPr>
        <w:t xml:space="preserve"> шириной 10 мм.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Металлической основой дорожного знака должна быть оцинкованная сталь толщиной не менее 0,8 мм с I классом покрытия по ГОСТ 14918-80 «Сталь тонколистовая оцинкованная с непрерывных линий. Технические условия». Толщина оцинкованного покрытия дорожного знака должна быть не менее 15 мкм.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Все элементы крепления и стандартные крепежные изделия (болты, гайки, шайбы) должны обеспечивать технологичность крепления и выдерживать ветровые нагрузки величиной 0,4 кН/м2.</w:t>
      </w:r>
    </w:p>
    <w:p w:rsidR="009A4182" w:rsidRDefault="009A4182" w:rsidP="009A4182">
      <w:pPr>
        <w:ind w:firstLine="567"/>
        <w:jc w:val="both"/>
        <w:rPr>
          <w:rStyle w:val="FontStyle12"/>
        </w:rPr>
      </w:pPr>
      <w:r>
        <w:rPr>
          <w:rStyle w:val="FontStyle12"/>
        </w:rPr>
        <w:t>Маркировка дорожных знаков должна быть выполнена в соответствии с требованиями пункта 6.5.1 ГОСТ 32945-2014, с указанием: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наименование изготовителя, его товарный знак;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дату изготовления (месяц, год);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класс и изготовитель </w:t>
      </w:r>
      <w:proofErr w:type="spellStart"/>
      <w:r>
        <w:rPr>
          <w:sz w:val="24"/>
          <w:szCs w:val="24"/>
        </w:rPr>
        <w:t>световозвращающего</w:t>
      </w:r>
      <w:proofErr w:type="spellEnd"/>
      <w:r>
        <w:rPr>
          <w:sz w:val="24"/>
          <w:szCs w:val="24"/>
        </w:rPr>
        <w:t xml:space="preserve"> материала (для </w:t>
      </w:r>
      <w:proofErr w:type="spellStart"/>
      <w:r>
        <w:rPr>
          <w:sz w:val="24"/>
          <w:szCs w:val="24"/>
        </w:rPr>
        <w:t>световозвращающих</w:t>
      </w:r>
      <w:proofErr w:type="spellEnd"/>
      <w:r>
        <w:rPr>
          <w:sz w:val="24"/>
          <w:szCs w:val="24"/>
        </w:rPr>
        <w:t xml:space="preserve"> знаков);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обозначение настоящего стандарта.</w:t>
      </w:r>
    </w:p>
    <w:p w:rsidR="009A4182" w:rsidRDefault="009A4182" w:rsidP="009A4182">
      <w:pPr>
        <w:pStyle w:val="FORMATTEXT0"/>
        <w:ind w:firstLine="56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Маркировка опор должна быть выполнена в соответствии с требованиями пункта 5.5.1 ГОСТ 32948-2014, с указанием: 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наименование, адрес изготовителя и его товарный знак;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наименование и условное обозначение продукции;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номер партии и дату изготовления;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массу опоры, т;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печать контролера отдела технического контроля и подпись упаковщика.</w:t>
      </w:r>
    </w:p>
    <w:p w:rsidR="009A4182" w:rsidRDefault="009A4182" w:rsidP="009A4182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>Крепежные элементы (кронштейны), предусмотренные для монтажа дорожных знаков: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должны обеспечивать надежность крепежного соединения с поверхностью знака;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не должны искажать геометрию дорожного знака в пределе (± 1 мм);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должны исключать поворот дорожного знака вокруг стоечной оси;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56" w:lineRule="exact"/>
        <w:ind w:left="567" w:right="40" w:firstLine="567"/>
        <w:rPr>
          <w:sz w:val="24"/>
          <w:szCs w:val="24"/>
        </w:rPr>
      </w:pPr>
      <w:r>
        <w:rPr>
          <w:sz w:val="24"/>
          <w:szCs w:val="24"/>
        </w:rPr>
        <w:t>должны обеспечивать возможность крепления к различным видам поперечного сечения стоек для монтажа дорожных знаков;</w:t>
      </w:r>
    </w:p>
    <w:p w:rsidR="009A4182" w:rsidRDefault="009A4182" w:rsidP="009A4182">
      <w:pPr>
        <w:pStyle w:val="12"/>
        <w:numPr>
          <w:ilvl w:val="0"/>
          <w:numId w:val="40"/>
        </w:numPr>
        <w:shd w:val="clear" w:color="auto" w:fill="auto"/>
        <w:tabs>
          <w:tab w:val="left" w:pos="142"/>
          <w:tab w:val="left" w:pos="284"/>
        </w:tabs>
        <w:spacing w:before="0" w:line="240" w:lineRule="auto"/>
        <w:ind w:left="567" w:right="40" w:firstLine="567"/>
        <w:rPr>
          <w:b/>
          <w:sz w:val="24"/>
          <w:szCs w:val="24"/>
        </w:rPr>
      </w:pPr>
      <w:r>
        <w:rPr>
          <w:sz w:val="24"/>
          <w:szCs w:val="24"/>
        </w:rPr>
        <w:t>не должны искажать информацию, расположенную на его лицевой поверхности.</w:t>
      </w:r>
    </w:p>
    <w:p w:rsidR="009A4182" w:rsidRDefault="009A4182" w:rsidP="009A4182">
      <w:pPr>
        <w:pStyle w:val="12"/>
        <w:shd w:val="clear" w:color="auto" w:fill="auto"/>
        <w:tabs>
          <w:tab w:val="left" w:pos="567"/>
        </w:tabs>
        <w:spacing w:before="0" w:line="263" w:lineRule="exact"/>
        <w:ind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     При монтаже кабелей выполнить их маркировку.</w:t>
      </w:r>
    </w:p>
    <w:p w:rsidR="009A4182" w:rsidRDefault="009A4182" w:rsidP="009A4182">
      <w:pPr>
        <w:ind w:firstLine="567"/>
        <w:rPr>
          <w:b/>
        </w:rPr>
      </w:pPr>
    </w:p>
    <w:p w:rsidR="009A4182" w:rsidRDefault="009A4182" w:rsidP="009A4182">
      <w:pPr>
        <w:pStyle w:val="Style10"/>
        <w:widowControl/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Раздел 5. Требования к безопасности и ограждению мест производства работ.</w:t>
      </w:r>
    </w:p>
    <w:p w:rsidR="009A4182" w:rsidRDefault="009A4182" w:rsidP="009A4182">
      <w:pPr>
        <w:ind w:left="709" w:firstLine="567"/>
        <w:rPr>
          <w:b/>
        </w:rPr>
      </w:pPr>
    </w:p>
    <w:p w:rsidR="009A4182" w:rsidRDefault="009A4182" w:rsidP="009A4182">
      <w:pPr>
        <w:pStyle w:val="Style7"/>
        <w:spacing w:line="240" w:lineRule="auto"/>
        <w:ind w:firstLine="567"/>
      </w:pPr>
      <w:r>
        <w:t>Безопасность производства работ должна выполняться в строгом соответствии с действующими нормами и правилами. Подрядчик несет предусмотренную законодательством РФ ответственность за обеспечение безопасности движения в местах ведения работ в течение всего периода времени их выполнения.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Обучение персонала безопасным методам труда, проведение специальных инструктажей и проверку знаний Подрядчик проводит самостоятельно в соответствии с правилами техники безопасности.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 xml:space="preserve">Организация движения и ограждение мест производства дорожных работ производится Подрядчиком согласно Правилам дорожного движения Российской Федерации, а также </w:t>
      </w:r>
      <w:hyperlink r:id="rId10" w:tooltip="garantF1://71246390.0" w:history="1">
        <w:r>
          <w:t>ОДМ 218.6.019-2016</w:t>
        </w:r>
      </w:hyperlink>
      <w:r>
        <w:t xml:space="preserve"> и ГОСТ 58350-2019.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Проект организации дорожного движения и схемы ограждения мест производства работ должны быт</w:t>
      </w:r>
      <w:r w:rsidR="00A72BD8">
        <w:t>ь представлены на утверждение Заказчику в течение</w:t>
      </w:r>
      <w:r>
        <w:t xml:space="preserve"> 10 дней после заключения </w:t>
      </w:r>
      <w:r w:rsidR="00A72BD8">
        <w:t>Договора</w:t>
      </w:r>
      <w:r>
        <w:t>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До начала работ Подрядчик должен согласовать проект ОДД и схемы организации движения и ограждения мест производства дорожных работ с областными подразделениями ГУ МВД УГИБДД той области, где производятся работы. Один экземпляр, утвержденный в Госавтоинспекции Подрядчик передаёт Заказчику до начала производства работ на Объекте.</w:t>
      </w:r>
    </w:p>
    <w:p w:rsidR="009A4182" w:rsidRDefault="009A4182" w:rsidP="009A4182">
      <w:pPr>
        <w:pStyle w:val="Style7"/>
        <w:spacing w:line="240" w:lineRule="auto"/>
        <w:ind w:firstLine="567"/>
        <w:rPr>
          <w:b/>
        </w:rPr>
      </w:pPr>
      <w:r>
        <w:t xml:space="preserve">Уведомление о месте и сроках проведения работ, а также утвержденные схемы </w:t>
      </w:r>
      <w:r>
        <w:lastRenderedPageBreak/>
        <w:t>Подрядчику необходимо передать в подразделения Госавтоинспекции на региональном или районном уровне, осуществляющие федеральный государственный надзор в области безопасности дорожного движения на данном участке дороги, не менее, чем за одни сутки. В случае, если длительность работы составляет более 5 суток, соответствующее подразделение Госавтоинспекции информируется не менее, чем за 7 суток.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К основным работам на объекте разрешается приступать только после устройства необходимых ограждений мест производства работ и расстановки временных дорожных знаков, согласно утвержденной схеме.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 xml:space="preserve">Технические средства организации дорожного движения должны соответствовать требованиям Технического регламента Таможенного союза ТР ТС 014/2011 «Безопасность автомобильных дорог». 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За 3 дня до начала производства работ Подрядчик обязан письменно уведомить о начале производства работ Заказчика и организацию, занимающуюся содержанием данного участка автодороги.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Персонал обязан соблюдать инструкции по охране труда, устанавливающие правила выполнения работ и поведения на объектах и сооружениях транспортной инфраструктуры, и находиться в пределах границ участка проведения работ.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Персонал должен иметь профессиональную подготовку (в том числе и по безопасности труда), соответствующую характеру выполняемых работ.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 xml:space="preserve">Персонал Исполнителя может быть допущен к работе только после прохождения инструктажа по безопасности труда, обучения безопасным методам труда, проверки знаний по охране труда с учетом должности, профессии применительно к выполняемой работе, проведенных в установленном порядке, а также при отсутствии медицинских противопоказаний, установленных </w:t>
      </w:r>
      <w:proofErr w:type="spellStart"/>
      <w:r>
        <w:t>Минздравсоцразвития</w:t>
      </w:r>
      <w:proofErr w:type="spellEnd"/>
      <w:r>
        <w:t xml:space="preserve"> России.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Перед началом работ рабочие и машинисты дорожных машин должны быть ознакомлены со схемой организации движения и ограждения места производства работ, с порядком движения дорожных машин и транспортных средств в местах разворота, въездах и съездах, местах складирования материалов и хранения инвентаря.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 xml:space="preserve">Рабочие, выполняющие дорожные работы, должны быть обеспечены специальной одеждой (жилетами) ярко-оранжевого цвета (далее сигнальная одежда), надеваемой поверх обычной спецодежды и другими средствами индивидуальной защиты по установленным нормам. 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Выдача работникам сигнальной одежды, специальной обуви и других средств индивидуальной защиты по установленным нормам производится за счет средств работодателя.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При производстве работ утвержденные ПОДД и схемы организации движения и ограждения мест производства дорожных работ и согласованный Заказчиком комплект ОТД должны находиться у производителя работ, непосредственно на участке выполнения работ. Выполнение работ без указанных документов не разрешается. Расстановка дорожных знаков и других технических средств должна соответствовать утвержденным схемам.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К управлению дорожными машинами допускаются лица, достигшие 18 лет, имеющие удостоверение на право управления данной машиной и знающие требования безопасного ведения работ.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Весь персонал во время работы должен пользоваться средствами индивидуальной защиты (СИЗ). Работающие с вредными веществами должны быть проинструктированы о свойствах их и мерах по оказанию первой помощи при поражении ими.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Бригады должны быть оснащены необходимым инвентарем и материалами.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Бригады должны быть оснащены сотовой связью для координации работ на закрепленной сети дорог и передачи отчетности о проделанной работе.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Применяемые механизмы, машины и оборудование должны соответствовать характеру выполняемой работы, находиться в исправном состоянии и быть готовыми к работе в зимних и тяжелых условиях.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В период производства работ необходимо соблюдать правила: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 xml:space="preserve"> - необходимо фронт работ и подъездной путь обозначить хорошо видимыми знаками. 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- при работе машин водители обязаны давать сигнал при перемене направления движения машин и механизмов;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- запрещается находиться рядом с движущимися машинами и механизмами;</w:t>
      </w:r>
    </w:p>
    <w:p w:rsidR="009A4182" w:rsidRDefault="009A4182" w:rsidP="009A4182">
      <w:pPr>
        <w:pStyle w:val="Style7"/>
        <w:spacing w:line="240" w:lineRule="auto"/>
        <w:ind w:firstLine="567"/>
      </w:pPr>
      <w:r>
        <w:lastRenderedPageBreak/>
        <w:t>- перед началом работы каждой машины, машинист или водитель обязан дать сигнал и убедиться в отсутствии людей в зоне их работы;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- одновременная работа двух или нескольких машин и механизмов, идущих друг за другом, допускается при соблюдении между ними дистанции не менее 20 м.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Размещение на проезжей части и обочинах оборудования, инвентаря, строительных материалов и дорожных машин осуществляется организацией-исполнителем после полного обустройства участка временного изменения движения всеми необходимыми техническими средствами организации движения, ограждающими и направляющими устройствами в соответствии со схемами организации движения и ограждения в местах производства работ.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Отклонение от схемы, а также применение неисправных технических средств недопустимо. Существующие дорожные знаки, установленные на участке производства работ, в том числе в зоне производства работ, не соответствующие требованиям обеспечения безопасности дорожного движения, должны быть зачехлены или демонтированы на период производства работ. Временные технические средства организации дорожного движения должны соответствовать требованиям ГОСТ Р 52289-2019, ГОСТ Р 52290-2004, ГОСТ 32945-2014, ГОСТ 32757-2014, ГОСТ 32758-2014, ГОСТ Р 58350-2019.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При проведении работ необходимо: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 xml:space="preserve">- для ограждения зоны выполнения работ использовать типовые, </w:t>
      </w:r>
      <w:proofErr w:type="spellStart"/>
      <w:r>
        <w:t>травмобезопасные</w:t>
      </w:r>
      <w:proofErr w:type="spellEnd"/>
      <w:r>
        <w:t xml:space="preserve"> ограждения;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- выполнение работ производить только в светлое время суток;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- после выполнения работ немедленно убрать временные дорожные знаки, ограждения, произвести очистку территории выполнения работ от мусора.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Все бригады должны иметь технику прикрытия, обеспечивающую безопасное производство работ, которые оборудованы проблесковыми маячками желтого или оранжевого цвета (п. 3.4 Правил дорожного движения Российской Федерации), дополнительными импульсными фарами–вспышками и импульсными светодиодными знаками.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Механизаторы, дорожные рабочие и специалисты, задействованные при производстве работ на автомобильных дорогах общего пользования федерального значения, должны быть обеспечены спецодеждой, одеты в сигнальные жилеты оранжевого цвета со светоотражающими элементами с указанием фирменного наименования организации Подрядчика, комплектом дорожных знаков и технических средств регулирования согласно схеме производства работ с обеспечением их установки и переустановки, в точном соответствии с утвержденной схемой, автомобили должны быть оборудованы проблесковыми маячками желтого или оранжевого цвета.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Применяемый при производстве работ технологический транспорт и дорожная техника должны соответствовать соответствующим нормативным документам, опознавательные знаки и надписи, общие требования».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Сроки производства работ учитывают работу в выходные и праздничные дни. При оставлении места производства работ или невозможности продолжения работ по каким-либо причинам, в обязательном порядке ставятся в известность ответственные представители Заказчика.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При выполнении работ строительные материалы, грунт, дорожные машины, механизмы и оборудование должны размещаться только в рабочей зоне. Складирование элементов обустройства на проезжей части, обочинах, откосах насыпи и выемок запрещается.</w:t>
      </w:r>
    </w:p>
    <w:p w:rsidR="009A4182" w:rsidRDefault="009A4182" w:rsidP="009A4182">
      <w:pPr>
        <w:pStyle w:val="Style7"/>
        <w:spacing w:line="240" w:lineRule="auto"/>
        <w:ind w:firstLine="567"/>
      </w:pPr>
      <w:r>
        <w:t>В период проведения работ, Подрядчик несет ответственность за обеспечение безопасности дорожного движения в границах участка работ, включая установку и содержание дорожных знаков, приборов освещения и ограждений, на весь период работ до сдачи объекта в эксплуатацию; обеспечение сохранности находящихся в зоне производства работ коммуникаций в соответствии со ст. 714 Гражданского Кодекса РФ.</w:t>
      </w:r>
    </w:p>
    <w:p w:rsidR="009A4182" w:rsidRDefault="009A4182" w:rsidP="009A4182">
      <w:pPr>
        <w:spacing w:line="276" w:lineRule="auto"/>
      </w:pPr>
      <w:r>
        <w:t>Подрядчик обеспечивает в ходе производства работ выполнение на площадке (полосе отвода) мероприятий по технике безопасности, обеспечению безопасности дорожного движения, экологической безопасности, пожарной безопасности, охране труда и соблюдению санитарно-гигиенического режима, рациональному использованию территории, охране окружающей среды, зеленых насаждений и земли в соответствии с нормативными документами, обязательными при выполнении дорожных работ.</w:t>
      </w:r>
    </w:p>
    <w:p w:rsidR="009A4182" w:rsidRDefault="009A4182" w:rsidP="009A4182">
      <w:pPr>
        <w:pStyle w:val="Style7"/>
        <w:spacing w:line="240" w:lineRule="auto"/>
        <w:ind w:firstLine="567"/>
      </w:pPr>
    </w:p>
    <w:p w:rsidR="009A4182" w:rsidRDefault="009A4182" w:rsidP="009A4182">
      <w:pPr>
        <w:pStyle w:val="Style7"/>
        <w:spacing w:line="240" w:lineRule="auto"/>
        <w:ind w:firstLine="567"/>
        <w:rPr>
          <w:b/>
        </w:rPr>
      </w:pPr>
    </w:p>
    <w:p w:rsidR="009A4182" w:rsidRDefault="009A4182" w:rsidP="009A4182">
      <w:pPr>
        <w:pStyle w:val="Style7"/>
        <w:spacing w:line="240" w:lineRule="auto"/>
      </w:pPr>
      <w:r>
        <w:t>Приложение №1. Перечень организационно-технологической документации.</w:t>
      </w:r>
    </w:p>
    <w:p w:rsidR="009A4182" w:rsidRDefault="009A4182" w:rsidP="009A4182">
      <w:pPr>
        <w:pStyle w:val="Style7"/>
        <w:spacing w:line="240" w:lineRule="auto"/>
      </w:pPr>
      <w:r>
        <w:t>Приложение №2. Перечень организационно-технологической документации.</w:t>
      </w:r>
    </w:p>
    <w:p w:rsidR="001D72FD" w:rsidRDefault="001D72FD" w:rsidP="009A4182">
      <w:pPr>
        <w:pStyle w:val="Style7"/>
        <w:spacing w:line="240" w:lineRule="auto"/>
      </w:pPr>
      <w:r>
        <w:t>Приложение №3. Ведомость объемов работ.</w:t>
      </w:r>
    </w:p>
    <w:p w:rsidR="001D72FD" w:rsidRDefault="001D72FD" w:rsidP="009A4182">
      <w:pPr>
        <w:pStyle w:val="Style7"/>
        <w:spacing w:line="240" w:lineRule="auto"/>
      </w:pPr>
      <w:r>
        <w:t>Приложение №4. График.</w:t>
      </w:r>
    </w:p>
    <w:p w:rsidR="00663FB5" w:rsidRDefault="00663FB5" w:rsidP="009A4182">
      <w:pPr>
        <w:pStyle w:val="Style7"/>
        <w:spacing w:line="240" w:lineRule="auto"/>
      </w:pPr>
      <w:r>
        <w:t xml:space="preserve">Приложение №5. </w:t>
      </w:r>
      <w:r>
        <w:t>Состав комплекта ИД</w:t>
      </w:r>
      <w:r>
        <w:t>.</w:t>
      </w:r>
      <w:bookmarkStart w:id="0" w:name="_GoBack"/>
      <w:bookmarkEnd w:id="0"/>
    </w:p>
    <w:p w:rsidR="009A4182" w:rsidRDefault="009A4182" w:rsidP="009A4182">
      <w:pPr>
        <w:pStyle w:val="Style7"/>
        <w:spacing w:line="240" w:lineRule="auto"/>
        <w:ind w:firstLine="567"/>
        <w:rPr>
          <w:b/>
        </w:rPr>
      </w:pPr>
    </w:p>
    <w:p w:rsidR="009A4182" w:rsidRDefault="009A4182" w:rsidP="009A4182">
      <w:pPr>
        <w:pStyle w:val="Style7"/>
        <w:spacing w:line="240" w:lineRule="auto"/>
        <w:ind w:firstLine="567"/>
        <w:rPr>
          <w:b/>
        </w:rPr>
      </w:pPr>
    </w:p>
    <w:p w:rsidR="009A4182" w:rsidRDefault="009A4182" w:rsidP="009A4182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</w:p>
    <w:p w:rsidR="009A4182" w:rsidRDefault="009A4182" w:rsidP="009A4182">
      <w:pPr>
        <w:pStyle w:val="Style7"/>
        <w:spacing w:line="240" w:lineRule="auto"/>
        <w:ind w:firstLine="567"/>
      </w:pPr>
    </w:p>
    <w:p w:rsidR="009A4182" w:rsidRDefault="009A4182" w:rsidP="009A4182">
      <w:pPr>
        <w:pStyle w:val="12"/>
        <w:shd w:val="clear" w:color="auto" w:fill="auto"/>
        <w:tabs>
          <w:tab w:val="left" w:pos="0"/>
        </w:tabs>
        <w:spacing w:before="0" w:line="276" w:lineRule="auto"/>
        <w:ind w:right="40" w:firstLine="0"/>
        <w:rPr>
          <w:sz w:val="24"/>
          <w:szCs w:val="24"/>
        </w:rPr>
      </w:pPr>
    </w:p>
    <w:p w:rsidR="009A4182" w:rsidRDefault="009A4182" w:rsidP="009A4182"/>
    <w:p w:rsidR="008E42C2" w:rsidRPr="00E93E02" w:rsidRDefault="008E42C2" w:rsidP="009A4182">
      <w:pPr>
        <w:ind w:firstLine="567"/>
        <w:jc w:val="both"/>
      </w:pPr>
    </w:p>
    <w:sectPr w:rsidR="008E42C2" w:rsidRPr="00E93E02" w:rsidSect="00F42DE7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302734"/>
    <w:lvl w:ilvl="0">
      <w:numFmt w:val="bullet"/>
      <w:lvlText w:val="*"/>
      <w:lvlJc w:val="left"/>
    </w:lvl>
  </w:abstractNum>
  <w:abstractNum w:abstractNumId="1" w15:restartNumberingAfterBreak="0">
    <w:nsid w:val="02455073"/>
    <w:multiLevelType w:val="hybridMultilevel"/>
    <w:tmpl w:val="C3B80BB6"/>
    <w:lvl w:ilvl="0" w:tplc="3B302734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CA5ED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0568"/>
    <w:multiLevelType w:val="hybridMultilevel"/>
    <w:tmpl w:val="421E0B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7065F7"/>
    <w:multiLevelType w:val="multilevel"/>
    <w:tmpl w:val="76B6ABF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703AA2"/>
    <w:multiLevelType w:val="hybridMultilevel"/>
    <w:tmpl w:val="1F28B016"/>
    <w:lvl w:ilvl="0" w:tplc="C1CEB4C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924A7"/>
    <w:multiLevelType w:val="multilevel"/>
    <w:tmpl w:val="DB6A161A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5D0DD8"/>
    <w:multiLevelType w:val="multilevel"/>
    <w:tmpl w:val="9D5A04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6442CE"/>
    <w:multiLevelType w:val="hybridMultilevel"/>
    <w:tmpl w:val="40D0D26C"/>
    <w:lvl w:ilvl="0" w:tplc="B49C39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A102F8"/>
    <w:multiLevelType w:val="hybridMultilevel"/>
    <w:tmpl w:val="D90638B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9" w15:restartNumberingAfterBreak="0">
    <w:nsid w:val="1CB5090C"/>
    <w:multiLevelType w:val="hybridMultilevel"/>
    <w:tmpl w:val="95382916"/>
    <w:lvl w:ilvl="0" w:tplc="B49C39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9C39F0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6F6726"/>
    <w:multiLevelType w:val="multilevel"/>
    <w:tmpl w:val="987EA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3056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207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5A3E8E"/>
    <w:multiLevelType w:val="multilevel"/>
    <w:tmpl w:val="3F02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27D97"/>
    <w:multiLevelType w:val="multilevel"/>
    <w:tmpl w:val="65886A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x-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E6B1C"/>
    <w:multiLevelType w:val="multilevel"/>
    <w:tmpl w:val="87DEB0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8E64F6"/>
    <w:multiLevelType w:val="hybridMultilevel"/>
    <w:tmpl w:val="8D687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B2170"/>
    <w:multiLevelType w:val="hybridMultilevel"/>
    <w:tmpl w:val="F64EAC6E"/>
    <w:lvl w:ilvl="0" w:tplc="B49C39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3105AB"/>
    <w:multiLevelType w:val="hybridMultilevel"/>
    <w:tmpl w:val="E8465BD2"/>
    <w:lvl w:ilvl="0" w:tplc="3DB256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7E0A9C"/>
    <w:multiLevelType w:val="multilevel"/>
    <w:tmpl w:val="CCB4890A"/>
    <w:lvl w:ilvl="0">
      <w:start w:val="1"/>
      <w:numFmt w:val="decimal"/>
      <w:lvlText w:val="6.%1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7F45AAA"/>
    <w:multiLevelType w:val="multilevel"/>
    <w:tmpl w:val="54E41782"/>
    <w:lvl w:ilvl="0">
      <w:start w:val="2"/>
      <w:numFmt w:val="decimal"/>
      <w:lvlText w:val="%1.1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80845BB"/>
    <w:multiLevelType w:val="multilevel"/>
    <w:tmpl w:val="E13C5EF8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42DA63EA"/>
    <w:multiLevelType w:val="multilevel"/>
    <w:tmpl w:val="641601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8D3D7A"/>
    <w:multiLevelType w:val="hybridMultilevel"/>
    <w:tmpl w:val="672A4EF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53F71"/>
    <w:multiLevelType w:val="hybridMultilevel"/>
    <w:tmpl w:val="292835FA"/>
    <w:lvl w:ilvl="0" w:tplc="48347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5490B"/>
    <w:multiLevelType w:val="hybridMultilevel"/>
    <w:tmpl w:val="64242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9496C"/>
    <w:multiLevelType w:val="multilevel"/>
    <w:tmpl w:val="B2D29B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58197AA7"/>
    <w:multiLevelType w:val="multilevel"/>
    <w:tmpl w:val="B2D29B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58F45D76"/>
    <w:multiLevelType w:val="multilevel"/>
    <w:tmpl w:val="08A4FF28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8FB6B8E"/>
    <w:multiLevelType w:val="hybridMultilevel"/>
    <w:tmpl w:val="F7E2477A"/>
    <w:lvl w:ilvl="0" w:tplc="A4029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41293"/>
    <w:multiLevelType w:val="hybridMultilevel"/>
    <w:tmpl w:val="6FCC4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277DAE"/>
    <w:multiLevelType w:val="hybridMultilevel"/>
    <w:tmpl w:val="F68E47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5118F2"/>
    <w:multiLevelType w:val="multilevel"/>
    <w:tmpl w:val="7F9E47D4"/>
    <w:lvl w:ilvl="0">
      <w:start w:val="2"/>
      <w:numFmt w:val="decimal"/>
      <w:lvlText w:val="%1.1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D2F6046"/>
    <w:multiLevelType w:val="hybridMultilevel"/>
    <w:tmpl w:val="602A9FE6"/>
    <w:lvl w:ilvl="0" w:tplc="DB2E09A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D5FCB70E">
      <w:start w:val="1"/>
      <w:numFmt w:val="decimal"/>
      <w:lvlText w:val=""/>
      <w:lvlJc w:val="left"/>
    </w:lvl>
    <w:lvl w:ilvl="2" w:tplc="438E1C76">
      <w:start w:val="1"/>
      <w:numFmt w:val="decimal"/>
      <w:lvlText w:val=""/>
      <w:lvlJc w:val="left"/>
    </w:lvl>
    <w:lvl w:ilvl="3" w:tplc="43AEBD50">
      <w:start w:val="1"/>
      <w:numFmt w:val="decimal"/>
      <w:lvlText w:val=""/>
      <w:lvlJc w:val="left"/>
    </w:lvl>
    <w:lvl w:ilvl="4" w:tplc="3DF680FE">
      <w:start w:val="1"/>
      <w:numFmt w:val="decimal"/>
      <w:lvlText w:val=""/>
      <w:lvlJc w:val="left"/>
    </w:lvl>
    <w:lvl w:ilvl="5" w:tplc="F17CA9B4">
      <w:start w:val="1"/>
      <w:numFmt w:val="decimal"/>
      <w:lvlText w:val=""/>
      <w:lvlJc w:val="left"/>
    </w:lvl>
    <w:lvl w:ilvl="6" w:tplc="E0220476">
      <w:start w:val="1"/>
      <w:numFmt w:val="decimal"/>
      <w:lvlText w:val=""/>
      <w:lvlJc w:val="left"/>
    </w:lvl>
    <w:lvl w:ilvl="7" w:tplc="8656FFC0">
      <w:start w:val="1"/>
      <w:numFmt w:val="decimal"/>
      <w:lvlText w:val=""/>
      <w:lvlJc w:val="left"/>
    </w:lvl>
    <w:lvl w:ilvl="8" w:tplc="37727CE4">
      <w:start w:val="1"/>
      <w:numFmt w:val="decimal"/>
      <w:lvlText w:val=""/>
      <w:lvlJc w:val="left"/>
    </w:lvl>
  </w:abstractNum>
  <w:abstractNum w:abstractNumId="32" w15:restartNumberingAfterBreak="0">
    <w:nsid w:val="709C59CB"/>
    <w:multiLevelType w:val="multilevel"/>
    <w:tmpl w:val="0B2857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4F11507"/>
    <w:multiLevelType w:val="multilevel"/>
    <w:tmpl w:val="320A3A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4623E9"/>
    <w:multiLevelType w:val="multilevel"/>
    <w:tmpl w:val="B2D29B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7ABF54BD"/>
    <w:multiLevelType w:val="multilevel"/>
    <w:tmpl w:val="EFFA0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12"/>
  </w:num>
  <w:num w:numId="5">
    <w:abstractNumId w:val="26"/>
  </w:num>
  <w:num w:numId="6">
    <w:abstractNumId w:val="27"/>
  </w:num>
  <w:num w:numId="7">
    <w:abstractNumId w:val="3"/>
  </w:num>
  <w:num w:numId="8">
    <w:abstractNumId w:val="18"/>
  </w:num>
  <w:num w:numId="9">
    <w:abstractNumId w:val="30"/>
  </w:num>
  <w:num w:numId="10">
    <w:abstractNumId w:val="33"/>
  </w:num>
  <w:num w:numId="11">
    <w:abstractNumId w:val="17"/>
  </w:num>
  <w:num w:numId="12">
    <w:abstractNumId w:val="5"/>
  </w:num>
  <w:num w:numId="13">
    <w:abstractNumId w:val="2"/>
  </w:num>
  <w:num w:numId="14">
    <w:abstractNumId w:val="34"/>
  </w:num>
  <w:num w:numId="15">
    <w:abstractNumId w:val="24"/>
  </w:num>
  <w:num w:numId="16">
    <w:abstractNumId w:val="25"/>
  </w:num>
  <w:num w:numId="17">
    <w:abstractNumId w:val="11"/>
  </w:num>
  <w:num w:numId="18">
    <w:abstractNumId w:val="28"/>
  </w:num>
  <w:num w:numId="19">
    <w:abstractNumId w:val="10"/>
  </w:num>
  <w:num w:numId="20">
    <w:abstractNumId w:val="9"/>
  </w:num>
  <w:num w:numId="21">
    <w:abstractNumId w:val="22"/>
  </w:num>
  <w:num w:numId="22">
    <w:abstractNumId w:val="13"/>
  </w:num>
  <w:num w:numId="23">
    <w:abstractNumId w:val="15"/>
  </w:num>
  <w:num w:numId="24">
    <w:abstractNumId w:val="7"/>
  </w:num>
  <w:num w:numId="25">
    <w:abstractNumId w:val="2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9"/>
  </w:num>
  <w:num w:numId="32">
    <w:abstractNumId w:val="1"/>
  </w:num>
  <w:num w:numId="33">
    <w:abstractNumId w:val="20"/>
  </w:num>
  <w:num w:numId="34">
    <w:abstractNumId w:val="16"/>
  </w:num>
  <w:num w:numId="35">
    <w:abstractNumId w:val="32"/>
  </w:num>
  <w:num w:numId="36">
    <w:abstractNumId w:val="35"/>
  </w:num>
  <w:num w:numId="37">
    <w:abstractNumId w:val="29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AF"/>
    <w:rsid w:val="00000DB0"/>
    <w:rsid w:val="00003403"/>
    <w:rsid w:val="000037B1"/>
    <w:rsid w:val="00020FDF"/>
    <w:rsid w:val="000269D8"/>
    <w:rsid w:val="0003107C"/>
    <w:rsid w:val="000338C3"/>
    <w:rsid w:val="00033ED2"/>
    <w:rsid w:val="00047EEE"/>
    <w:rsid w:val="000508A2"/>
    <w:rsid w:val="000629F6"/>
    <w:rsid w:val="000662D9"/>
    <w:rsid w:val="00072C44"/>
    <w:rsid w:val="00076A86"/>
    <w:rsid w:val="00077DB9"/>
    <w:rsid w:val="00095A04"/>
    <w:rsid w:val="00097523"/>
    <w:rsid w:val="000B0D32"/>
    <w:rsid w:val="000B2AA0"/>
    <w:rsid w:val="000B2F23"/>
    <w:rsid w:val="000C6177"/>
    <w:rsid w:val="000D5376"/>
    <w:rsid w:val="000E1335"/>
    <w:rsid w:val="000F0B29"/>
    <w:rsid w:val="000F37CB"/>
    <w:rsid w:val="001001A4"/>
    <w:rsid w:val="00112DE5"/>
    <w:rsid w:val="00113DD3"/>
    <w:rsid w:val="0012021D"/>
    <w:rsid w:val="00125ED5"/>
    <w:rsid w:val="001306E9"/>
    <w:rsid w:val="00135D55"/>
    <w:rsid w:val="0013664F"/>
    <w:rsid w:val="00153377"/>
    <w:rsid w:val="0015416F"/>
    <w:rsid w:val="00154CAB"/>
    <w:rsid w:val="00156082"/>
    <w:rsid w:val="00166DF4"/>
    <w:rsid w:val="001701F0"/>
    <w:rsid w:val="0017683B"/>
    <w:rsid w:val="00177BBC"/>
    <w:rsid w:val="00181FCA"/>
    <w:rsid w:val="0019020E"/>
    <w:rsid w:val="00196AA0"/>
    <w:rsid w:val="00196ADF"/>
    <w:rsid w:val="001A0109"/>
    <w:rsid w:val="001A0C73"/>
    <w:rsid w:val="001A3666"/>
    <w:rsid w:val="001A6D55"/>
    <w:rsid w:val="001B0EE1"/>
    <w:rsid w:val="001B3CEF"/>
    <w:rsid w:val="001C249A"/>
    <w:rsid w:val="001D37FC"/>
    <w:rsid w:val="001D7275"/>
    <w:rsid w:val="001D72FD"/>
    <w:rsid w:val="001E7396"/>
    <w:rsid w:val="001F1377"/>
    <w:rsid w:val="001F5E10"/>
    <w:rsid w:val="001F7FA6"/>
    <w:rsid w:val="00201748"/>
    <w:rsid w:val="00211125"/>
    <w:rsid w:val="00217F33"/>
    <w:rsid w:val="0022295A"/>
    <w:rsid w:val="00223D33"/>
    <w:rsid w:val="00227A61"/>
    <w:rsid w:val="00234425"/>
    <w:rsid w:val="0023509C"/>
    <w:rsid w:val="00250D5B"/>
    <w:rsid w:val="00253125"/>
    <w:rsid w:val="00263FAB"/>
    <w:rsid w:val="002722BB"/>
    <w:rsid w:val="002734C2"/>
    <w:rsid w:val="00281A9E"/>
    <w:rsid w:val="002839D0"/>
    <w:rsid w:val="00286252"/>
    <w:rsid w:val="0028643D"/>
    <w:rsid w:val="00290BA7"/>
    <w:rsid w:val="00291E86"/>
    <w:rsid w:val="002927E3"/>
    <w:rsid w:val="00296CC6"/>
    <w:rsid w:val="002B1A36"/>
    <w:rsid w:val="002C03A6"/>
    <w:rsid w:val="002C4AE9"/>
    <w:rsid w:val="002D4709"/>
    <w:rsid w:val="002D49A4"/>
    <w:rsid w:val="002D68A3"/>
    <w:rsid w:val="002E5884"/>
    <w:rsid w:val="002F1799"/>
    <w:rsid w:val="0030194E"/>
    <w:rsid w:val="00303573"/>
    <w:rsid w:val="003063F8"/>
    <w:rsid w:val="00316F4A"/>
    <w:rsid w:val="003179BF"/>
    <w:rsid w:val="003255A4"/>
    <w:rsid w:val="00326F42"/>
    <w:rsid w:val="003417A3"/>
    <w:rsid w:val="00343A2A"/>
    <w:rsid w:val="00345CF1"/>
    <w:rsid w:val="00346EE0"/>
    <w:rsid w:val="00357DD9"/>
    <w:rsid w:val="0036508F"/>
    <w:rsid w:val="00370369"/>
    <w:rsid w:val="00380E41"/>
    <w:rsid w:val="00381436"/>
    <w:rsid w:val="00384415"/>
    <w:rsid w:val="0039095A"/>
    <w:rsid w:val="00391A33"/>
    <w:rsid w:val="003A0023"/>
    <w:rsid w:val="003A1185"/>
    <w:rsid w:val="003A5DED"/>
    <w:rsid w:val="003B0EB8"/>
    <w:rsid w:val="003C11A9"/>
    <w:rsid w:val="003C5F5E"/>
    <w:rsid w:val="003C6BE6"/>
    <w:rsid w:val="003D45BA"/>
    <w:rsid w:val="003D626B"/>
    <w:rsid w:val="003E26A2"/>
    <w:rsid w:val="003E3428"/>
    <w:rsid w:val="003E47A6"/>
    <w:rsid w:val="003F2FEF"/>
    <w:rsid w:val="00401638"/>
    <w:rsid w:val="00406B97"/>
    <w:rsid w:val="00407BD3"/>
    <w:rsid w:val="004129F5"/>
    <w:rsid w:val="00414B59"/>
    <w:rsid w:val="00421BD1"/>
    <w:rsid w:val="00422EEF"/>
    <w:rsid w:val="00431AE0"/>
    <w:rsid w:val="004331A7"/>
    <w:rsid w:val="004402BA"/>
    <w:rsid w:val="004412A6"/>
    <w:rsid w:val="004467EF"/>
    <w:rsid w:val="00453DE9"/>
    <w:rsid w:val="00456A14"/>
    <w:rsid w:val="00460EC1"/>
    <w:rsid w:val="00461614"/>
    <w:rsid w:val="00470A71"/>
    <w:rsid w:val="004867EE"/>
    <w:rsid w:val="00486825"/>
    <w:rsid w:val="00492070"/>
    <w:rsid w:val="004932EC"/>
    <w:rsid w:val="0049423E"/>
    <w:rsid w:val="004A2425"/>
    <w:rsid w:val="004A2BC4"/>
    <w:rsid w:val="004A76F4"/>
    <w:rsid w:val="004B4105"/>
    <w:rsid w:val="004B68A2"/>
    <w:rsid w:val="004B7FDC"/>
    <w:rsid w:val="004C77CD"/>
    <w:rsid w:val="004D4507"/>
    <w:rsid w:val="004E1D5D"/>
    <w:rsid w:val="004F7C21"/>
    <w:rsid w:val="00503557"/>
    <w:rsid w:val="00512F26"/>
    <w:rsid w:val="00515BC6"/>
    <w:rsid w:val="0052018D"/>
    <w:rsid w:val="005222C8"/>
    <w:rsid w:val="00524B17"/>
    <w:rsid w:val="00533B4D"/>
    <w:rsid w:val="00534DF7"/>
    <w:rsid w:val="00540B66"/>
    <w:rsid w:val="00542B7F"/>
    <w:rsid w:val="00543494"/>
    <w:rsid w:val="00543826"/>
    <w:rsid w:val="00554683"/>
    <w:rsid w:val="00554E04"/>
    <w:rsid w:val="00555234"/>
    <w:rsid w:val="00557849"/>
    <w:rsid w:val="00557E65"/>
    <w:rsid w:val="005600AB"/>
    <w:rsid w:val="00560ED7"/>
    <w:rsid w:val="005839B3"/>
    <w:rsid w:val="00594271"/>
    <w:rsid w:val="00595C24"/>
    <w:rsid w:val="005A69A1"/>
    <w:rsid w:val="005A776B"/>
    <w:rsid w:val="005B2104"/>
    <w:rsid w:val="005B6069"/>
    <w:rsid w:val="005B664B"/>
    <w:rsid w:val="005C0564"/>
    <w:rsid w:val="005C3AF4"/>
    <w:rsid w:val="005D138A"/>
    <w:rsid w:val="005D17B1"/>
    <w:rsid w:val="005D6127"/>
    <w:rsid w:val="005E15F0"/>
    <w:rsid w:val="005E1921"/>
    <w:rsid w:val="005E31A7"/>
    <w:rsid w:val="005E527B"/>
    <w:rsid w:val="005E6C8D"/>
    <w:rsid w:val="005F7B37"/>
    <w:rsid w:val="00601E1E"/>
    <w:rsid w:val="006028B8"/>
    <w:rsid w:val="00620DEE"/>
    <w:rsid w:val="006306C4"/>
    <w:rsid w:val="00632E32"/>
    <w:rsid w:val="0063787A"/>
    <w:rsid w:val="00653E82"/>
    <w:rsid w:val="00663FB5"/>
    <w:rsid w:val="006653B7"/>
    <w:rsid w:val="00671984"/>
    <w:rsid w:val="00676EC1"/>
    <w:rsid w:val="00677414"/>
    <w:rsid w:val="00685E8D"/>
    <w:rsid w:val="00691AF9"/>
    <w:rsid w:val="006921D4"/>
    <w:rsid w:val="00694785"/>
    <w:rsid w:val="006961DA"/>
    <w:rsid w:val="006B2C69"/>
    <w:rsid w:val="006C53C2"/>
    <w:rsid w:val="006C6BB1"/>
    <w:rsid w:val="006D3F72"/>
    <w:rsid w:val="006D6017"/>
    <w:rsid w:val="006D655A"/>
    <w:rsid w:val="006D7425"/>
    <w:rsid w:val="006E6986"/>
    <w:rsid w:val="00700DDB"/>
    <w:rsid w:val="00707878"/>
    <w:rsid w:val="00711412"/>
    <w:rsid w:val="00713F7A"/>
    <w:rsid w:val="00717277"/>
    <w:rsid w:val="00720B11"/>
    <w:rsid w:val="0072167C"/>
    <w:rsid w:val="00724606"/>
    <w:rsid w:val="00724F55"/>
    <w:rsid w:val="00737B22"/>
    <w:rsid w:val="0074226B"/>
    <w:rsid w:val="00742A10"/>
    <w:rsid w:val="007443BC"/>
    <w:rsid w:val="00754172"/>
    <w:rsid w:val="007568F5"/>
    <w:rsid w:val="00760B38"/>
    <w:rsid w:val="007652BD"/>
    <w:rsid w:val="00767411"/>
    <w:rsid w:val="007813B0"/>
    <w:rsid w:val="00782014"/>
    <w:rsid w:val="007867CF"/>
    <w:rsid w:val="00790F5D"/>
    <w:rsid w:val="00791498"/>
    <w:rsid w:val="007916AA"/>
    <w:rsid w:val="007931CF"/>
    <w:rsid w:val="00796566"/>
    <w:rsid w:val="0079781F"/>
    <w:rsid w:val="007B2041"/>
    <w:rsid w:val="007B703F"/>
    <w:rsid w:val="007B75D3"/>
    <w:rsid w:val="007B7B77"/>
    <w:rsid w:val="007C263D"/>
    <w:rsid w:val="007C4DF6"/>
    <w:rsid w:val="007D3C31"/>
    <w:rsid w:val="007D5E6F"/>
    <w:rsid w:val="00803C5D"/>
    <w:rsid w:val="0080636D"/>
    <w:rsid w:val="00807B18"/>
    <w:rsid w:val="00807FC8"/>
    <w:rsid w:val="00815D31"/>
    <w:rsid w:val="0082392C"/>
    <w:rsid w:val="00834875"/>
    <w:rsid w:val="00836471"/>
    <w:rsid w:val="0084047B"/>
    <w:rsid w:val="00851537"/>
    <w:rsid w:val="00862FD4"/>
    <w:rsid w:val="00866C53"/>
    <w:rsid w:val="0086719E"/>
    <w:rsid w:val="00870EFC"/>
    <w:rsid w:val="00871DC2"/>
    <w:rsid w:val="00883351"/>
    <w:rsid w:val="00890FF2"/>
    <w:rsid w:val="008A122F"/>
    <w:rsid w:val="008A1FD0"/>
    <w:rsid w:val="008A6B7C"/>
    <w:rsid w:val="008C216D"/>
    <w:rsid w:val="008C3E9E"/>
    <w:rsid w:val="008C6E52"/>
    <w:rsid w:val="008D6C03"/>
    <w:rsid w:val="008E42C2"/>
    <w:rsid w:val="008E553D"/>
    <w:rsid w:val="008E7885"/>
    <w:rsid w:val="008F0B08"/>
    <w:rsid w:val="008F53A1"/>
    <w:rsid w:val="008F550A"/>
    <w:rsid w:val="008F7299"/>
    <w:rsid w:val="008F742F"/>
    <w:rsid w:val="00911865"/>
    <w:rsid w:val="009127EA"/>
    <w:rsid w:val="00914DDE"/>
    <w:rsid w:val="00925880"/>
    <w:rsid w:val="009262D3"/>
    <w:rsid w:val="0093134C"/>
    <w:rsid w:val="00951CB4"/>
    <w:rsid w:val="00952CB6"/>
    <w:rsid w:val="0096226A"/>
    <w:rsid w:val="00965648"/>
    <w:rsid w:val="009659C0"/>
    <w:rsid w:val="0097217E"/>
    <w:rsid w:val="0097519A"/>
    <w:rsid w:val="009A026F"/>
    <w:rsid w:val="009A048D"/>
    <w:rsid w:val="009A4182"/>
    <w:rsid w:val="009A5EA6"/>
    <w:rsid w:val="009B372A"/>
    <w:rsid w:val="009C1211"/>
    <w:rsid w:val="009D4EA6"/>
    <w:rsid w:val="009E2D58"/>
    <w:rsid w:val="009E60B3"/>
    <w:rsid w:val="009E66DB"/>
    <w:rsid w:val="009E7036"/>
    <w:rsid w:val="009F1086"/>
    <w:rsid w:val="009F10D3"/>
    <w:rsid w:val="00A03EDD"/>
    <w:rsid w:val="00A118BE"/>
    <w:rsid w:val="00A11C7F"/>
    <w:rsid w:val="00A2037B"/>
    <w:rsid w:val="00A2515D"/>
    <w:rsid w:val="00A34FA7"/>
    <w:rsid w:val="00A3631A"/>
    <w:rsid w:val="00A4613E"/>
    <w:rsid w:val="00A51E6D"/>
    <w:rsid w:val="00A5761D"/>
    <w:rsid w:val="00A63A5D"/>
    <w:rsid w:val="00A65281"/>
    <w:rsid w:val="00A662E3"/>
    <w:rsid w:val="00A729DE"/>
    <w:rsid w:val="00A72BD8"/>
    <w:rsid w:val="00A840BA"/>
    <w:rsid w:val="00A860B6"/>
    <w:rsid w:val="00A90133"/>
    <w:rsid w:val="00A91933"/>
    <w:rsid w:val="00A94129"/>
    <w:rsid w:val="00AA1BF1"/>
    <w:rsid w:val="00AA38A3"/>
    <w:rsid w:val="00AC5EE6"/>
    <w:rsid w:val="00AD0126"/>
    <w:rsid w:val="00AD254A"/>
    <w:rsid w:val="00AD57A2"/>
    <w:rsid w:val="00AD7D5F"/>
    <w:rsid w:val="00AE1B04"/>
    <w:rsid w:val="00AE6CB8"/>
    <w:rsid w:val="00AF78DB"/>
    <w:rsid w:val="00B03123"/>
    <w:rsid w:val="00B045CC"/>
    <w:rsid w:val="00B14990"/>
    <w:rsid w:val="00B246A6"/>
    <w:rsid w:val="00B3602F"/>
    <w:rsid w:val="00B36310"/>
    <w:rsid w:val="00B4069C"/>
    <w:rsid w:val="00B40CD9"/>
    <w:rsid w:val="00B4232E"/>
    <w:rsid w:val="00B463A3"/>
    <w:rsid w:val="00B466C5"/>
    <w:rsid w:val="00B6029A"/>
    <w:rsid w:val="00B66921"/>
    <w:rsid w:val="00B67DAF"/>
    <w:rsid w:val="00B707F7"/>
    <w:rsid w:val="00B71F5F"/>
    <w:rsid w:val="00B80C54"/>
    <w:rsid w:val="00B9283A"/>
    <w:rsid w:val="00B943E6"/>
    <w:rsid w:val="00BA0ECB"/>
    <w:rsid w:val="00BA24CD"/>
    <w:rsid w:val="00BB347D"/>
    <w:rsid w:val="00BB5CA8"/>
    <w:rsid w:val="00BC624E"/>
    <w:rsid w:val="00BE1F92"/>
    <w:rsid w:val="00BF2858"/>
    <w:rsid w:val="00C020AA"/>
    <w:rsid w:val="00C03BEA"/>
    <w:rsid w:val="00C130D9"/>
    <w:rsid w:val="00C14010"/>
    <w:rsid w:val="00C21672"/>
    <w:rsid w:val="00C22F1C"/>
    <w:rsid w:val="00C2711D"/>
    <w:rsid w:val="00C31BC5"/>
    <w:rsid w:val="00C32611"/>
    <w:rsid w:val="00C33943"/>
    <w:rsid w:val="00C34B64"/>
    <w:rsid w:val="00C37163"/>
    <w:rsid w:val="00C43B59"/>
    <w:rsid w:val="00C446DD"/>
    <w:rsid w:val="00C56636"/>
    <w:rsid w:val="00C56909"/>
    <w:rsid w:val="00C6248F"/>
    <w:rsid w:val="00C65EB6"/>
    <w:rsid w:val="00C742C6"/>
    <w:rsid w:val="00C76881"/>
    <w:rsid w:val="00C83326"/>
    <w:rsid w:val="00C86091"/>
    <w:rsid w:val="00C87166"/>
    <w:rsid w:val="00C934F0"/>
    <w:rsid w:val="00CA0C04"/>
    <w:rsid w:val="00CA24D9"/>
    <w:rsid w:val="00CB1066"/>
    <w:rsid w:val="00CB2AA5"/>
    <w:rsid w:val="00CB37C7"/>
    <w:rsid w:val="00CC028F"/>
    <w:rsid w:val="00CC1496"/>
    <w:rsid w:val="00CC568F"/>
    <w:rsid w:val="00CC61B3"/>
    <w:rsid w:val="00CD02B1"/>
    <w:rsid w:val="00CD1564"/>
    <w:rsid w:val="00CD26DE"/>
    <w:rsid w:val="00CE50CB"/>
    <w:rsid w:val="00CE66FD"/>
    <w:rsid w:val="00CF190B"/>
    <w:rsid w:val="00D07DCE"/>
    <w:rsid w:val="00D16ECD"/>
    <w:rsid w:val="00D20A5B"/>
    <w:rsid w:val="00D32B31"/>
    <w:rsid w:val="00D41F79"/>
    <w:rsid w:val="00D4540B"/>
    <w:rsid w:val="00D50005"/>
    <w:rsid w:val="00D505E1"/>
    <w:rsid w:val="00D50919"/>
    <w:rsid w:val="00D50DE6"/>
    <w:rsid w:val="00D55555"/>
    <w:rsid w:val="00D56C9A"/>
    <w:rsid w:val="00D664CB"/>
    <w:rsid w:val="00D703FC"/>
    <w:rsid w:val="00D73C03"/>
    <w:rsid w:val="00D74524"/>
    <w:rsid w:val="00D747B0"/>
    <w:rsid w:val="00D76397"/>
    <w:rsid w:val="00D76C99"/>
    <w:rsid w:val="00D9092E"/>
    <w:rsid w:val="00D969B4"/>
    <w:rsid w:val="00DA45A4"/>
    <w:rsid w:val="00DA6B43"/>
    <w:rsid w:val="00DA7302"/>
    <w:rsid w:val="00DB53A9"/>
    <w:rsid w:val="00DC12D2"/>
    <w:rsid w:val="00DC344B"/>
    <w:rsid w:val="00DC3A51"/>
    <w:rsid w:val="00DD1023"/>
    <w:rsid w:val="00DD3769"/>
    <w:rsid w:val="00DE1564"/>
    <w:rsid w:val="00DE2F62"/>
    <w:rsid w:val="00DE6EBB"/>
    <w:rsid w:val="00DF75DA"/>
    <w:rsid w:val="00DF779A"/>
    <w:rsid w:val="00DF78FE"/>
    <w:rsid w:val="00E0097D"/>
    <w:rsid w:val="00E12867"/>
    <w:rsid w:val="00E2303B"/>
    <w:rsid w:val="00E25F4C"/>
    <w:rsid w:val="00E342D6"/>
    <w:rsid w:val="00E436C5"/>
    <w:rsid w:val="00E5276B"/>
    <w:rsid w:val="00E55F81"/>
    <w:rsid w:val="00E65E3C"/>
    <w:rsid w:val="00E84382"/>
    <w:rsid w:val="00E87B19"/>
    <w:rsid w:val="00E92F70"/>
    <w:rsid w:val="00E93E02"/>
    <w:rsid w:val="00E944C6"/>
    <w:rsid w:val="00E96A41"/>
    <w:rsid w:val="00EA29A6"/>
    <w:rsid w:val="00EA34C0"/>
    <w:rsid w:val="00EA3A2A"/>
    <w:rsid w:val="00EA3E6D"/>
    <w:rsid w:val="00EA6801"/>
    <w:rsid w:val="00EA7022"/>
    <w:rsid w:val="00EA7614"/>
    <w:rsid w:val="00EB0F19"/>
    <w:rsid w:val="00EB2E88"/>
    <w:rsid w:val="00EB4347"/>
    <w:rsid w:val="00EC54E6"/>
    <w:rsid w:val="00ED0271"/>
    <w:rsid w:val="00ED5A08"/>
    <w:rsid w:val="00ED6E07"/>
    <w:rsid w:val="00ED7A24"/>
    <w:rsid w:val="00EE4097"/>
    <w:rsid w:val="00EE595B"/>
    <w:rsid w:val="00EE6FA6"/>
    <w:rsid w:val="00EF407B"/>
    <w:rsid w:val="00EF6F20"/>
    <w:rsid w:val="00F01A61"/>
    <w:rsid w:val="00F04C5F"/>
    <w:rsid w:val="00F04DFE"/>
    <w:rsid w:val="00F100F8"/>
    <w:rsid w:val="00F30AB3"/>
    <w:rsid w:val="00F31171"/>
    <w:rsid w:val="00F42DE7"/>
    <w:rsid w:val="00F503FE"/>
    <w:rsid w:val="00F51E93"/>
    <w:rsid w:val="00F61304"/>
    <w:rsid w:val="00F67C41"/>
    <w:rsid w:val="00FB2CA8"/>
    <w:rsid w:val="00FC0924"/>
    <w:rsid w:val="00FC22C0"/>
    <w:rsid w:val="00FD5555"/>
    <w:rsid w:val="00FD6C8D"/>
    <w:rsid w:val="00FD7E67"/>
    <w:rsid w:val="00FE2E96"/>
    <w:rsid w:val="00FE6007"/>
    <w:rsid w:val="00FF4D6C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8B3"/>
  <w15:docId w15:val="{74D1C0B7-A4E1-4AA9-BB07-0189DA1B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DA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1CB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B67DAF"/>
    <w:pPr>
      <w:keepNext/>
      <w:ind w:firstLine="720"/>
      <w:jc w:val="center"/>
      <w:outlineLvl w:val="4"/>
    </w:pPr>
    <w:rPr>
      <w:u w:val="single"/>
    </w:rPr>
  </w:style>
  <w:style w:type="paragraph" w:styleId="8">
    <w:name w:val="heading 8"/>
    <w:basedOn w:val="a"/>
    <w:next w:val="a"/>
    <w:link w:val="80"/>
    <w:qFormat/>
    <w:rsid w:val="00B67DA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D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67DA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B67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B67DA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67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7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B67DA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BE1F92"/>
    <w:rPr>
      <w:rFonts w:cs="Times New Roman"/>
      <w:b w:val="0"/>
      <w:color w:val="106BBE"/>
    </w:rPr>
  </w:style>
  <w:style w:type="paragraph" w:styleId="a4">
    <w:name w:val="Body Text"/>
    <w:basedOn w:val="a"/>
    <w:link w:val="a5"/>
    <w:unhideWhenUsed/>
    <w:rsid w:val="00BE1F92"/>
    <w:pPr>
      <w:spacing w:after="120"/>
    </w:pPr>
  </w:style>
  <w:style w:type="character" w:customStyle="1" w:styleId="a5">
    <w:name w:val="Основной текст Знак"/>
    <w:basedOn w:val="a0"/>
    <w:link w:val="a4"/>
    <w:rsid w:val="00BE1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68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A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aliases w:val="Bullet List,FooterText,numbered,ТЗ список"/>
    <w:basedOn w:val="a"/>
    <w:link w:val="a9"/>
    <w:uiPriority w:val="34"/>
    <w:qFormat/>
    <w:rsid w:val="00F04C5F"/>
    <w:pPr>
      <w:ind w:left="720"/>
      <w:contextualSpacing/>
    </w:pPr>
  </w:style>
  <w:style w:type="character" w:customStyle="1" w:styleId="23">
    <w:name w:val="Основной текст (2)_"/>
    <w:basedOn w:val="a0"/>
    <w:link w:val="24"/>
    <w:locked/>
    <w:rsid w:val="008515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51537"/>
    <w:pPr>
      <w:widowControl w:val="0"/>
      <w:shd w:val="clear" w:color="auto" w:fill="FFFFFF"/>
      <w:spacing w:after="60" w:line="0" w:lineRule="atLeast"/>
      <w:ind w:hanging="340"/>
      <w:jc w:val="right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85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C76881"/>
    <w:pPr>
      <w:snapToGrid w:val="0"/>
      <w:spacing w:line="240" w:lineRule="atLeast"/>
      <w:jc w:val="center"/>
    </w:pPr>
    <w:rPr>
      <w:b/>
      <w:bCs/>
      <w:color w:val="000000"/>
      <w:szCs w:val="20"/>
    </w:rPr>
  </w:style>
  <w:style w:type="character" w:customStyle="1" w:styleId="ac">
    <w:name w:val="Заголовок Знак"/>
    <w:basedOn w:val="a0"/>
    <w:link w:val="ab"/>
    <w:uiPriority w:val="99"/>
    <w:rsid w:val="00C7688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customStyle="1" w:styleId="ad">
    <w:name w:val="Основной текст_"/>
    <w:link w:val="12"/>
    <w:rsid w:val="009A02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qFormat/>
    <w:rsid w:val="009A026F"/>
    <w:pPr>
      <w:shd w:val="clear" w:color="auto" w:fill="FFFFFF"/>
      <w:spacing w:before="300" w:line="266" w:lineRule="exact"/>
      <w:ind w:hanging="740"/>
      <w:jc w:val="both"/>
    </w:pPr>
    <w:rPr>
      <w:sz w:val="22"/>
      <w:szCs w:val="22"/>
      <w:lang w:eastAsia="en-US"/>
    </w:rPr>
  </w:style>
  <w:style w:type="paragraph" w:styleId="ae">
    <w:name w:val="Normal (Web)"/>
    <w:basedOn w:val="a"/>
    <w:unhideWhenUsed/>
    <w:rsid w:val="006C53C2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1701F0"/>
    <w:rPr>
      <w:color w:val="0000FF"/>
      <w:u w:val="single"/>
    </w:rPr>
  </w:style>
  <w:style w:type="paragraph" w:customStyle="1" w:styleId="formattext">
    <w:name w:val="formattext"/>
    <w:basedOn w:val="a"/>
    <w:rsid w:val="00CD26DE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1001A4"/>
    <w:rPr>
      <w:color w:val="800080" w:themeColor="followedHyperlink"/>
      <w:u w:val="single"/>
    </w:rPr>
  </w:style>
  <w:style w:type="paragraph" w:customStyle="1" w:styleId="Default">
    <w:name w:val="Default"/>
    <w:rsid w:val="00FF7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Знак Знак Char Char"/>
    <w:basedOn w:val="a"/>
    <w:semiHidden/>
    <w:rsid w:val="002D68A3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formattexttopleveltext">
    <w:name w:val="formattext topleveltext"/>
    <w:basedOn w:val="a"/>
    <w:rsid w:val="002D68A3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2D68A3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14">
    <w:name w:val="Без интервала1"/>
    <w:rsid w:val="002D68A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E5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51C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1">
    <w:name w:val="Style1"/>
    <w:basedOn w:val="a"/>
    <w:uiPriority w:val="99"/>
    <w:rsid w:val="0093134C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2">
    <w:name w:val="Style2"/>
    <w:basedOn w:val="a"/>
    <w:rsid w:val="0093134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rsid w:val="0093134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2">
    <w:name w:val="Font Style12"/>
    <w:basedOn w:val="a0"/>
    <w:rsid w:val="0093134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3134C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rsid w:val="0093134C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4">
    <w:name w:val="Style4"/>
    <w:basedOn w:val="a"/>
    <w:uiPriority w:val="99"/>
    <w:rsid w:val="0093134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FORMATTEXT0">
    <w:name w:val=".FORMATTEXT"/>
    <w:uiPriority w:val="99"/>
    <w:rsid w:val="008C216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ТЗ список Знак"/>
    <w:basedOn w:val="a0"/>
    <w:link w:val="a8"/>
    <w:uiPriority w:val="34"/>
    <w:locked/>
    <w:rsid w:val="00272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076A86"/>
    <w:pPr>
      <w:widowControl w:val="0"/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76A86"/>
    <w:rPr>
      <w:b/>
      <w:bCs/>
    </w:rPr>
  </w:style>
  <w:style w:type="paragraph" w:customStyle="1" w:styleId="headertext">
    <w:name w:val="headertext"/>
    <w:basedOn w:val="a"/>
    <w:rsid w:val="00076A86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CB2A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2AA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590">
                      <w:marLeft w:val="225"/>
                      <w:marRight w:val="225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2.kodeks.ru/document/120012349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2.kodeks.ru/document/12001343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2.kodeks.ru/document/120013081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1246390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14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D261B-6D53-4E7A-B30B-71BA08F0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14</Pages>
  <Words>6978</Words>
  <Characters>39781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convektor</Company>
  <LinksUpToDate>false</LinksUpToDate>
  <CharactersWithSpaces>46666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Григорьева Светлана Вячеславовна</cp:lastModifiedBy>
  <cp:revision>131</cp:revision>
  <cp:lastPrinted>2025-07-29T06:41:00Z</cp:lastPrinted>
  <dcterms:created xsi:type="dcterms:W3CDTF">2025-01-30T08:06:00Z</dcterms:created>
  <dcterms:modified xsi:type="dcterms:W3CDTF">2026-05-06T13:29:00Z</dcterms:modified>
</cp:coreProperties>
</file>