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10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510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Next w:val="true"/>
        <w:keepLines/>
        <w:spacing w:before="0" w:after="120"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iCs/>
          <w:sz w:val="36"/>
          <w:szCs w:val="36"/>
          <w:lang w:val="x-none" w:eastAsia="x-none"/>
        </w:rPr>
        <w:t>Требования к Участнику закупки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10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>
        <w:rPr>
          <w:i/>
          <w:sz w:val="26"/>
          <w:szCs w:val="26"/>
        </w:rPr>
        <w:t xml:space="preserve">ОКПД2 43.21.10.140 Выполнение </w:t>
      </w:r>
      <w:r>
        <w:rPr>
          <w:i/>
          <w:sz w:val="26"/>
          <w:szCs w:val="26"/>
        </w:rPr>
        <w:t>проектных и</w:t>
      </w:r>
      <w:r>
        <w:rPr>
          <w:i/>
          <w:sz w:val="26"/>
          <w:szCs w:val="26"/>
        </w:rPr>
        <w:t xml:space="preserve"> строительно-монтажных работ </w:t>
      </w:r>
      <w:r>
        <w:rPr>
          <w:i/>
          <w:sz w:val="26"/>
          <w:szCs w:val="26"/>
        </w:rPr>
        <w:t>(включая поставку оборудования и МТР)</w:t>
      </w:r>
      <w:r>
        <w:rPr>
          <w:i/>
          <w:sz w:val="26"/>
          <w:szCs w:val="26"/>
        </w:rPr>
        <w:t xml:space="preserve"> по установке системы автоматической пожарной сигнализации и системы оповещения и управления эвакуацией (АПС и СОУЭ)-1шт.  для нужд филиала АО «ДРСК» Хабаровские электрические сети в рамках инвестиционного проекта P_27-ХЭС-5845»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  <w:i/>
          <w:sz w:val="26"/>
          <w:szCs w:val="26"/>
        </w:rPr>
        <w:t>Лот № 185601-КС ПРОЧ-2026-ДРСК-ХЭС</w:t>
      </w:r>
    </w:p>
    <w:p>
      <w:pPr>
        <w:pStyle w:val="Normal"/>
        <w:keepNext w:val="true"/>
        <w:keepLines/>
        <w:numPr>
          <w:ilvl w:val="0"/>
          <w:numId w:val="0"/>
        </w:numPr>
        <w:jc w:val="center"/>
        <w:outlineLvl w:val="0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</w:r>
    </w:p>
    <w:tbl>
      <w:tblPr>
        <w:tblW w:w="1003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4673"/>
        <w:gridCol w:w="4687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keepNext w:val="true"/>
              <w:widowControl w:val="false"/>
              <w:spacing w:beforeAutospacing="0" w:before="62" w:after="119"/>
              <w:ind w:firstLine="482"/>
              <w:rPr/>
            </w:pPr>
            <w:r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keepNext w:val="true"/>
              <w:widowControl w:val="false"/>
              <w:spacing w:beforeAutospacing="0" w:before="62" w:after="119"/>
              <w:ind w:firstLine="482"/>
              <w:rPr/>
            </w:pPr>
            <w:r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120" w:after="0"/>
              <w:ind w:left="284" w:hanging="295"/>
              <w:contextualSpacing/>
              <w:rPr>
                <w:i/>
                <w:i/>
                <w:iCs/>
                <w:sz w:val="26"/>
              </w:rPr>
            </w:pPr>
            <w:r>
              <w:rPr>
                <w:i/>
                <w:iCs/>
                <w:sz w:val="26"/>
              </w:rPr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Autospacing="0" w:before="119" w:after="119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В соответствии со ст. 55.8 Градостроительного кодекса РФ от 29.12.2004 № 190-ФЗ: Участник закупки должен быть (в течение срока действия заявки на участие в закупке) членом саморегулируемой организации, основанной на членстве лиц: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false"/>
              <w:spacing w:before="62" w:after="0"/>
              <w:ind w:left="0" w:firstLine="482"/>
              <w:rPr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осуществляющих подготовку проектной документации,</w:t>
            </w:r>
          </w:p>
          <w:p>
            <w:pPr>
              <w:pStyle w:val="NormalWeb"/>
              <w:widowControl w:val="false"/>
              <w:spacing w:beforeAutospacing="0" w:before="62" w:after="62"/>
              <w:ind w:firstLine="482"/>
              <w:rPr/>
            </w:pPr>
            <w:r>
              <w:rPr/>
            </w:r>
          </w:p>
          <w:p>
            <w:pPr>
              <w:pStyle w:val="Western"/>
              <w:widowControl w:val="false"/>
              <w:spacing w:beforeAutospacing="0" w:before="119" w:after="119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и иметь право выполнять работы в отношении объектов капитального строительства, кроме особо опасных, технически сложных и уникальных объектов капитального строительства и объектов использования атомной энергии) *.</w:t>
            </w:r>
          </w:p>
          <w:p>
            <w:pPr>
              <w:pStyle w:val="Western"/>
              <w:widowControl w:val="false"/>
              <w:spacing w:beforeAutospacing="0" w:before="119" w:after="119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При этом:</w:t>
            </w:r>
          </w:p>
          <w:p>
            <w:pPr>
              <w:pStyle w:val="NormalWeb"/>
              <w:widowControl w:val="false"/>
              <w:numPr>
                <w:ilvl w:val="0"/>
                <w:numId w:val="3"/>
              </w:numPr>
              <w:spacing w:beforeAutospacing="0" w:before="62" w:after="62"/>
              <w:ind w:left="0" w:firstLine="482"/>
              <w:rPr/>
            </w:pPr>
            <w:r>
              <w:rPr>
                <w:i/>
                <w:iCs/>
                <w:sz w:val="22"/>
                <w:szCs w:val="22"/>
              </w:rPr>
              <w:t>уровень ответственности участника по компенсационному фонду возмещения вреда должен соответствовать (быть не менее) предложенной в заявке стоимости (с учетом НДС) выполнения работ (строительство, реконструкция, капитальный ремонт объектов капитального строительства);</w:t>
            </w:r>
          </w:p>
          <w:p>
            <w:pPr>
              <w:pStyle w:val="NormalWeb"/>
              <w:widowControl w:val="false"/>
              <w:numPr>
                <w:ilvl w:val="0"/>
                <w:numId w:val="3"/>
              </w:numPr>
              <w:spacing w:beforeAutospacing="0" w:before="0" w:after="62"/>
              <w:ind w:left="0" w:firstLine="482"/>
              <w:rPr/>
            </w:pPr>
            <w:r>
              <w:rPr>
                <w:i/>
                <w:iCs/>
                <w:sz w:val="22"/>
                <w:szCs w:val="22"/>
              </w:rPr>
              <w:t>уровень ответственности участника по компенсационному фонду обеспечения договорных обязательств должен соответствовать (быть не менее) предложенной в заявке стоимости (с учетом НДС) выполнения работ (строительство, реконструкция, капитальный ремонт объектов капитального строительства), а также (в случае их наличия в Технических требованиях) поставки оборудования и материально-технических ресурсов.</w:t>
            </w:r>
          </w:p>
          <w:p>
            <w:pPr>
              <w:pStyle w:val="Western"/>
              <w:widowControl w:val="false"/>
              <w:spacing w:beforeAutospacing="0" w:before="23" w:after="119"/>
              <w:ind w:firstLine="482"/>
              <w:rPr/>
            </w:pPr>
            <w:r>
              <w:rPr>
                <w:i/>
                <w:iCs/>
                <w:sz w:val="20"/>
                <w:szCs w:val="20"/>
              </w:rPr>
              <w:t>1 – Не требуется членство в СРО в области архитектурно-строительного проектирования Участникам закупки, перечисленным в ч. 4.1 ст. 48 ГрК РФ.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Western"/>
              <w:widowControl w:val="false"/>
              <w:spacing w:beforeAutospacing="0" w:before="62" w:after="0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Предоставление документов не требуется.</w:t>
            </w:r>
          </w:p>
          <w:p>
            <w:pPr>
              <w:pStyle w:val="Western"/>
              <w:widowControl w:val="false"/>
              <w:spacing w:beforeAutospacing="0" w:before="62" w:after="0"/>
              <w:ind w:firstLine="482"/>
              <w:rPr/>
            </w:pPr>
            <w:r>
              <w:rPr>
                <w:i/>
                <w:iCs/>
                <w:sz w:val="22"/>
                <w:szCs w:val="22"/>
              </w:rPr>
              <w:t>(На стадии рассмотрения заявок Организатор проверяет наличие информации об Участнике в Едином реестре сведений о членах СРО и их обязательствах, а также осуществляет оценку соответствия уровня его ответственности по общедоступным ресурсам:</w:t>
            </w:r>
          </w:p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false"/>
              <w:spacing w:before="62" w:after="0"/>
              <w:ind w:left="0" w:firstLine="482"/>
              <w:contextualSpacing/>
              <w:rPr>
                <w:color w:val="000000"/>
              </w:rPr>
            </w:pPr>
            <w:bookmarkStart w:id="0" w:name="_GoBack"/>
            <w:bookmarkEnd w:id="0"/>
            <w:r>
              <w:rPr>
                <w:i/>
                <w:iCs/>
                <w:color w:val="000000"/>
                <w:sz w:val="22"/>
                <w:szCs w:val="22"/>
              </w:rPr>
              <w:t>Национальное объединение изыскателей и проектировщиков НОПРИЗ - сервис «Единый реестр членов СРО» (http://nopriz.ru/nreesters/elektronnyy-reestr/).</w:t>
            </w:r>
          </w:p>
          <w:p>
            <w:pPr>
              <w:pStyle w:val="Western"/>
              <w:widowControl w:val="false"/>
              <w:spacing w:beforeAutospacing="0" w:before="62" w:after="119"/>
              <w:ind w:firstLine="482"/>
              <w:rPr/>
            </w:pPr>
            <w:r>
              <w:rPr/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outlineLvl w:val="0"/>
        <w:rPr>
          <w:rFonts w:eastAsia="Calibri"/>
          <w:b/>
          <w:iCs/>
          <w:sz w:val="24"/>
          <w:szCs w:val="24"/>
          <w:lang w:val="x-none" w:eastAsia="x-none"/>
        </w:rPr>
      </w:pPr>
      <w:r>
        <w:rPr/>
      </w:r>
    </w:p>
    <w:sectPr>
      <w:type w:val="nextPage"/>
      <w:pgSz w:w="11906" w:h="16838"/>
      <w:pgMar w:left="1082" w:right="843" w:gutter="0" w:header="0" w:top="28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egoe UI Symbol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518a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f518ac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7679b2"/>
    <w:rPr>
      <w:rFonts w:ascii="Segoe UI" w:hAnsi="Segoe UI" w:eastAsia="Times New Roman" w:cs="Segoe UI"/>
      <w:sz w:val="18"/>
      <w:szCs w:val="18"/>
      <w:lang w:eastAsia="ru-RU"/>
    </w:rPr>
  </w:style>
  <w:style w:type="character" w:styleId="Style10" w:customStyle="1">
    <w:name w:val="комментарий"/>
    <w:qFormat/>
    <w:rPr>
      <w:b/>
      <w:i/>
      <w:shd w:fill="FFFF99" w:val="clear"/>
    </w:rPr>
  </w:style>
  <w:style w:type="character" w:styleId="FollowedHyperlink">
    <w:name w:val="FollowedHyperlink"/>
    <w:basedOn w:val="DefaultParagraphFont"/>
    <w:rPr>
      <w:color w:val="954F72" w:themeColor="followedHyperlink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7679b2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Western" w:customStyle="1">
    <w:name w:val="western"/>
    <w:basedOn w:val="Normal"/>
    <w:qFormat/>
    <w:rsid w:val="00c86766"/>
    <w:pPr>
      <w:suppressAutoHyphens w:val="false"/>
      <w:spacing w:beforeAutospacing="1" w:after="119"/>
    </w:pPr>
    <w:rPr>
      <w:color w:val="000000"/>
    </w:rPr>
  </w:style>
  <w:style w:type="paragraph" w:styleId="NormalWeb">
    <w:name w:val="Normal (Web)"/>
    <w:basedOn w:val="Normal"/>
    <w:uiPriority w:val="99"/>
    <w:semiHidden/>
    <w:unhideWhenUsed/>
    <w:qFormat/>
    <w:rsid w:val="00c86766"/>
    <w:pPr>
      <w:suppressAutoHyphens w:val="false"/>
      <w:spacing w:beforeAutospacing="1" w:after="119"/>
    </w:pPr>
    <w:rPr>
      <w:color w:val="000000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f518ac"/>
    <w:rPr>
      <w:lang w:val="en-US"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AlterOffice/3.4.0.6$Linux_X86_64 LibreOffice_project/ad8c41dce69105450bf791d4900d64b1f82e10d0</Application>
  <AppVersion>15.0000</AppVersion>
  <Pages>1</Pages>
  <Words>271</Words>
  <Characters>2003</Characters>
  <CharactersWithSpaces>2255</CharactersWithSpaces>
  <Paragraphs>17</Paragraphs>
  <Company>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2026-03-21T08:43:00Z</dcterms:created>
  <dc:creator>Коврижкина Елена Юрьевна</dc:creator>
  <dc:description/>
  <dc:language>ru-RU</dc:language>
  <cp:lastModifiedBy>mozzhuhin_dyu</cp:lastModifiedBy>
  <dcterms:modified xsi:type="dcterms:W3CDTF">2026-05-07T18:03:44Z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