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</w:t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филиала ПАО «Якутскэнерго»</w:t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Западные электрические сети</w:t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________________Доржиев Ж.Н.</w:t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«___»____________ 2026 г.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sz w:val="26"/>
          <w:szCs w:val="26"/>
        </w:rPr>
        <w:t>ОКПД 2 27.90.33.110</w:t>
      </w:r>
      <w:r>
        <w:rPr>
          <w:rFonts w:eastAsia="Calibri"/>
          <w:b/>
          <w:bCs/>
          <w:sz w:val="26"/>
          <w:szCs w:val="26"/>
        </w:rPr>
        <w:t xml:space="preserve"> </w:t>
      </w:r>
      <w:r>
        <w:rPr>
          <w:rFonts w:eastAsia="Calibri"/>
          <w:b/>
          <w:bCs/>
          <w:sz w:val="26"/>
          <w:szCs w:val="26"/>
        </w:rPr>
        <w:t>Поставка запчастей к ПАЭС-2500 в рамках энергоремонтного производства для нужд Западных электрических сетей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2"/>
              <w:rFonts w:eastAsia="Calibri"/>
            </w:rPr>
            <w:instrText xml:space="preserve"> TOC \z \o "1-4" \u \h</w:instrText>
          </w:r>
          <w:r>
            <w:rPr>
              <w:webHidden/>
              <w:rStyle w:val="Style12"/>
              <w:rFonts w:eastAsia="Calibri"/>
            </w:rPr>
            <w:fldChar w:fldCharType="separate"/>
          </w:r>
          <w:hyperlink w:anchor="_Toc178589191">
            <w:r>
              <w:rPr>
                <w:webHidden/>
                <w:rStyle w:val="Style12"/>
                <w:rFonts w:eastAsia="Calibri"/>
              </w:rPr>
              <w:t>1.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_Toc178589191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8589192">
            <w:r>
              <w:rPr>
                <w:webHidden/>
                <w:rStyle w:val="Style12"/>
                <w:rFonts w:eastAsia="Calibri"/>
                <w:iCs/>
              </w:rPr>
              <w:t>1.1.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_Toc178589192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8589193">
            <w:r>
              <w:rPr>
                <w:webHidden/>
                <w:rStyle w:val="Style12"/>
                <w:rFonts w:eastAsia="Calibri"/>
                <w:iCs/>
              </w:rPr>
              <w:t>1.2.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_Toc178589193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8589194">
            <w:r>
              <w:rPr>
                <w:webHidden/>
                <w:rStyle w:val="Style12"/>
                <w:rFonts w:eastAsia="Calibri"/>
              </w:rPr>
              <w:t>2.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_Toc178589194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8589195">
            <w:r>
              <w:rPr>
                <w:webHidden/>
                <w:rStyle w:val="Style12"/>
                <w:rFonts w:eastAsia="Calibri"/>
                <w:iCs/>
              </w:rPr>
              <w:t>2.1.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_Toc178589195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8589196">
            <w:r>
              <w:rPr>
                <w:webHidden/>
                <w:rStyle w:val="Style12"/>
                <w:rFonts w:eastAsia="Calibri"/>
              </w:rPr>
              <w:t>2.1.1.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_Toc178589196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8589197">
            <w:r>
              <w:rPr>
                <w:webHidden/>
                <w:rStyle w:val="Style12"/>
                <w:rFonts w:eastAsia="Calibri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_Toc178589197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8589198">
            <w:r>
              <w:rPr>
                <w:webHidden/>
                <w:rStyle w:val="Style12"/>
                <w:rFonts w:eastAsia="Calibri"/>
              </w:rPr>
              <w:t>2.1.2.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_Toc178589198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8589199">
            <w:r>
              <w:rPr>
                <w:webHidden/>
                <w:rStyle w:val="Style12"/>
                <w:rFonts w:eastAsia="Calibri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_Toc178589199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8589200">
            <w:r>
              <w:rPr>
                <w:webHidden/>
                <w:rStyle w:val="Style12"/>
                <w:rFonts w:eastAsia="Calibri"/>
                <w:iCs/>
              </w:rPr>
              <w:t>2.2.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_Toc178589200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8589201">
            <w:r>
              <w:rPr>
                <w:webHidden/>
                <w:rStyle w:val="Style12"/>
                <w:rFonts w:eastAsia="Calibri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_Toc178589201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8589202">
            <w:r>
              <w:rPr>
                <w:webHidden/>
                <w:rStyle w:val="Style12"/>
                <w:rFonts w:eastAsia="Calibri"/>
                <w:i/>
              </w:rPr>
              <w:t>Согласие с требованием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_Toc178589202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2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78589191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178589192"/>
      <w:bookmarkStart w:id="3" w:name="_Toc46743506"/>
      <w:r>
        <w:rPr/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7"/>
          <w:b w:val="false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"</w:t>
      </w:r>
      <w:r>
        <w:rPr/>
        <w:t xml:space="preserve"> </w:t>
      </w:r>
      <w:r>
        <w:rPr>
          <w:rFonts w:eastAsia="Calibri"/>
          <w:i/>
          <w:sz w:val="24"/>
          <w:szCs w:val="24"/>
          <w:lang w:eastAsia="x-none"/>
        </w:rPr>
        <w:t>Запасные части к ПАЭС-2500"</w:t>
      </w:r>
      <w:r>
        <w:rPr>
          <w:rFonts w:eastAsia="Calibri"/>
          <w:i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Style w:val="Style7"/>
          <w:b/>
          <w:lang w:val="ru-RU"/>
        </w:rPr>
      </w:pPr>
      <w:bookmarkStart w:id="4" w:name="_Toc178589193"/>
      <w:bookmarkStart w:id="5" w:name="_Toc46743507"/>
      <w:r>
        <w:rPr/>
        <w:t xml:space="preserve">Цель </w:t>
      </w:r>
      <w:bookmarkEnd w:id="5"/>
      <w:r>
        <w:rPr>
          <w:lang w:val="ru-RU"/>
        </w:rPr>
        <w:t>использования закупаемой продукции</w:t>
      </w:r>
      <w:bookmarkEnd w:id="4"/>
      <w:r>
        <w:rPr>
          <w:lang w:val="ru-RU"/>
        </w:rPr>
        <w:t xml:space="preserve"> </w:t>
      </w:r>
    </w:p>
    <w:p>
      <w:pPr>
        <w:pStyle w:val="Normal"/>
        <w:rPr>
          <w:i/>
          <w:i/>
          <w:lang w:eastAsia="x-none"/>
        </w:rPr>
      </w:pPr>
      <w:r>
        <w:rPr>
          <w:i/>
          <w:sz w:val="24"/>
          <w:lang w:eastAsia="x-none"/>
        </w:rPr>
        <w:t>Ремонтная программа 2027 года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7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178589194"/>
      <w:bookmarkStart w:id="7" w:name="_Toc51339693"/>
      <w:r>
        <w:rPr>
          <w:iCs/>
        </w:rPr>
        <w:t>Требования к продукции</w:t>
      </w:r>
      <w:bookmarkEnd w:id="6"/>
      <w:bookmarkEnd w:id="7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8" w:name="_Toc51339696"/>
      <w:bookmarkStart w:id="9" w:name="_Toc75446578"/>
      <w:bookmarkStart w:id="10" w:name="_Toc178589198"/>
      <w:r>
        <w:rPr>
          <w:lang w:val="ru-RU"/>
        </w:rPr>
        <w:t xml:space="preserve">Требования </w:t>
      </w:r>
      <w:bookmarkEnd w:id="8"/>
      <w:r>
        <w:rPr>
          <w:lang w:val="ru-RU"/>
        </w:rPr>
        <w:t>к срокам поставки продукции и оказания сопутствующих услуг</w:t>
      </w:r>
      <w:bookmarkEnd w:id="9"/>
      <w:bookmarkEnd w:id="1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1" w:name="_Toc178589199"/>
      <w:bookmarkStart w:id="12" w:name="_Toc50125127"/>
      <w:bookmarkStart w:id="13" w:name="_Toc51339697"/>
      <w:bookmarkStart w:id="14" w:name="_Toc50125126"/>
      <w:bookmarkEnd w:id="1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5" w:name="_Hlk50465284"/>
      <w:r>
        <w:rPr>
          <w:sz w:val="24"/>
          <w:szCs w:val="24"/>
        </w:rPr>
        <w:t xml:space="preserve">Требования по срокам </w:t>
      </w:r>
      <w:bookmarkEnd w:id="12"/>
      <w:bookmarkEnd w:id="13"/>
      <w:bookmarkEnd w:id="15"/>
      <w:r>
        <w:rPr>
          <w:sz w:val="24"/>
          <w:szCs w:val="24"/>
          <w:lang w:val="ru-RU"/>
        </w:rPr>
        <w:t>поставки продукции</w:t>
      </w:r>
      <w:bookmarkEnd w:id="11"/>
      <w:r>
        <w:rPr>
          <w:sz w:val="24"/>
          <w:szCs w:val="24"/>
          <w:lang w:val="ru-RU"/>
        </w:rPr>
        <w:t xml:space="preserve"> </w:t>
      </w:r>
    </w:p>
    <w:tbl>
      <w:tblPr>
        <w:tblW w:w="1077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"/>
        <w:gridCol w:w="3404"/>
        <w:gridCol w:w="850"/>
        <w:gridCol w:w="851"/>
        <w:gridCol w:w="1841"/>
        <w:gridCol w:w="3260"/>
      </w:tblGrid>
      <w:tr>
        <w:trPr>
          <w:trHeight w:val="66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ОКПД2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33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Вал-рессора  с доработкой (с предохранительной проточкой)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59" w:before="0" w:after="160"/>
              <w:jc w:val="center"/>
              <w:outlineLvl w:val="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27.90.33.110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rPr>
          <w:trHeight w:val="33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Предельно-предохранительная муфта СТГ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59" w:before="0" w:after="160"/>
              <w:jc w:val="center"/>
              <w:outlineLvl w:val="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26.51.52.130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rPr>
          <w:trHeight w:val="337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Электрощетки генератора СГС-14-100-6 у2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59" w:before="0" w:after="160"/>
              <w:jc w:val="center"/>
              <w:outlineLvl w:val="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27.90.33.110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rPr>
          <w:trHeight w:val="337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Электрощетки возбудителя генератора.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59" w:before="0" w:after="160"/>
              <w:jc w:val="center"/>
              <w:outlineLvl w:val="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27.33.13.140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rPr>
          <w:trHeight w:val="33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Электрощетки СТГ-12 ТМО-1000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59" w:before="0" w:after="160"/>
              <w:jc w:val="center"/>
              <w:outlineLvl w:val="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27.90.33.110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rPr>
          <w:trHeight w:val="337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Стартер -генератор двигателя Аи-20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59" w:before="0" w:after="160"/>
              <w:jc w:val="center"/>
              <w:outlineLvl w:val="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27.90.33.110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rPr>
          <w:trHeight w:val="33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Регулятор подачи газа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59" w:before="0" w:after="160"/>
              <w:jc w:val="center"/>
              <w:outlineLvl w:val="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29.32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rPr>
          <w:trHeight w:val="33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Прокладки под газовые горелки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59" w:before="0" w:after="160"/>
              <w:jc w:val="center"/>
              <w:outlineLvl w:val="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28.15.24.110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rPr>
          <w:trHeight w:val="33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Маслокран с электромеханизмом МЗК-3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59" w:before="0" w:after="160"/>
              <w:jc w:val="center"/>
              <w:outlineLvl w:val="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27.33.13.140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rPr>
          <w:trHeight w:val="33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Электролампы самолетные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59" w:before="0" w:after="160"/>
              <w:jc w:val="center"/>
              <w:outlineLvl w:val="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27.33.13.140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rPr>
          <w:trHeight w:val="33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Штангенциркуль 200мм/0,01мм цифровой ШЦЦ-I-200-0,01, нержавеющая сталь, ЗУБР 34463-200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59" w:before="0" w:after="160"/>
              <w:jc w:val="center"/>
              <w:outlineLvl w:val="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27.33.13.140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6" w:name="_Toc51339698"/>
      <w:bookmarkStart w:id="17" w:name="_Toc178589200"/>
      <w:bookmarkStart w:id="18" w:name="_Toc75446581"/>
      <w:bookmarkStart w:id="19" w:name="_Toc46743511"/>
      <w:r>
        <w:rPr/>
        <w:t xml:space="preserve">Требования к </w:t>
      </w:r>
      <w:bookmarkEnd w:id="19"/>
      <w:r>
        <w:rPr>
          <w:lang w:val="ru-RU"/>
        </w:rPr>
        <w:t>качеству продукции</w:t>
      </w:r>
      <w:bookmarkEnd w:id="17"/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0" w:name="_Toc17858920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0"/>
      <w:r>
        <w:rPr>
          <w:sz w:val="24"/>
          <w:szCs w:val="24"/>
        </w:rPr>
        <w:t xml:space="preserve"> </w:t>
      </w:r>
      <w:bookmarkEnd w:id="16"/>
    </w:p>
    <w:p>
      <w:pPr>
        <w:pStyle w:val="Normal"/>
        <w:jc w:val="both"/>
        <w:rPr>
          <w:rStyle w:val="Style7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№1-11 Таблицы 1.1): </w:t>
      </w:r>
      <w:r>
        <w:rPr>
          <w:rFonts w:eastAsia="Calibri"/>
          <w:i/>
          <w:sz w:val="24"/>
          <w:szCs w:val="24"/>
          <w:lang w:eastAsia="x-none"/>
        </w:rPr>
        <w:t>"</w:t>
      </w:r>
      <w:r>
        <w:rPr/>
        <w:t xml:space="preserve"> </w:t>
      </w:r>
      <w:r>
        <w:rPr>
          <w:rFonts w:eastAsia="Calibri"/>
          <w:i/>
          <w:sz w:val="24"/>
          <w:szCs w:val="24"/>
          <w:lang w:eastAsia="x-none"/>
        </w:rPr>
        <w:t>Запасные части на ПАЭС-2500 для Западных электрических сетей"</w:t>
      </w:r>
    </w:p>
    <w:tbl>
      <w:tblPr>
        <w:tblStyle w:val="affff2"/>
        <w:tblW w:w="153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266"/>
        <w:gridCol w:w="4253"/>
        <w:gridCol w:w="2126"/>
        <w:gridCol w:w="3827"/>
        <w:gridCol w:w="1984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6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253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95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6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5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6519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651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12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82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6519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филиал Западные электрические сети ЗЭС ПАО "Якутскэнерго", 678174, Республика Саха (Якутия), г.Мирный, Ленинградский пр., 5/2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Style25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ГОСТ 15150-69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5(ОЖ4). Обоснование: транспортировка в район Крайнего Севера</w:t>
            </w:r>
          </w:p>
        </w:tc>
        <w:tc>
          <w:tcPr>
            <w:tcW w:w="2126" w:type="dxa"/>
            <w:tcBorders/>
          </w:tcPr>
          <w:p>
            <w:pPr>
              <w:pStyle w:val="Style25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21" w:name="_Toc178589202"/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  <w:bookmarkEnd w:id="21"/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Style25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rPr>
          <w:rFonts w:eastAsia="Calibri"/>
          <w:b/>
          <w:iCs/>
          <w:sz w:val="22"/>
          <w:lang w:eastAsia="x-none"/>
        </w:rPr>
      </w:pPr>
      <w:r>
        <w:rPr>
          <w:rFonts w:eastAsia="Calibri"/>
          <w:b/>
          <w:iCs/>
          <w:sz w:val="22"/>
          <w:lang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bookmarkStart w:id="22" w:name="_GoBack"/>
      <w:bookmarkStart w:id="23" w:name="_GoBack"/>
      <w:bookmarkEnd w:id="23"/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jc w:val="both"/>
        <w:rPr>
          <w:rStyle w:val="Style7"/>
          <w:b w:val="false"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i/>
          <w:sz w:val="24"/>
          <w:szCs w:val="24"/>
          <w:lang w:eastAsia="x-none"/>
        </w:rPr>
        <w:t>"</w:t>
      </w:r>
      <w:r>
        <w:rPr/>
        <w:t xml:space="preserve"> </w:t>
      </w:r>
      <w:r>
        <w:rPr>
          <w:rFonts w:eastAsia="Calibri"/>
          <w:i/>
          <w:sz w:val="24"/>
          <w:szCs w:val="24"/>
          <w:lang w:eastAsia="x-none"/>
        </w:rPr>
        <w:t>Запасные части на ПАЭС-2500  для Западных электрических сетей"</w:t>
      </w:r>
    </w:p>
    <w:tbl>
      <w:tblPr>
        <w:tblStyle w:val="2e"/>
        <w:tblW w:w="48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8"/>
        <w:gridCol w:w="2326"/>
        <w:gridCol w:w="1958"/>
        <w:gridCol w:w="3599"/>
        <w:gridCol w:w="1727"/>
        <w:gridCol w:w="1898"/>
        <w:gridCol w:w="1923"/>
      </w:tblGrid>
      <w:tr>
        <w:trPr>
          <w:trHeight w:val="347" w:hRule="atLeast"/>
        </w:trPr>
        <w:tc>
          <w:tcPr>
            <w:tcW w:w="14269" w:type="dxa"/>
            <w:gridSpan w:val="7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Наименование продукции: " Запасные части на ПАЭС-2500  для Западных электрических сетей"</w:t>
            </w:r>
          </w:p>
        </w:tc>
      </w:tr>
      <w:tr>
        <w:trPr>
          <w:trHeight w:val="347" w:hRule="atLeast"/>
        </w:trPr>
        <w:tc>
          <w:tcPr>
            <w:tcW w:w="838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2326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Наименование продукции / партии продукции</w:t>
            </w:r>
          </w:p>
        </w:tc>
        <w:tc>
          <w:tcPr>
            <w:tcW w:w="1958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3599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Требование заказчика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82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347" w:hRule="atLeast"/>
        </w:trPr>
        <w:tc>
          <w:tcPr>
            <w:tcW w:w="838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2326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58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359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18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2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5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18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192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  <w:t>3.1.1</w:t>
            </w:r>
          </w:p>
        </w:tc>
        <w:tc>
          <w:tcPr>
            <w:tcW w:w="788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показатели). *  Требования к конструкции, изготовлению и материалам.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  <w:tc>
          <w:tcPr>
            <w:tcW w:w="18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  <w:tc>
          <w:tcPr>
            <w:tcW w:w="19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232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Вал-рессора  с доработкой (с предохранительной проточкой)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59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20-1011-839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232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Предельно-предохранительная муфта СТГ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59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20-1006-814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232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Электрощетки генератора СГС-14-100-6 у2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59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ЭГ-4 (размеры 25х32х64) мм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232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Электрощетки возбудителя генератора.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59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ЭГ-71 (размеры 16х25х40) мм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232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Электрощетки СТГ-12 ТМО-1000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5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282828"/>
                <w:sz w:val="20"/>
                <w:szCs w:val="20"/>
              </w:rPr>
            </w:pPr>
            <w:r>
              <w:rPr>
                <w:rFonts w:eastAsia="Calibri" w:cs="Times New Roman"/>
                <w:color w:val="282828"/>
                <w:kern w:val="0"/>
                <w:sz w:val="20"/>
                <w:szCs w:val="20"/>
                <w:lang w:val="ru-RU" w:eastAsia="en-US" w:bidi="ar-SA"/>
              </w:rPr>
              <w:t>Марка щетки: МГС7</w:t>
              <w:br/>
              <w:t>Размеры, мм: 9х20х28</w:t>
              <w:br/>
              <w:t>Количество щеток в группе : 3</w:t>
              <w:br/>
              <w:t>Количество групп в 1 изделии : 6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232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Стартер -генератор двигателя Аи-20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5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282828"/>
                <w:sz w:val="20"/>
                <w:szCs w:val="20"/>
              </w:rPr>
            </w:pPr>
            <w:r>
              <w:rPr>
                <w:rFonts w:eastAsia="Calibri" w:cs="Times New Roman"/>
                <w:color w:val="282828"/>
                <w:kern w:val="0"/>
                <w:sz w:val="20"/>
                <w:szCs w:val="20"/>
                <w:lang w:val="ru-RU" w:eastAsia="en-US" w:bidi="ar-SA"/>
              </w:rPr>
              <w:t>СТГ-12 ТМО-1000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232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Регулятор подачи газа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5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282828"/>
                <w:sz w:val="20"/>
                <w:szCs w:val="20"/>
              </w:rPr>
            </w:pPr>
            <w:r>
              <w:rPr>
                <w:rFonts w:eastAsia="Calibri" w:cs="Times New Roman"/>
                <w:color w:val="282828"/>
                <w:kern w:val="0"/>
                <w:sz w:val="20"/>
                <w:szCs w:val="20"/>
                <w:lang w:val="ru-RU" w:eastAsia="en-US" w:bidi="ar-SA"/>
              </w:rPr>
              <w:t>РПГ-20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232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Прокладки под газовые горелки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59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Фото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232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Маслокран с электромеханизмом МЗК-3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59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МЗК-3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232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Электролампы самолетные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59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СМ 28-2,8 В 9S/14Ц, 28 В, 2,8W/  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232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Штангенциркуль 200мм/0,01мм цифровой ШЦЦ-I-200-0,01, нержавеющая сталь, ЗУБР 34463-200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59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ЗУБР 34463-200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232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Вал-рессора  с доработкой (с предохранительной проточкой)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59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20-1011-839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13</w:t>
            </w:r>
          </w:p>
        </w:tc>
        <w:tc>
          <w:tcPr>
            <w:tcW w:w="232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Предельно-предохранительная муфта СТГ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59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20-1006-814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14</w:t>
            </w:r>
          </w:p>
        </w:tc>
        <w:tc>
          <w:tcPr>
            <w:tcW w:w="232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Электрощетки генератора СГС-14-100-6 у2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59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ЭГ-4 (размеры 25х32х64) мм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15</w:t>
            </w:r>
          </w:p>
        </w:tc>
        <w:tc>
          <w:tcPr>
            <w:tcW w:w="232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Электрощетки возбудителя генератора.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59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ЭГ-71 (размеры 16х25х40) мм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16</w:t>
            </w:r>
          </w:p>
        </w:tc>
        <w:tc>
          <w:tcPr>
            <w:tcW w:w="232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Электрощетки СТГ-12 ТМО-1000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5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282828"/>
                <w:sz w:val="20"/>
                <w:szCs w:val="20"/>
              </w:rPr>
            </w:pPr>
            <w:r>
              <w:rPr>
                <w:rFonts w:eastAsia="Calibri" w:cs="Times New Roman"/>
                <w:color w:val="282828"/>
                <w:kern w:val="0"/>
                <w:sz w:val="20"/>
                <w:szCs w:val="20"/>
                <w:lang w:val="ru-RU" w:eastAsia="en-US" w:bidi="ar-SA"/>
              </w:rPr>
              <w:t>Марка щетки: МГС7</w:t>
              <w:br/>
              <w:t>Размеры, мм: 9х20х28</w:t>
              <w:br/>
              <w:t>Количество щеток в группе : 3</w:t>
              <w:br/>
              <w:t>Количество групп в 1 изделии : 6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2.3.2</w:t>
            </w:r>
          </w:p>
        </w:tc>
        <w:tc>
          <w:tcPr>
            <w:tcW w:w="7883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  <w:tc>
          <w:tcPr>
            <w:tcW w:w="18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  <w:tc>
          <w:tcPr>
            <w:tcW w:w="192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ind w:left="25" w:hanging="50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2.3.2.1.</w:t>
            </w:r>
          </w:p>
        </w:tc>
        <w:tc>
          <w:tcPr>
            <w:tcW w:w="23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Позиции № 1-30 Таблицы 1 «Перечень и объем закупаемой продукции»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Период изготовления</w:t>
            </w:r>
          </w:p>
        </w:tc>
        <w:tc>
          <w:tcPr>
            <w:tcW w:w="35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Продукция, поставляемая в рамках настоящего договора, должна быть новой (не ранее 2025 г. выпуска) ранее не использованной.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ind w:left="25" w:hanging="50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2.3.2.2.</w:t>
            </w:r>
          </w:p>
        </w:tc>
        <w:tc>
          <w:tcPr>
            <w:tcW w:w="23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Позиции № 1- 30 Таблицы 1 «Перечень и объем закупаемой продукции»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Гарантийный срок</w:t>
            </w:r>
          </w:p>
        </w:tc>
        <w:tc>
          <w:tcPr>
            <w:tcW w:w="35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Соответствие качества продукции требованиям нормативно-технической документации, согласно сроков завода-изготовителя, но не менее 24 месяцев с момента получения продукции на складе Покупателя.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Предложение по сроку гарантии на продукцию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2.3.3</w:t>
            </w:r>
          </w:p>
        </w:tc>
        <w:tc>
          <w:tcPr>
            <w:tcW w:w="788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Требования к документам, передаваемым вместе с оборудованием (на этапе исполнения договора)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  <w:tc>
          <w:tcPr>
            <w:tcW w:w="18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  <w:tc>
          <w:tcPr>
            <w:tcW w:w="192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ind w:left="25" w:hanging="50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2.3.3.1.</w:t>
            </w:r>
          </w:p>
        </w:tc>
        <w:tc>
          <w:tcPr>
            <w:tcW w:w="23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Позиции № 1-30 Таблицы 1 «Перечень и объем закупаемой продукции»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Требования к документам, подтверждающим технические характеристики</w:t>
            </w:r>
          </w:p>
        </w:tc>
        <w:tc>
          <w:tcPr>
            <w:tcW w:w="3599" w:type="dxa"/>
            <w:tcBorders>
              <w:bottom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 xml:space="preserve">Продукция должна иметь документы, подтверждающие соответствие ТУ и ГОСТ: сертификаты на продукцию (паспорта качества, декларация соответствия или другие документы, подтверждающие соответствие продукции) на русском языке, либо информационное письмо о том, что продукция, указанная в договоре, не подлежит обязательной сертификации.  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Согласие с требованием /  Информационное письмо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2.3.4</w:t>
            </w:r>
          </w:p>
        </w:tc>
        <w:tc>
          <w:tcPr>
            <w:tcW w:w="7883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Требования, касающиеся предложений о поставке эквивалентной продукции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  <w:tc>
          <w:tcPr>
            <w:tcW w:w="18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  <w:tc>
          <w:tcPr>
            <w:tcW w:w="192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</w:tr>
      <w:tr>
        <w:trPr>
          <w:trHeight w:val="34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ind w:left="25" w:hanging="50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2.3.4.1</w:t>
            </w:r>
          </w:p>
        </w:tc>
        <w:tc>
          <w:tcPr>
            <w:tcW w:w="23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Позиции № 1-30 Таблицы 1 «Перечень и объем закупаемой продукции»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Эквивалентная продукция</w:t>
            </w:r>
          </w:p>
        </w:tc>
        <w:tc>
          <w:tcPr>
            <w:tcW w:w="35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eastAsia="Calibri" w:cs="Times New Roman"/>
                <w:bCs/>
                <w:iCs/>
                <w:kern w:val="0"/>
                <w:sz w:val="20"/>
                <w:szCs w:val="20"/>
                <w:lang w:val="ru-RU" w:eastAsia="en-US" w:bidi="ar-SA"/>
              </w:rPr>
              <w:t xml:space="preserve">Участник должен принять во внимание, что ссылки на ТУ, артикулы, марки, модели продукции, указанной в настоящих Технических требованиях, носят описательный, а не обязательный характер.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iCs/>
                <w:kern w:val="0"/>
                <w:sz w:val="20"/>
                <w:szCs w:val="20"/>
                <w:lang w:val="ru-RU" w:eastAsia="en-US" w:bidi="ar-SA"/>
              </w:rPr>
              <w:t xml:space="preserve">В случае, если Участником предлагается эквивалентная продукция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требований в настоящем Техническом требовании, обозначенных как «параметры эквивалентности». </w:t>
            </w:r>
            <w:r>
              <w:rPr>
                <w:rFonts w:eastAsia="Calibri" w:cs="Calibri" w:ascii="Calibri" w:hAnsi="Calibri"/>
                <w:bCs/>
                <w:i/>
                <w:iCs/>
                <w:kern w:val="0"/>
                <w:sz w:val="20"/>
                <w:szCs w:val="20"/>
                <w:lang w:val="ru-RU" w:eastAsia="en-US" w:bidi="ar-SA"/>
              </w:rPr>
              <w:t xml:space="preserve"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i/>
                <w:iCs/>
                <w:kern w:val="0"/>
                <w:sz w:val="20"/>
                <w:szCs w:val="20"/>
                <w:lang w:val="ru-RU" w:eastAsia="en-US" w:bidi="ar-SA"/>
              </w:rPr>
              <w:t>в том числе, по гарантийным срокам и срокам эксплуатации.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en-US" w:bidi="ar-SA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r>
          </w:p>
        </w:tc>
      </w:tr>
    </w:tbl>
    <w:p>
      <w:pPr>
        <w:pStyle w:val="Normal"/>
        <w:spacing w:before="40" w:after="120"/>
        <w:ind w:left="1224" w:right="-28" w:hanging="504"/>
        <w:jc w:val="both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Normal"/>
        <w:spacing w:before="40" w:after="120"/>
        <w:ind w:left="1224" w:right="-28" w:hanging="504"/>
        <w:jc w:val="both"/>
        <w:rPr>
          <w:rStyle w:val="Style7"/>
          <w:bCs/>
          <w:caps/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737" w:footer="0" w:bottom="14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 w:customStyle="1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c66976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19"/>
    <w:qFormat/>
    <w:locked/>
    <w:rsid w:val="00d22f6d"/>
    <w:rPr>
      <w:sz w:val="28"/>
    </w:rPr>
  </w:style>
  <w:style w:type="character" w:styleId="Style4" w:customStyle="1">
    <w:name w:val="Текст сноски Знак"/>
    <w:uiPriority w:val="99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27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EndnoteReference" w:customStyle="1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2" w:customStyle="1">
    <w:name w:val="Ссылка указателя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5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6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7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19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0" w:customStyle="1">
    <w:name w:val="Раздел регламента"/>
    <w:basedOn w:val="Normal"/>
    <w:qFormat/>
    <w:rsid w:val="00e228fa"/>
    <w:pPr/>
    <w:rPr/>
  </w:style>
  <w:style w:type="paragraph" w:styleId="Style21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2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3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3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4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5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7" w:customStyle="1">
    <w:name w:val="Подподпункт"/>
    <w:basedOn w:val="Style19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8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29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1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0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2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uiPriority w:val="39"/>
    <w:rsid w:val="0037021e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FBBF4-734F-4B26-A2E8-52EEFAFE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AlterOffice/3.4.0.9$Linux_X86_64 LibreOffice_project/b8daf9e823b1a5463a2f48435ddc2e8696e7d4fc</Application>
  <AppVersion>15.0000</AppVersion>
  <Pages>7</Pages>
  <Words>1024</Words>
  <Characters>7207</Characters>
  <CharactersWithSpaces>7966</CharactersWithSpaces>
  <Paragraphs>279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2024-06-28T02:56:00Z</dcterms:created>
  <dc:creator>Быстров Олег Геннадьевич</dc:creator>
  <dc:description/>
  <dc:language>ru-RU</dc:language>
  <cp:lastModifiedBy>arnsttg@Elektra.local</cp:lastModifiedBy>
  <cp:lastPrinted>2024-07-02T02:16:00Z</cp:lastPrinted>
  <dcterms:modified xsi:type="dcterms:W3CDTF">2026-05-12T17:03:12Z</dcterms:modified>
  <cp:revision>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