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F41DC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Технические требования </w:t>
      </w: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9A" w:rsidRDefault="00F41DC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 2: 49.41.20.000 Оказание услуг по предоставлению строительной техники с машинистом (водителем) для нужд Нижегородского ПУ Чебоксарского филиала АО «Гидроремонт-ВКК» в г. Новочебоксарск</w:t>
      </w: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9A" w:rsidRDefault="00F4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br w:type="page"/>
      </w:r>
    </w:p>
    <w:p w:rsidR="00C5099A" w:rsidRDefault="00F41DC9">
      <w:pPr>
        <w:keepNext/>
        <w:keepLines/>
        <w:suppressAutoHyphens w:val="0"/>
        <w:spacing w:before="40" w:after="0"/>
        <w:ind w:firstLine="142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lastRenderedPageBreak/>
        <w:t>СОДЕРЖАНИЕ</w:t>
      </w:r>
    </w:p>
    <w:p w:rsidR="00C5099A" w:rsidRDefault="00C5099A">
      <w:pPr>
        <w:pStyle w:val="12"/>
        <w:tabs>
          <w:tab w:val="left" w:pos="560"/>
          <w:tab w:val="right" w:leader="dot" w:pos="9911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dt>
      <w:sdtPr>
        <w:id w:val="-1948848515"/>
        <w:docPartObj>
          <w:docPartGallery w:val="Table of Contents"/>
          <w:docPartUnique/>
        </w:docPartObj>
      </w:sdtPr>
      <w:sdtEndPr/>
      <w:sdtContent>
        <w:p w:rsidR="00C5099A" w:rsidRDefault="00F41DC9">
          <w:pPr>
            <w:pStyle w:val="12"/>
            <w:tabs>
              <w:tab w:val="left" w:pos="560"/>
              <w:tab w:val="right" w:leader="dot" w:pos="9911"/>
            </w:tabs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r>
            <w:fldChar w:fldCharType="begin"/>
          </w:r>
          <w:r>
            <w:rPr>
              <w:rStyle w:val="af3"/>
              <w:rFonts w:ascii="Times New Roman" w:eastAsia="Times New Roman" w:hAnsi="Times New Roman" w:cs="Times New Roman"/>
              <w:bCs/>
              <w:webHidden/>
              <w:sz w:val="24"/>
              <w:szCs w:val="24"/>
              <w:lang w:eastAsia="ru-RU"/>
            </w:rPr>
            <w:instrText xml:space="preserve"> TOC \z \o "1-4" \u \h</w:instrText>
          </w:r>
          <w:r>
            <w:rPr>
              <w:rStyle w:val="af3"/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separate"/>
          </w:r>
          <w:hyperlink w:anchor="_Toc54643694">
            <w:r>
              <w:rPr>
                <w:rStyle w:val="af3"/>
                <w:rFonts w:ascii="Times New Roman" w:eastAsia="Times New Roman" w:hAnsi="Times New Roman" w:cs="Times New Roman"/>
                <w:bCs/>
                <w:webHidden/>
                <w:sz w:val="24"/>
                <w:szCs w:val="24"/>
                <w:lang w:eastAsia="ru-RU"/>
              </w:rPr>
              <w:t>1.</w:t>
            </w:r>
            <w:r>
              <w:rPr>
                <w:rStyle w:val="af3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</w:t>
            </w:r>
            <w:r>
              <w:rPr>
                <w:rStyle w:val="af3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695">
            <w:r>
              <w:rPr>
                <w:rStyle w:val="af3"/>
                <w:rFonts w:ascii="Times New Roman" w:eastAsia="Times New Roman" w:hAnsi="Times New Roman" w:cs="Times New Roman"/>
                <w:iCs/>
                <w:webHidden/>
                <w:sz w:val="24"/>
                <w:szCs w:val="24"/>
                <w:lang w:eastAsia="ru-RU"/>
              </w:rPr>
              <w:t>1.1.</w:t>
            </w:r>
            <w:r>
              <w:rPr>
                <w:rStyle w:val="af3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Обозначения и сокращения…………………………………………………………….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696">
            <w:r>
              <w:rPr>
                <w:rStyle w:val="af3"/>
                <w:rFonts w:ascii="Times New Roman" w:eastAsia="Times New Roman" w:hAnsi="Times New Roman" w:cs="Times New Roman"/>
                <w:iCs/>
                <w:webHidden/>
                <w:sz w:val="24"/>
                <w:szCs w:val="24"/>
                <w:lang w:eastAsia="ru-RU"/>
              </w:rPr>
              <w:t>1.2.</w:t>
            </w:r>
            <w:r>
              <w:rPr>
                <w:rStyle w:val="af3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697">
            <w:r>
              <w:rPr>
                <w:rStyle w:val="af3"/>
                <w:rFonts w:ascii="Times New Roman" w:eastAsia="Times New Roman" w:hAnsi="Times New Roman" w:cs="Times New Roman"/>
                <w:iCs/>
                <w:webHidden/>
                <w:sz w:val="24"/>
                <w:szCs w:val="24"/>
                <w:lang w:eastAsia="ru-RU"/>
              </w:rPr>
              <w:t>1.3.</w:t>
            </w:r>
            <w:r>
              <w:rPr>
                <w:rStyle w:val="af3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оказания у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слуг……………………………………………………………………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bCs/>
                <w:webHidden/>
                <w:sz w:val="24"/>
                <w:szCs w:val="24"/>
                <w:lang w:eastAsia="ru-RU"/>
              </w:rPr>
              <w:t>Таблица 1. Перечень объектов заказчика</w:t>
            </w:r>
            <w:r>
              <w:rPr>
                <w:rStyle w:val="af3"/>
                <w:rFonts w:ascii="Times New Roman" w:eastAsia="Times New Roman" w:hAnsi="Times New Roman" w:cs="Times New Roman"/>
                <w:bCs/>
                <w:webHidden/>
                <w:sz w:val="24"/>
                <w:szCs w:val="24"/>
                <w:lang w:eastAsia="ru-RU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700">
            <w:r>
              <w:rPr>
                <w:rStyle w:val="af3"/>
                <w:rFonts w:ascii="Times New Roman" w:eastAsia="Times New Roman" w:hAnsi="Times New Roman" w:cs="Times New Roman"/>
                <w:iCs/>
                <w:webHidden/>
                <w:sz w:val="24"/>
                <w:szCs w:val="24"/>
                <w:lang w:eastAsia="ru-RU"/>
              </w:rPr>
              <w:t>1.</w:t>
            </w:r>
            <w:r>
              <w:rPr>
                <w:rStyle w:val="af3"/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</w:t>
            </w:r>
            <w:r>
              <w:rPr>
                <w:rStyle w:val="af3"/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Style w:val="af3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авляемых заказчиком на этапе исполнения договора)………………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701">
            <w:r>
              <w:rPr>
                <w:rStyle w:val="af3"/>
                <w:rFonts w:ascii="Times New Roman" w:eastAsia="Times New Roman" w:hAnsi="Times New Roman" w:cs="Times New Roman"/>
                <w:iCs/>
                <w:webHidden/>
                <w:sz w:val="24"/>
                <w:szCs w:val="24"/>
                <w:lang w:eastAsia="ru-RU"/>
              </w:rPr>
              <w:t>1.</w:t>
            </w:r>
            <w:r>
              <w:rPr>
                <w:rStyle w:val="af3"/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</w:t>
            </w:r>
            <w:r>
              <w:rPr>
                <w:rStyle w:val="af3"/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Style w:val="af3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требования и сведения общего 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характера……………………………………...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left" w:pos="560"/>
              <w:tab w:val="right" w:leader="dot" w:pos="9911"/>
            </w:tabs>
            <w:spacing w:before="120"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702">
            <w:r>
              <w:rPr>
                <w:rStyle w:val="af3"/>
                <w:rFonts w:ascii="Times New Roman" w:eastAsia="Times New Roman" w:hAnsi="Times New Roman" w:cs="Times New Roman"/>
                <w:bCs/>
                <w:webHidden/>
                <w:sz w:val="24"/>
                <w:szCs w:val="24"/>
                <w:lang w:eastAsia="ru-RU"/>
              </w:rPr>
              <w:t>2.</w:t>
            </w:r>
            <w:r>
              <w:rPr>
                <w:rStyle w:val="af3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Style w:val="af3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Требования к </w:t>
            </w:r>
            <w:r>
              <w:rPr>
                <w:rStyle w:val="af3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703">
            <w:r>
              <w:rPr>
                <w:rStyle w:val="af3"/>
                <w:rFonts w:ascii="Times New Roman" w:eastAsia="Times New Roman" w:hAnsi="Times New Roman" w:cs="Times New Roman"/>
                <w:iCs/>
                <w:webHidden/>
                <w:sz w:val="24"/>
                <w:szCs w:val="24"/>
                <w:lang w:eastAsia="ru-RU"/>
              </w:rPr>
              <w:t>2.1.</w:t>
            </w:r>
            <w:r>
              <w:rPr>
                <w:rStyle w:val="af3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объемам и срокам оказания услуг…………………………………….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left" w:pos="1120"/>
              <w:tab w:val="right" w:leader="dot" w:pos="9911"/>
            </w:tabs>
            <w:spacing w:after="0" w:line="240" w:lineRule="auto"/>
            <w:ind w:left="28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     </w:t>
          </w:r>
          <w:hyperlink w:anchor="_Toc546437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webHidden/>
                <w:sz w:val="24"/>
                <w:szCs w:val="24"/>
                <w:lang w:eastAsia="ru-RU"/>
              </w:rPr>
              <w:t>2.1.1.Требования к перечню и объему услуг</w:t>
            </w:r>
            <w:r>
              <w:rPr>
                <w:rStyle w:val="af3"/>
                <w:rFonts w:ascii="Times New Roman" w:eastAsia="Times New Roman" w:hAnsi="Times New Roman" w:cs="Times New Roman"/>
                <w:webHidden/>
                <w:sz w:val="24"/>
                <w:szCs w:val="24"/>
                <w:lang w:eastAsia="ru-RU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bCs/>
                <w:webHidden/>
                <w:sz w:val="24"/>
                <w:szCs w:val="24"/>
                <w:lang w:eastAsia="ru-RU"/>
              </w:rPr>
              <w:t>Таблица 2. Перечень и объем оказываемых услуг</w:t>
            </w:r>
            <w:r>
              <w:rPr>
                <w:rStyle w:val="af3"/>
                <w:rFonts w:ascii="Times New Roman" w:eastAsia="Times New Roman" w:hAnsi="Times New Roman" w:cs="Times New Roman"/>
                <w:bCs/>
                <w:webHidden/>
                <w:sz w:val="24"/>
                <w:szCs w:val="24"/>
                <w:lang w:eastAsia="ru-RU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left" w:pos="1120"/>
              <w:tab w:val="right" w:leader="dot" w:pos="9911"/>
            </w:tabs>
            <w:spacing w:after="0" w:line="240" w:lineRule="auto"/>
            <w:ind w:left="28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     </w:t>
          </w:r>
          <w:hyperlink w:anchor="_Toc546437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webHidden/>
                <w:sz w:val="24"/>
                <w:szCs w:val="24"/>
                <w:lang w:eastAsia="ru-RU"/>
              </w:rPr>
              <w:t>2.1.2.Требования к срокам оказания услуг</w:t>
            </w:r>
            <w:r>
              <w:rPr>
                <w:rStyle w:val="af3"/>
                <w:rFonts w:ascii="Times New Roman" w:eastAsia="Times New Roman" w:hAnsi="Times New Roman" w:cs="Times New Roman"/>
                <w:webHidden/>
                <w:sz w:val="24"/>
                <w:szCs w:val="24"/>
                <w:lang w:eastAsia="ru-RU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bCs/>
                <w:webHidden/>
                <w:sz w:val="24"/>
                <w:szCs w:val="24"/>
                <w:lang w:eastAsia="ru-RU"/>
              </w:rPr>
              <w:t>Таблица 3. Требования к срокам оказания услу</w:t>
            </w:r>
            <w:r>
              <w:rPr>
                <w:rStyle w:val="af3"/>
                <w:rFonts w:ascii="Times New Roman" w:eastAsia="Times New Roman" w:hAnsi="Times New Roman" w:cs="Times New Roman"/>
                <w:bCs/>
                <w:webHidden/>
                <w:sz w:val="24"/>
                <w:szCs w:val="24"/>
                <w:lang w:eastAsia="ru-RU"/>
              </w:rPr>
              <w:t>г</w:t>
            </w:r>
            <w:r>
              <w:rPr>
                <w:rStyle w:val="af3"/>
                <w:rFonts w:ascii="Times New Roman" w:eastAsia="Times New Roman" w:hAnsi="Times New Roman" w:cs="Times New Roman"/>
                <w:bCs/>
                <w:webHidden/>
                <w:sz w:val="24"/>
                <w:szCs w:val="24"/>
                <w:lang w:eastAsia="ru-RU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  <w:hyperlink w:anchor="_Toc54643708">
            <w:r>
              <w:rPr>
                <w:rStyle w:val="af3"/>
                <w:rFonts w:ascii="Times New Roman" w:eastAsia="Times New Roman" w:hAnsi="Times New Roman" w:cs="Times New Roman"/>
                <w:iCs/>
                <w:webHidden/>
                <w:sz w:val="24"/>
                <w:szCs w:val="24"/>
                <w:lang w:eastAsia="ru-RU"/>
              </w:rPr>
              <w:t>2.2.</w:t>
            </w:r>
            <w:r>
              <w:rPr>
                <w:rStyle w:val="af3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 услуг…………………………………………………………..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C5099A" w:rsidRDefault="00F41DC9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54643709">
            <w:r>
              <w:rPr>
                <w:rStyle w:val="af3"/>
                <w:rFonts w:ascii="Times New Roman" w:eastAsiaTheme="minorEastAsia" w:hAnsi="Times New Roman" w:cs="Times New Roman"/>
                <w:bCs/>
                <w:webHidden/>
                <w:sz w:val="24"/>
                <w:szCs w:val="24"/>
                <w:lang w:eastAsia="ru-RU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3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3"/>
              <w:rFonts w:ascii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sdtContent>
    </w:sdt>
    <w:p w:rsidR="00C5099A" w:rsidRDefault="00F4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ентации по ценообразованию на этапе закупки……………………………9</w:t>
      </w:r>
    </w:p>
    <w:p w:rsidR="00C5099A" w:rsidRDefault="00F41DC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br w:type="page"/>
      </w:r>
    </w:p>
    <w:p w:rsidR="00C5099A" w:rsidRDefault="00C5099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C5099A" w:rsidRDefault="00F41DC9">
      <w:pPr>
        <w:pStyle w:val="1"/>
        <w:numPr>
          <w:ilvl w:val="0"/>
          <w:numId w:val="3"/>
        </w:numPr>
        <w:ind w:left="0" w:firstLine="0"/>
        <w:rPr>
          <w:b w:val="0"/>
          <w:sz w:val="24"/>
          <w:szCs w:val="24"/>
        </w:rPr>
      </w:pPr>
      <w:bookmarkStart w:id="1" w:name="_Toc127363450"/>
      <w:bookmarkStart w:id="2" w:name="_Toc51339692"/>
      <w:r>
        <w:rPr>
          <w:b w:val="0"/>
          <w:sz w:val="24"/>
          <w:szCs w:val="24"/>
        </w:rPr>
        <w:t>Общие сведения</w:t>
      </w:r>
      <w:bookmarkStart w:id="3" w:name="_Toc46743505"/>
      <w:bookmarkStart w:id="4" w:name="_Toc127363451"/>
      <w:bookmarkEnd w:id="1"/>
      <w:bookmarkEnd w:id="2"/>
      <w:bookmarkEnd w:id="3"/>
      <w:bookmarkEnd w:id="4"/>
    </w:p>
    <w:p w:rsidR="00C5099A" w:rsidRDefault="00F41DC9">
      <w:pPr>
        <w:pStyle w:val="ae"/>
        <w:numPr>
          <w:ilvl w:val="1"/>
          <w:numId w:val="3"/>
        </w:numPr>
        <w:rPr>
          <w:rFonts w:ascii="Times New Roman" w:eastAsia="Calibri" w:hAnsi="Times New Roman" w:cs="Times New Roman"/>
          <w:bCs/>
          <w:sz w:val="24"/>
          <w:szCs w:val="24"/>
          <w:lang w:val="en-US" w:eastAsia="x-none"/>
        </w:rPr>
      </w:pPr>
      <w:bookmarkStart w:id="5" w:name="_Toc54643696"/>
      <w:bookmarkStart w:id="6" w:name="_Toc46743506"/>
      <w:bookmarkEnd w:id="5"/>
      <w:bookmarkEnd w:id="6"/>
      <w:r>
        <w:rPr>
          <w:rFonts w:ascii="Times New Roman" w:eastAsia="Calibri" w:hAnsi="Times New Roman" w:cs="Times New Roman"/>
          <w:bCs/>
          <w:sz w:val="24"/>
          <w:szCs w:val="24"/>
          <w:lang w:val="en-US" w:eastAsia="x-none"/>
        </w:rPr>
        <w:t>Обозначения и сокращения</w:t>
      </w: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398"/>
        <w:gridCol w:w="7385"/>
      </w:tblGrid>
      <w:tr w:rsidR="00C5099A">
        <w:trPr>
          <w:cantSplit/>
          <w:jc w:val="center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  <w:tr w:rsidR="00C5099A">
        <w:trPr>
          <w:cantSplit/>
          <w:jc w:val="center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spacing w:after="263" w:line="33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требования </w:t>
            </w:r>
          </w:p>
        </w:tc>
      </w:tr>
      <w:tr w:rsidR="00C5099A">
        <w:trPr>
          <w:cantSplit/>
          <w:jc w:val="center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ГРВКК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«Гидроремонт-ВКК»</w:t>
            </w:r>
          </w:p>
        </w:tc>
      </w:tr>
      <w:tr w:rsidR="00C5099A">
        <w:trPr>
          <w:cantSplit/>
          <w:jc w:val="center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Вышка АГП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Вышка автогидроподъемника</w:t>
            </w:r>
          </w:p>
        </w:tc>
      </w:tr>
      <w:tr w:rsidR="00C5099A">
        <w:trPr>
          <w:cantSplit/>
          <w:jc w:val="center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Подъемные сооружения</w:t>
            </w:r>
          </w:p>
        </w:tc>
      </w:tr>
      <w:tr w:rsidR="00C5099A">
        <w:trPr>
          <w:cantSplit/>
          <w:jc w:val="center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C5099A">
        <w:trPr>
          <w:cantSplit/>
          <w:jc w:val="center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ГСМ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Горюче-смазочные материалы</w:t>
            </w:r>
          </w:p>
        </w:tc>
      </w:tr>
      <w:tr w:rsidR="00C5099A">
        <w:trPr>
          <w:cantSplit/>
          <w:jc w:val="center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ГПМ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Грузоподъемная машина</w:t>
            </w:r>
          </w:p>
        </w:tc>
      </w:tr>
    </w:tbl>
    <w:p w:rsidR="00C5099A" w:rsidRDefault="00C5099A">
      <w:pPr>
        <w:rPr>
          <w:rFonts w:ascii="Times New Roman" w:eastAsia="Calibri" w:hAnsi="Times New Roman" w:cs="Times New Roman"/>
          <w:bCs/>
          <w:sz w:val="24"/>
          <w:szCs w:val="24"/>
          <w:lang w:val="en-US" w:eastAsia="x-none"/>
        </w:rPr>
      </w:pPr>
    </w:p>
    <w:p w:rsidR="00C5099A" w:rsidRDefault="00F41DC9">
      <w:pPr>
        <w:pStyle w:val="4"/>
        <w:numPr>
          <w:ilvl w:val="1"/>
          <w:numId w:val="3"/>
        </w:numPr>
        <w:tabs>
          <w:tab w:val="left" w:pos="0"/>
          <w:tab w:val="left" w:pos="993"/>
        </w:tabs>
        <w:suppressAutoHyphens/>
        <w:spacing w:before="120"/>
        <w:rPr>
          <w:b w:val="0"/>
          <w:lang w:val="en-US"/>
        </w:rPr>
      </w:pPr>
      <w:bookmarkStart w:id="7" w:name="_Toc131002205"/>
      <w:r>
        <w:rPr>
          <w:b w:val="0"/>
        </w:rPr>
        <w:t xml:space="preserve">Наименование </w:t>
      </w:r>
      <w:bookmarkEnd w:id="7"/>
      <w:r>
        <w:rPr>
          <w:b w:val="0"/>
          <w:lang w:val="en-US"/>
        </w:rPr>
        <w:t>услуг</w:t>
      </w:r>
    </w:p>
    <w:p w:rsidR="00C5099A" w:rsidRDefault="00F41DC9">
      <w:pPr>
        <w:keepNext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ОКПД 2: 49.41.20.000 Оказание услуг по предоставлению строительной техники с машинистом (водителем) для нужд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Нижегородского ПУ Чебоксарского филиала АО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«Гидроремонт-ВКК» в г. Новочебоксарск</w:t>
      </w:r>
    </w:p>
    <w:p w:rsidR="00C5099A" w:rsidRDefault="00F41DC9">
      <w:pPr>
        <w:pStyle w:val="4"/>
        <w:numPr>
          <w:ilvl w:val="1"/>
          <w:numId w:val="3"/>
        </w:numPr>
        <w:ind w:left="567" w:hanging="567"/>
        <w:rPr>
          <w:b w:val="0"/>
        </w:rPr>
      </w:pPr>
      <w:bookmarkStart w:id="8" w:name="_Toc54643698"/>
      <w:bookmarkStart w:id="9" w:name="_Toc46743508"/>
      <w:bookmarkStart w:id="10" w:name="_Toc54643697"/>
      <w:bookmarkStart w:id="11" w:name="_Toc46743507"/>
      <w:bookmarkStart w:id="12" w:name="_Toc127363453"/>
      <w:bookmarkEnd w:id="8"/>
      <w:bookmarkEnd w:id="9"/>
      <w:bookmarkEnd w:id="10"/>
      <w:bookmarkEnd w:id="11"/>
      <w:r>
        <w:rPr>
          <w:b w:val="0"/>
        </w:rPr>
        <w:t>Цель оказания услуг</w:t>
      </w:r>
      <w:bookmarkEnd w:id="12"/>
    </w:p>
    <w:p w:rsidR="00C5099A" w:rsidRDefault="00F41DC9">
      <w:pPr>
        <w:keepNext/>
        <w:spacing w:before="120" w:after="6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Исполнение доходных договоров, заключенных между филиалом ПАО «РусГидро»- «Нижегородская ГЭС» и Чебоксарским филиалом АО «Гидроремонт-ВКК» в г. Новочебоксарск:</w:t>
      </w:r>
    </w:p>
    <w:p w:rsidR="00C5099A" w:rsidRDefault="00F41DC9">
      <w:pPr>
        <w:keepNext/>
        <w:spacing w:before="120" w:after="6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- № 733-Чеб/под-26 от 21.04.2026г.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Работы по выгрузке, перемещению и устройству мест хранения гидрогенераторного оборудования в частично разобранном виде, ГА №7 филиала ПАО “РусГидро”-“Нижегородская ГЭС" заключенного с ООО «Негабарит-Транс».</w:t>
      </w:r>
    </w:p>
    <w:p w:rsidR="00C5099A" w:rsidRDefault="00C5099A">
      <w:pPr>
        <w:keepNext/>
        <w:spacing w:before="120" w:after="6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C5099A" w:rsidRDefault="00F41DC9">
      <w:pPr>
        <w:keepNext/>
        <w:keepLines/>
        <w:spacing w:before="240" w:after="6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Таблица 1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Перечень объектов Заказчика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15"/>
        <w:gridCol w:w="2159"/>
        <w:gridCol w:w="2975"/>
        <w:gridCol w:w="3969"/>
      </w:tblGrid>
      <w:tr w:rsidR="00C5099A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менование объекта</w:t>
            </w:r>
          </w:p>
          <w:p w:rsidR="00C5099A" w:rsidRDefault="00C509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(место оказания услуг)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основного 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отношении которого оказываются услуги)</w:t>
            </w:r>
          </w:p>
        </w:tc>
      </w:tr>
      <w:tr w:rsidR="00C5099A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5099A">
        <w:trPr>
          <w:trHeight w:val="272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C5099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Территория филиала ПАО «РусГидро»-«Нижегородская ГЭС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Филиал ПАО «РусГидро» - «Нижегородская ГЭС» (далее –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Филиал);</w:t>
            </w:r>
          </w:p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Адрес: Российская Федерация, 606520, Нижегородская область, Городецкий район, город Заволжье, улица Привокзальная, д. 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Территория ПАО «РусГидро»-«Нижегородская ГЭС», хозяйственный двор; территория Нижегородской ГЭС.</w:t>
            </w:r>
          </w:p>
        </w:tc>
      </w:tr>
    </w:tbl>
    <w:p w:rsidR="00C5099A" w:rsidRDefault="00F41DC9">
      <w:pPr>
        <w:pStyle w:val="4"/>
        <w:rPr>
          <w:b w:val="0"/>
          <w:lang w:val="ru-RU"/>
        </w:rPr>
      </w:pPr>
      <w:r>
        <w:rPr>
          <w:b w:val="0"/>
          <w:lang w:val="ru-RU"/>
        </w:rPr>
        <w:t xml:space="preserve">1.4. </w:t>
      </w:r>
      <w:bookmarkStart w:id="13" w:name="_Toc54643700"/>
      <w:bookmarkStart w:id="14" w:name="_Hlk49857604"/>
      <w:bookmarkStart w:id="15" w:name="_Toc46743509"/>
      <w:r>
        <w:rPr>
          <w:b w:val="0"/>
          <w:color w:val="000000" w:themeColor="text1"/>
        </w:rPr>
        <w:t xml:space="preserve">Информация в отношении исполнения договора, </w:t>
      </w:r>
      <w:bookmarkStart w:id="16" w:name="_Hlk46492347"/>
      <w:r>
        <w:rPr>
          <w:b w:val="0"/>
          <w:color w:val="000000" w:themeColor="text1"/>
        </w:rPr>
        <w:t xml:space="preserve">которая должна быть </w:t>
      </w:r>
      <w:r>
        <w:rPr>
          <w:b w:val="0"/>
        </w:rPr>
        <w:t xml:space="preserve">учтена при подготовке заявки </w:t>
      </w:r>
      <w:bookmarkEnd w:id="16"/>
      <w:r>
        <w:rPr>
          <w:b w:val="0"/>
        </w:rPr>
        <w:t xml:space="preserve">(в том числе перечень ресурсов, услуг и документов, предоставляемых </w:t>
      </w:r>
      <w:r>
        <w:rPr>
          <w:b w:val="0"/>
          <w:lang w:val="ru-RU"/>
        </w:rPr>
        <w:t>заказчиком</w:t>
      </w:r>
      <w:r>
        <w:rPr>
          <w:b w:val="0"/>
        </w:rPr>
        <w:t xml:space="preserve"> на этапе исполнения договора)</w:t>
      </w:r>
      <w:bookmarkEnd w:id="13"/>
      <w:bookmarkEnd w:id="14"/>
      <w:bookmarkEnd w:id="15"/>
      <w:r>
        <w:rPr>
          <w:b w:val="0"/>
          <w:lang w:val="ru-RU"/>
        </w:rPr>
        <w:t>.</w:t>
      </w:r>
    </w:p>
    <w:p w:rsidR="00C5099A" w:rsidRDefault="00F41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1.4.1.</w:t>
      </w:r>
      <w:r>
        <w:rPr>
          <w:rFonts w:ascii="Times New Roman" w:hAnsi="Times New Roman" w:cs="Times New Roman"/>
          <w:sz w:val="24"/>
          <w:szCs w:val="24"/>
        </w:rPr>
        <w:t xml:space="preserve"> Заказчик планирует использовать (применять) те</w:t>
      </w:r>
      <w:r>
        <w:rPr>
          <w:rFonts w:ascii="Times New Roman" w:hAnsi="Times New Roman" w:cs="Times New Roman"/>
          <w:sz w:val="24"/>
          <w:szCs w:val="24"/>
        </w:rPr>
        <w:t>хнику в соответствии с номенклатурой (согласно табл.2. настоящих Технических требований)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и не применя</w:t>
      </w:r>
      <w:r>
        <w:rPr>
          <w:rFonts w:ascii="Times New Roman" w:hAnsi="Times New Roman" w:cs="Times New Roman"/>
          <w:sz w:val="24"/>
          <w:szCs w:val="24"/>
        </w:rPr>
        <w:t>ть какую-либо единицу техники в соответствии с номенклатурой (согласно табл.2) в случае отсутствия необходимости.</w:t>
      </w:r>
    </w:p>
    <w:p w:rsidR="00C5099A" w:rsidRDefault="00F41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Иные требования и сведения общего характера</w:t>
      </w:r>
    </w:p>
    <w:p w:rsidR="00C5099A" w:rsidRDefault="00F41DC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1.5.1.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Планируемое к использованию количество машино-часов, указывается в подаваемых Заказчик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ом заявках на оказание услуг. Минимальная продолжительность заявки – </w:t>
      </w:r>
      <w:r>
        <w:rPr>
          <w:rFonts w:ascii="Times New Roman" w:hAnsi="Times New Roman" w:cs="Times New Roman"/>
          <w:sz w:val="24"/>
          <w:szCs w:val="24"/>
          <w:lang w:val="en-US" w:eastAsia="x-none"/>
        </w:rPr>
        <w:t>1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часов.</w:t>
      </w:r>
    </w:p>
    <w:p w:rsidR="00C5099A" w:rsidRDefault="00F41DC9">
      <w:pPr>
        <w:pStyle w:val="1"/>
        <w:tabs>
          <w:tab w:val="clear" w:pos="0"/>
          <w:tab w:val="left" w:pos="993"/>
        </w:tabs>
        <w:suppressAutoHyphens/>
        <w:spacing w:before="120" w:line="276" w:lineRule="auto"/>
        <w:rPr>
          <w:b w:val="0"/>
          <w:caps/>
          <w:sz w:val="24"/>
          <w:szCs w:val="24"/>
          <w:lang w:val="ru-RU"/>
        </w:rPr>
      </w:pPr>
      <w:bookmarkStart w:id="17" w:name="_Toc51339693_Копия_1"/>
      <w:bookmarkStart w:id="18" w:name="_Toc127363454_Копия_1"/>
      <w:bookmarkStart w:id="19" w:name="_Toc51339696"/>
      <w:bookmarkStart w:id="20" w:name="_Toc127363458"/>
      <w:bookmarkEnd w:id="17"/>
      <w:bookmarkEnd w:id="18"/>
      <w:r>
        <w:rPr>
          <w:b w:val="0"/>
          <w:sz w:val="24"/>
          <w:szCs w:val="24"/>
          <w:lang w:val="ru-RU"/>
        </w:rPr>
        <w:t>2. Требования</w:t>
      </w:r>
      <w:r>
        <w:rPr>
          <w:b w:val="0"/>
          <w:sz w:val="24"/>
          <w:szCs w:val="24"/>
        </w:rPr>
        <w:t xml:space="preserve"> к </w:t>
      </w:r>
      <w:r>
        <w:rPr>
          <w:b w:val="0"/>
          <w:sz w:val="24"/>
          <w:szCs w:val="24"/>
          <w:lang w:val="ru-RU"/>
        </w:rPr>
        <w:t>оказанию услуг</w:t>
      </w:r>
    </w:p>
    <w:p w:rsidR="00C5099A" w:rsidRDefault="00F41DC9">
      <w:pPr>
        <w:pStyle w:val="4"/>
        <w:numPr>
          <w:ilvl w:val="1"/>
          <w:numId w:val="4"/>
        </w:numPr>
        <w:suppressAutoHyphens/>
        <w:rPr>
          <w:b w:val="0"/>
        </w:rPr>
      </w:pPr>
      <w:bookmarkStart w:id="21" w:name="_Toc124516417"/>
      <w:r>
        <w:rPr>
          <w:b w:val="0"/>
        </w:rPr>
        <w:t xml:space="preserve">Требования к объемам и срокам </w:t>
      </w:r>
      <w:bookmarkEnd w:id="21"/>
      <w:r>
        <w:rPr>
          <w:b w:val="0"/>
          <w:lang w:val="ru-RU"/>
        </w:rPr>
        <w:t>оказания услуг</w:t>
      </w:r>
    </w:p>
    <w:p w:rsidR="00C5099A" w:rsidRDefault="00F41DC9">
      <w:pPr>
        <w:pStyle w:val="3"/>
        <w:numPr>
          <w:ilvl w:val="2"/>
          <w:numId w:val="4"/>
        </w:numPr>
        <w:suppressAutoHyphens/>
        <w:ind w:left="0" w:firstLine="0"/>
        <w:rPr>
          <w:b w:val="0"/>
        </w:rPr>
      </w:pPr>
      <w:bookmarkStart w:id="22" w:name="_Toc124516418"/>
      <w:r>
        <w:rPr>
          <w:b w:val="0"/>
        </w:rPr>
        <w:t xml:space="preserve">Требования к видам и объемам </w:t>
      </w:r>
      <w:bookmarkEnd w:id="22"/>
      <w:r>
        <w:rPr>
          <w:b w:val="0"/>
        </w:rPr>
        <w:t>услуг</w:t>
      </w:r>
    </w:p>
    <w:p w:rsidR="00C5099A" w:rsidRDefault="00F41DC9">
      <w:pPr>
        <w:pStyle w:val="1"/>
        <w:tabs>
          <w:tab w:val="clear" w:pos="0"/>
        </w:tabs>
        <w:rPr>
          <w:b w:val="0"/>
          <w:sz w:val="24"/>
          <w:szCs w:val="24"/>
        </w:rPr>
      </w:pPr>
      <w:bookmarkStart w:id="23" w:name="_Toc51339695"/>
      <w:bookmarkStart w:id="24" w:name="_Toc124516419"/>
      <w:r>
        <w:rPr>
          <w:b w:val="0"/>
          <w:sz w:val="24"/>
          <w:szCs w:val="24"/>
        </w:rPr>
        <w:t xml:space="preserve">Таблица 2. Перечень </w:t>
      </w:r>
      <w:bookmarkEnd w:id="23"/>
      <w:r>
        <w:rPr>
          <w:b w:val="0"/>
          <w:sz w:val="24"/>
          <w:szCs w:val="24"/>
        </w:rPr>
        <w:t xml:space="preserve">и объем </w:t>
      </w:r>
      <w:bookmarkEnd w:id="24"/>
      <w:r>
        <w:rPr>
          <w:b w:val="0"/>
          <w:sz w:val="24"/>
          <w:szCs w:val="24"/>
        </w:rPr>
        <w:t>оказываемых услуг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8"/>
        <w:gridCol w:w="2975"/>
        <w:gridCol w:w="3828"/>
        <w:gridCol w:w="2551"/>
      </w:tblGrid>
      <w:tr w:rsidR="00C5099A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5099A" w:rsidRDefault="00C509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техническим характеристикам </w:t>
            </w:r>
          </w:p>
          <w:p w:rsidR="00C5099A" w:rsidRDefault="00C509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Ориентировочный расчетный объем,  маш/час</w:t>
            </w:r>
          </w:p>
        </w:tc>
      </w:tr>
      <w:tr w:rsidR="00C5099A">
        <w:trPr>
          <w:trHeight w:val="2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099A">
        <w:trPr>
          <w:trHeight w:val="91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C5099A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4" w:hanging="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Автокран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рузоподъемность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25 т</w:t>
            </w:r>
          </w:p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защита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C5099A">
        <w:trPr>
          <w:trHeight w:val="84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C5099A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4" w:hanging="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Вилочный погрузчик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Грузоподъемность  5 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:rsidR="00C5099A" w:rsidRDefault="00C509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099A" w:rsidRDefault="00C5099A">
      <w:pPr>
        <w:pStyle w:val="ae"/>
        <w:keepNext/>
        <w:numPr>
          <w:ilvl w:val="0"/>
          <w:numId w:val="3"/>
        </w:numPr>
        <w:suppressAutoHyphens w:val="0"/>
        <w:spacing w:after="0" w:line="240" w:lineRule="auto"/>
        <w:contextualSpacing w:val="0"/>
        <w:outlineLvl w:val="2"/>
        <w:rPr>
          <w:rFonts w:ascii="Times New Roman" w:eastAsia="Calibri" w:hAnsi="Times New Roman" w:cs="Times New Roman"/>
          <w:vanish/>
          <w:sz w:val="24"/>
          <w:szCs w:val="24"/>
          <w:lang w:val="x-none" w:eastAsia="x-none"/>
        </w:rPr>
      </w:pPr>
    </w:p>
    <w:p w:rsidR="00C5099A" w:rsidRDefault="00C5099A">
      <w:pPr>
        <w:pStyle w:val="ae"/>
        <w:keepNext/>
        <w:numPr>
          <w:ilvl w:val="1"/>
          <w:numId w:val="3"/>
        </w:numPr>
        <w:suppressAutoHyphens w:val="0"/>
        <w:spacing w:after="0" w:line="240" w:lineRule="auto"/>
        <w:contextualSpacing w:val="0"/>
        <w:outlineLvl w:val="2"/>
        <w:rPr>
          <w:rFonts w:ascii="Times New Roman" w:eastAsia="Calibri" w:hAnsi="Times New Roman" w:cs="Times New Roman"/>
          <w:vanish/>
          <w:sz w:val="24"/>
          <w:szCs w:val="24"/>
          <w:lang w:val="x-none" w:eastAsia="x-none"/>
        </w:rPr>
      </w:pPr>
    </w:p>
    <w:p w:rsidR="00C5099A" w:rsidRDefault="00F41DC9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2.1.2. </w:t>
      </w:r>
      <w:r>
        <w:rPr>
          <w:b w:val="0"/>
          <w:sz w:val="24"/>
          <w:szCs w:val="24"/>
        </w:rPr>
        <w:t xml:space="preserve">Требования </w:t>
      </w:r>
      <w:bookmarkEnd w:id="19"/>
      <w:r>
        <w:rPr>
          <w:b w:val="0"/>
          <w:sz w:val="24"/>
          <w:szCs w:val="24"/>
        </w:rPr>
        <w:t xml:space="preserve">к срокам </w:t>
      </w:r>
      <w:bookmarkEnd w:id="20"/>
      <w:r>
        <w:rPr>
          <w:b w:val="0"/>
          <w:sz w:val="24"/>
          <w:szCs w:val="24"/>
        </w:rPr>
        <w:t>оказания услуг</w:t>
      </w:r>
    </w:p>
    <w:p w:rsidR="00C5099A" w:rsidRDefault="00F41DC9">
      <w:pPr>
        <w:pStyle w:val="1"/>
        <w:tabs>
          <w:tab w:val="clear" w:pos="0"/>
        </w:tabs>
        <w:rPr>
          <w:b w:val="0"/>
          <w:sz w:val="24"/>
          <w:szCs w:val="24"/>
          <w:lang w:val="ru-RU"/>
        </w:rPr>
      </w:pPr>
      <w:bookmarkStart w:id="25" w:name="_Toc127363459"/>
      <w:bookmarkStart w:id="26" w:name="_Toc50125127"/>
      <w:bookmarkStart w:id="27" w:name="_Toc51339697"/>
      <w:r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  <w:lang w:val="ru-RU"/>
        </w:rPr>
        <w:t>3</w:t>
      </w:r>
      <w:r>
        <w:rPr>
          <w:b w:val="0"/>
          <w:sz w:val="24"/>
          <w:szCs w:val="24"/>
        </w:rPr>
        <w:t xml:space="preserve">. </w:t>
      </w:r>
      <w:bookmarkStart w:id="28" w:name="_Hlk50465284"/>
      <w:r>
        <w:rPr>
          <w:b w:val="0"/>
          <w:sz w:val="24"/>
          <w:szCs w:val="24"/>
        </w:rPr>
        <w:t xml:space="preserve">Требования по срокам </w:t>
      </w:r>
      <w:bookmarkEnd w:id="25"/>
      <w:bookmarkEnd w:id="26"/>
      <w:bookmarkEnd w:id="27"/>
      <w:bookmarkEnd w:id="28"/>
      <w:r>
        <w:rPr>
          <w:b w:val="0"/>
          <w:sz w:val="24"/>
          <w:szCs w:val="24"/>
          <w:lang w:val="ru-RU"/>
        </w:rPr>
        <w:t>оказания услуг</w:t>
      </w: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2128"/>
        <w:gridCol w:w="2890"/>
      </w:tblGrid>
      <w:tr w:rsidR="00C5099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для использования единицы спецтехники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услуг/ этапа услуг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услуг/ этапа услуг</w:t>
            </w:r>
          </w:p>
        </w:tc>
      </w:tr>
      <w:tr w:rsidR="00C5099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5099A"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99A" w:rsidRDefault="00C509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9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  <w:tab w:val="left" w:pos="709"/>
              </w:tabs>
              <w:spacing w:before="120" w:after="120"/>
              <w:ind w:hanging="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ОКПД 2: 49.41.20.000 Оказание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услуг по предоставлению строительной техники с машинистом (водителем) для нужд Нижегородского ПУ Чебоксарского филиала АО «Гидроремонт-ВКК» в г. Новочебоксарск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9A" w:rsidRDefault="00F41D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31.12.2026*</w:t>
            </w:r>
          </w:p>
        </w:tc>
      </w:tr>
    </w:tbl>
    <w:p w:rsidR="00C5099A" w:rsidRDefault="00F41DC9">
      <w:pPr>
        <w:jc w:val="both"/>
        <w:rPr>
          <w:rFonts w:ascii="Times New Roman" w:hAnsi="Times New Roman" w:cs="Times New Roman"/>
          <w:bCs/>
          <w:sz w:val="24"/>
          <w:szCs w:val="24"/>
        </w:rPr>
        <w:sectPr w:rsidR="00C5099A">
          <w:headerReference w:type="even" r:id="rId7"/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 w:charSpace="8192"/>
        </w:sectPr>
      </w:pPr>
      <w:r>
        <w:rPr>
          <w:rFonts w:ascii="Times New Roman" w:hAnsi="Times New Roman" w:cs="Times New Roman"/>
          <w:bCs/>
          <w:sz w:val="24"/>
          <w:szCs w:val="24"/>
        </w:rPr>
        <w:t>* Данный срок указан в соответствии с требованиями договоров указанных в п 1.3. Технических требований.</w:t>
      </w:r>
    </w:p>
    <w:p w:rsidR="00C5099A" w:rsidRDefault="00F41DC9">
      <w:pPr>
        <w:pStyle w:val="4"/>
        <w:numPr>
          <w:ilvl w:val="1"/>
          <w:numId w:val="3"/>
        </w:numPr>
        <w:ind w:left="0" w:firstLine="0"/>
        <w:rPr>
          <w:b w:val="0"/>
        </w:rPr>
      </w:pPr>
      <w:bookmarkStart w:id="29" w:name="_Toc127363460"/>
      <w:bookmarkStart w:id="30" w:name="_Toc51339698"/>
      <w:r>
        <w:rPr>
          <w:b w:val="0"/>
        </w:rPr>
        <w:t xml:space="preserve">Требования к </w:t>
      </w:r>
      <w:r>
        <w:rPr>
          <w:b w:val="0"/>
          <w:lang w:val="ru-RU"/>
        </w:rPr>
        <w:t xml:space="preserve">качеству </w:t>
      </w:r>
      <w:bookmarkEnd w:id="29"/>
      <w:r>
        <w:rPr>
          <w:b w:val="0"/>
          <w:lang w:val="en-US"/>
        </w:rPr>
        <w:t>услуг</w:t>
      </w:r>
    </w:p>
    <w:p w:rsidR="00C5099A" w:rsidRDefault="00F41DC9">
      <w:pPr>
        <w:pStyle w:val="1"/>
        <w:tabs>
          <w:tab w:val="clear" w:pos="0"/>
        </w:tabs>
        <w:rPr>
          <w:b w:val="0"/>
          <w:sz w:val="24"/>
          <w:szCs w:val="24"/>
        </w:rPr>
      </w:pPr>
      <w:bookmarkStart w:id="31" w:name="_Toc127363461"/>
      <w:r>
        <w:rPr>
          <w:b w:val="0"/>
          <w:sz w:val="24"/>
          <w:szCs w:val="24"/>
        </w:rPr>
        <w:t>Таблица </w:t>
      </w:r>
      <w:r>
        <w:rPr>
          <w:b w:val="0"/>
          <w:sz w:val="24"/>
          <w:szCs w:val="24"/>
          <w:lang w:val="ru-RU"/>
        </w:rPr>
        <w:t>4</w:t>
      </w:r>
      <w:r>
        <w:rPr>
          <w:b w:val="0"/>
          <w:sz w:val="24"/>
          <w:szCs w:val="24"/>
        </w:rPr>
        <w:t xml:space="preserve">. Требования к </w:t>
      </w:r>
      <w:bookmarkEnd w:id="30"/>
      <w:r>
        <w:rPr>
          <w:b w:val="0"/>
          <w:sz w:val="24"/>
          <w:szCs w:val="24"/>
          <w:lang w:val="ru-RU"/>
        </w:rPr>
        <w:t xml:space="preserve">качеству </w:t>
      </w:r>
      <w:bookmarkEnd w:id="31"/>
      <w:r>
        <w:rPr>
          <w:b w:val="0"/>
          <w:sz w:val="24"/>
          <w:szCs w:val="24"/>
          <w:lang w:val="ru-RU"/>
        </w:rPr>
        <w:t>услуг</w:t>
      </w:r>
      <w:r>
        <w:rPr>
          <w:b w:val="0"/>
          <w:sz w:val="24"/>
          <w:szCs w:val="24"/>
        </w:rPr>
        <w:t xml:space="preserve"> </w:t>
      </w:r>
    </w:p>
    <w:p w:rsidR="00C5099A" w:rsidRDefault="00F41DC9">
      <w:pPr>
        <w:pStyle w:val="1"/>
        <w:tabs>
          <w:tab w:val="clear" w:pos="0"/>
        </w:tabs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Наименование работ:</w:t>
      </w:r>
      <w:r>
        <w:t xml:space="preserve"> </w:t>
      </w:r>
      <w:r>
        <w:rPr>
          <w:b w:val="0"/>
          <w:sz w:val="24"/>
          <w:szCs w:val="24"/>
        </w:rPr>
        <w:t>ОКПД 2: 49.41.20.000 Оказание услуг по предоставлению строительной техники с машинистом (водителем) для нужд Нижегородского ПУ Чебоксарского филиала АО «Гидроремонт-ВКК» в г. Новочебоксарск</w:t>
      </w:r>
      <w:r>
        <w:rPr>
          <w:b w:val="0"/>
          <w:sz w:val="24"/>
          <w:szCs w:val="24"/>
          <w:lang w:val="ru-RU"/>
        </w:rPr>
        <w:t>.</w:t>
      </w:r>
    </w:p>
    <w:tbl>
      <w:tblPr>
        <w:tblStyle w:val="13"/>
        <w:tblW w:w="104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5"/>
        <w:gridCol w:w="2042"/>
        <w:gridCol w:w="3774"/>
        <w:gridCol w:w="1886"/>
        <w:gridCol w:w="1885"/>
      </w:tblGrid>
      <w:tr w:rsidR="00C5099A">
        <w:trPr>
          <w:trHeight w:val="230"/>
        </w:trPr>
        <w:tc>
          <w:tcPr>
            <w:tcW w:w="855" w:type="dxa"/>
            <w:vMerge w:val="restart"/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774" w:type="dxa"/>
            <w:vMerge w:val="restart"/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Требование Заказ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чика</w:t>
            </w:r>
          </w:p>
        </w:tc>
        <w:tc>
          <w:tcPr>
            <w:tcW w:w="3771" w:type="dxa"/>
            <w:gridSpan w:val="2"/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C5099A">
        <w:trPr>
          <w:trHeight w:val="471"/>
        </w:trPr>
        <w:tc>
          <w:tcPr>
            <w:tcW w:w="855" w:type="dxa"/>
            <w:vMerge/>
            <w:vAlign w:val="center"/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4" w:type="dxa"/>
            <w:vMerge/>
            <w:vAlign w:val="center"/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885" w:type="dxa"/>
            <w:vAlign w:val="center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 w:rsidR="00C5099A">
        <w:tc>
          <w:tcPr>
            <w:tcW w:w="855" w:type="dxa"/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2" w:name="_Toc53499667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bookmarkEnd w:id="32"/>
          </w:p>
        </w:tc>
        <w:tc>
          <w:tcPr>
            <w:tcW w:w="2042" w:type="dxa"/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4" w:type="dxa"/>
            <w:vAlign w:val="center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6" w:type="dxa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5" w:type="dxa"/>
          </w:tcPr>
          <w:p w:rsidR="00C5099A" w:rsidRDefault="00F41D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vAlign w:val="center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оказанию услуг </w:t>
            </w:r>
          </w:p>
        </w:tc>
        <w:tc>
          <w:tcPr>
            <w:tcW w:w="1886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1885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C5099A">
        <w:trPr>
          <w:trHeight w:val="3693"/>
        </w:trPr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2"/>
                <w:numId w:val="7"/>
              </w:numPr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предоставляемой спецтехнике</w:t>
            </w:r>
          </w:p>
        </w:tc>
        <w:tc>
          <w:tcPr>
            <w:tcW w:w="3774" w:type="dxa"/>
            <w:shd w:val="clear" w:color="auto" w:fill="auto"/>
          </w:tcPr>
          <w:p w:rsidR="00C5099A" w:rsidRDefault="00F41DC9">
            <w:pPr>
              <w:widowControl w:val="0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Исполнитель должен иметь спецтехнику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пки. </w:t>
            </w:r>
          </w:p>
          <w:p w:rsidR="00C5099A" w:rsidRDefault="00F41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Спецтехника должна быть представлена в соответствии с характеристиками, указанными в Таблице № 2 к ТТ. </w:t>
            </w:r>
          </w:p>
        </w:tc>
        <w:tc>
          <w:tcPr>
            <w:tcW w:w="1886" w:type="dxa"/>
            <w:tcBorders>
              <w:bottom w:val="nil"/>
            </w:tcBorders>
          </w:tcPr>
          <w:p w:rsidR="00C5099A" w:rsidRDefault="00F41DC9">
            <w:pPr>
              <w:keepNext/>
              <w:widowControl w:val="0"/>
              <w:spacing w:after="6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должен предоставить в заявке согласие оказать услуги, полностью соответствующие настоящим техническим требованиям, по форме Технического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предложения, установленной в Документации о закупке</w:t>
            </w:r>
          </w:p>
        </w:tc>
        <w:tc>
          <w:tcPr>
            <w:tcW w:w="1885" w:type="dxa"/>
          </w:tcPr>
          <w:p w:rsidR="00C5099A" w:rsidRDefault="00C5099A">
            <w:pPr>
              <w:widowControl w:val="0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1"/>
                <w:numId w:val="7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vAlign w:val="center"/>
          </w:tcPr>
          <w:p w:rsidR="00C5099A" w:rsidRDefault="00F41DC9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процедурам оказания услуг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9A" w:rsidRDefault="00C5099A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2"/>
                <w:numId w:val="7"/>
              </w:numPr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5099A" w:rsidRDefault="00F41DC9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Исполнителя в части оказания услуг</w:t>
            </w:r>
          </w:p>
        </w:tc>
        <w:tc>
          <w:tcPr>
            <w:tcW w:w="3774" w:type="dxa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 несет ответственность за качество, работоспособность, функциональные свойства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технические характеристики грузоподъемной техники и средств малой механизации, используемой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вом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1"/>
                <w:numId w:val="7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vAlign w:val="center"/>
          </w:tcPr>
          <w:p w:rsidR="00C5099A" w:rsidRDefault="00F41DC9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2"/>
                <w:numId w:val="7"/>
              </w:numPr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5099A" w:rsidRDefault="00F41DC9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ТС и ПС законодательству РФ</w:t>
            </w:r>
          </w:p>
        </w:tc>
        <w:tc>
          <w:tcPr>
            <w:tcW w:w="3774" w:type="dxa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должен соблюдать законодательство РФ при эксплуатации, обслуживании и предоставлении транспортных средств и 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предоставляемых Заказчику.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F41DC9">
            <w:pPr>
              <w:widowControl w:val="0"/>
              <w:spacing w:before="60" w:after="60" w:line="240" w:lineRule="auto"/>
              <w:ind w:left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16" w:type="dxa"/>
            <w:gridSpan w:val="2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персоналу исполнителя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C5099A">
        <w:tc>
          <w:tcPr>
            <w:tcW w:w="855" w:type="dxa"/>
            <w:vAlign w:val="center"/>
          </w:tcPr>
          <w:p w:rsidR="00C5099A" w:rsidRDefault="00F41DC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2042" w:type="dxa"/>
          </w:tcPr>
          <w:p w:rsidR="00C5099A" w:rsidRDefault="00F41DC9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квалификационных документов у обслуживающего ТС и ПС персонала Исполнителя, при выполнении работ в электроустановках (ОРУ, освещение, охранная зона ВЛ и т.п.)</w:t>
            </w:r>
          </w:p>
        </w:tc>
        <w:tc>
          <w:tcPr>
            <w:tcW w:w="3774" w:type="dxa"/>
          </w:tcPr>
          <w:p w:rsidR="00C5099A" w:rsidRDefault="00F41DC9">
            <w:pPr>
              <w:widowControl w:val="0"/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Исполнитель, предоставляющий подъемные сооружения (автокраны, вышка АГП, манипуляторы и т.д.), должен иметь персонал (в том числе и ответственных лиц) соответствующий Приказу Ростехнадзора от 26 ноября 2020 года N 461 " Об утверждении федеральных норм 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авил в области промышленной безопасности "Правила безопасности опасных производственных объектов, на которых используются подъемные сооружения" </w:t>
            </w:r>
          </w:p>
        </w:tc>
        <w:tc>
          <w:tcPr>
            <w:tcW w:w="1886" w:type="dxa"/>
            <w:vMerge w:val="restart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F41DC9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2042" w:type="dxa"/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Требования к персоналу Исполнителя</w:t>
            </w:r>
          </w:p>
        </w:tc>
        <w:tc>
          <w:tcPr>
            <w:tcW w:w="3774" w:type="dxa"/>
            <w:shd w:val="clear" w:color="auto" w:fill="auto"/>
          </w:tcPr>
          <w:p w:rsidR="00C5099A" w:rsidRDefault="00F41DC9">
            <w:pPr>
              <w:widowControl w:val="0"/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Лица, управляющие техникой, должны иметь действующие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квалификационные удостоверения на работу с техникой, а также в случае производства работ в действующих электроустановках  иметь группу по электробезопасности не ниже второй  согласно Приказа Минтруда России от 15.12.2020 N 903н "Об утверждении Правил по ох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ране труда при эксплуатации электроустановок" и водительское удостоверение с разрешенной категорией в том числе и водители автотранспорта</w:t>
            </w:r>
          </w:p>
        </w:tc>
        <w:tc>
          <w:tcPr>
            <w:tcW w:w="1886" w:type="dxa"/>
            <w:vMerge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vAlign w:val="center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результатам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</w:t>
            </w:r>
          </w:p>
        </w:tc>
        <w:tc>
          <w:tcPr>
            <w:tcW w:w="1886" w:type="dxa"/>
            <w:vMerge w:val="restart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1"/>
                <w:numId w:val="7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vAlign w:val="center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 к результатам услуг</w:t>
            </w:r>
          </w:p>
        </w:tc>
        <w:tc>
          <w:tcPr>
            <w:tcW w:w="1886" w:type="dxa"/>
            <w:vMerge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2"/>
                <w:numId w:val="7"/>
              </w:numPr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5099A" w:rsidRDefault="00F41DC9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соблюдению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 технологической, производственной и трудовой дисциплин</w:t>
            </w:r>
          </w:p>
        </w:tc>
        <w:tc>
          <w:tcPr>
            <w:tcW w:w="3774" w:type="dxa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должен соблюдать требования технологической, производственной и трудовой дисциплины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vAlign w:val="center"/>
          </w:tcPr>
          <w:p w:rsidR="00C5099A" w:rsidRDefault="00F41DC9">
            <w:pPr>
              <w:widowControl w:val="0"/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соблюдению положений нормативной и иной обязательной для исполнителя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документации, определяемой видами услуг (помимо указанных в других разделах ТТ)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C5099A">
        <w:trPr>
          <w:trHeight w:val="337"/>
        </w:trPr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2"/>
                <w:numId w:val="7"/>
              </w:numPr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5099A" w:rsidRDefault="00F41DC9">
            <w:pPr>
              <w:widowControl w:val="0"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ПС законодательству РФ</w:t>
            </w:r>
          </w:p>
        </w:tc>
        <w:tc>
          <w:tcPr>
            <w:tcW w:w="3774" w:type="dxa"/>
          </w:tcPr>
          <w:p w:rsidR="00C5099A" w:rsidRDefault="00F41DC9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Подъемные сооружения (автокраны, вышка АГП, манипуляторы и т.д.), предоставляемые исполнителем должны соответствовать Приказу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 от 26 ноября 2020 года N 461 "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</w:tc>
        <w:tc>
          <w:tcPr>
            <w:tcW w:w="1886" w:type="dxa"/>
            <w:vMerge w:val="restart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2"/>
                <w:numId w:val="7"/>
              </w:numPr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5099A" w:rsidRDefault="00F41DC9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ТС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законодательству РФ</w:t>
            </w:r>
          </w:p>
        </w:tc>
        <w:tc>
          <w:tcPr>
            <w:tcW w:w="3774" w:type="dxa"/>
          </w:tcPr>
          <w:p w:rsidR="00C5099A" w:rsidRDefault="00F41DC9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должен соблюдать законодательство РФ при эксплуатации, обслуживании и предоставлении транспортных средств предоставляемых Заказчику.</w:t>
            </w:r>
          </w:p>
        </w:tc>
        <w:tc>
          <w:tcPr>
            <w:tcW w:w="1886" w:type="dxa"/>
            <w:vMerge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vAlign w:val="center"/>
          </w:tcPr>
          <w:p w:rsidR="00C5099A" w:rsidRDefault="00F41DC9">
            <w:pPr>
              <w:widowControl w:val="0"/>
              <w:spacing w:before="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ответственности и гарантиям исполнителя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before="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2"/>
                <w:numId w:val="7"/>
              </w:numPr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Исполнителя</w:t>
            </w:r>
          </w:p>
        </w:tc>
        <w:tc>
          <w:tcPr>
            <w:tcW w:w="3774" w:type="dxa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обязан нести все расходы, связанные с эксплуатацией спецтехники,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для спецтехники, оплату стоимости налоговых пошлин, страховых сборов, оплату штрафов, и иных расходов, возникающих в связи с эксплуатацией спецтехники.</w:t>
            </w:r>
          </w:p>
        </w:tc>
        <w:tc>
          <w:tcPr>
            <w:tcW w:w="1886" w:type="dxa"/>
            <w:vMerge w:val="restart"/>
            <w:tcBorders>
              <w:top w:val="nil"/>
            </w:tcBorders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2"/>
                <w:numId w:val="7"/>
              </w:numPr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5099A" w:rsidRDefault="00F41DC9">
            <w:pPr>
              <w:widowControl w:val="0"/>
              <w:spacing w:before="40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Исполнителя</w:t>
            </w:r>
          </w:p>
        </w:tc>
        <w:tc>
          <w:tcPr>
            <w:tcW w:w="3774" w:type="dxa"/>
          </w:tcPr>
          <w:p w:rsidR="00C5099A" w:rsidRDefault="00F41DC9">
            <w:pPr>
              <w:widowControl w:val="0"/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Предоставляемая техника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первой доврачебной помощи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 соответствии с согласованными Сторонами в Заявке временем и местом подачи.</w:t>
            </w:r>
            <w:r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Заявка на предоставление услуг направляется Заказчиком Исполнителю нарочно, по факсу или электронной почте не позднее чем за один день до дня предост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авления машин и механизмов. Исполнитель несет ответственность за техническое состояние техники.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сности во время оказания услуг. Исполнитель несет ответственность за соблюдение действующих норм и правил при работе с ГПМ. </w:t>
            </w:r>
          </w:p>
        </w:tc>
        <w:tc>
          <w:tcPr>
            <w:tcW w:w="1886" w:type="dxa"/>
            <w:vMerge/>
            <w:tcBorders>
              <w:top w:val="nil"/>
            </w:tcBorders>
          </w:tcPr>
          <w:p w:rsidR="00C5099A" w:rsidRDefault="00C5099A">
            <w:pPr>
              <w:widowControl w:val="0"/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vAlign w:val="center"/>
          </w:tcPr>
          <w:p w:rsidR="00C5099A" w:rsidRDefault="00F41DC9">
            <w:pPr>
              <w:keepNext/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86" w:type="dxa"/>
            <w:tcBorders>
              <w:top w:val="single" w:sz="4" w:space="0" w:color="F2F2F2"/>
              <w:bottom w:val="nil"/>
            </w:tcBorders>
          </w:tcPr>
          <w:p w:rsidR="00C5099A" w:rsidRDefault="00C5099A">
            <w:pPr>
              <w:keepNext/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2"/>
                <w:numId w:val="7"/>
              </w:numPr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</w:t>
            </w:r>
          </w:p>
        </w:tc>
        <w:tc>
          <w:tcPr>
            <w:tcW w:w="3774" w:type="dxa"/>
            <w:shd w:val="clear" w:color="auto" w:fill="auto"/>
          </w:tcPr>
          <w:p w:rsidR="00C5099A" w:rsidRDefault="00F41D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 обязан при невозможности предоставления спецтехники, согласованной в Заявке (ДТП, постановка в ремонт / на техническое обслуживание, угон ТС, иные причины) незамедлительно уведомить об этом Заказчика и по согласованию с Заказчиком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предоставить подменную спецтехнику с аналогичными техническими характеристиками, соответствующими условиям Договора и на условиях, согласованных в Заявках. Время простоя, по причине неисправной техники, не оплачивается.</w:t>
            </w:r>
          </w:p>
          <w:p w:rsidR="00C5099A" w:rsidRDefault="00F41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стадии исполнения подписанного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оронами договора, после получения согласованной Заявки,  Исполнитель обязан незамедлительно предоставить официальной письмо с разъяснением причины невозможности предоставления спецтехники и описанием спецтехники предоставляемой на замену.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spacing w:after="6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x-none"/>
              </w:rPr>
            </w:pP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vAlign w:val="center"/>
          </w:tcPr>
          <w:p w:rsidR="00C5099A" w:rsidRDefault="00F41DC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требования к оказанию услуг 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099A" w:rsidRDefault="00C5099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F41DC9">
            <w:pPr>
              <w:keepNext/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C5099A">
        <w:tc>
          <w:tcPr>
            <w:tcW w:w="855" w:type="dxa"/>
            <w:vAlign w:val="center"/>
          </w:tcPr>
          <w:p w:rsidR="00C5099A" w:rsidRDefault="00C5099A">
            <w:pPr>
              <w:widowControl w:val="0"/>
              <w:numPr>
                <w:ilvl w:val="1"/>
                <w:numId w:val="7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C5099A" w:rsidRDefault="00F41DC9">
            <w:pPr>
              <w:widowControl w:val="0"/>
              <w:spacing w:after="6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 1 машино-час</w:t>
            </w:r>
          </w:p>
        </w:tc>
        <w:tc>
          <w:tcPr>
            <w:tcW w:w="3774" w:type="dxa"/>
            <w:vAlign w:val="center"/>
          </w:tcPr>
          <w:p w:rsidR="00C5099A" w:rsidRDefault="00F41DC9">
            <w:pPr>
              <w:widowControl w:val="0"/>
              <w:spacing w:after="6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 машино-часа является фиксированной и постоянной на протяжении всего срока действия договора</w:t>
            </w:r>
          </w:p>
        </w:tc>
        <w:tc>
          <w:tcPr>
            <w:tcW w:w="1886" w:type="dxa"/>
            <w:tcBorders>
              <w:top w:val="nil"/>
            </w:tcBorders>
          </w:tcPr>
          <w:p w:rsidR="00C5099A" w:rsidRDefault="00C5099A">
            <w:pPr>
              <w:widowControl w:val="0"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5099A" w:rsidRDefault="00C5099A">
            <w:pPr>
              <w:widowControl w:val="0"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099A" w:rsidRDefault="00C509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9A" w:rsidRDefault="00F41DC9">
      <w:pPr>
        <w:pStyle w:val="ae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документации по ценообразованию на этапе закупки.</w:t>
      </w:r>
    </w:p>
    <w:p w:rsidR="00C5099A" w:rsidRDefault="00F4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стоимости своей заявки Участник предоставляет Коммерческое предложение (с учетом прилагаемой к ней инструкции по заполнению), приведенной в Документации о закупке.</w:t>
      </w:r>
    </w:p>
    <w:p w:rsidR="00C5099A" w:rsidRDefault="00F4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Дополнительные документы по ценообразованию в состав заявки не включаются.</w:t>
      </w:r>
    </w:p>
    <w:sectPr w:rsidR="00C5099A">
      <w:headerReference w:type="default" r:id="rId10"/>
      <w:headerReference w:type="first" r:id="rId11"/>
      <w:pgSz w:w="11906" w:h="16838"/>
      <w:pgMar w:top="737" w:right="851" w:bottom="992" w:left="851" w:header="680" w:footer="0" w:gutter="0"/>
      <w:cols w:space="720"/>
      <w:formProt w:val="0"/>
      <w:titlePg/>
      <w:docGrid w:linePitch="381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1DC9">
      <w:pPr>
        <w:spacing w:after="0" w:line="240" w:lineRule="auto"/>
      </w:pPr>
      <w:r>
        <w:separator/>
      </w:r>
    </w:p>
  </w:endnote>
  <w:endnote w:type="continuationSeparator" w:id="0">
    <w:p w:rsidR="00000000" w:rsidRDefault="00F4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1DC9">
      <w:pPr>
        <w:spacing w:after="0" w:line="240" w:lineRule="auto"/>
      </w:pPr>
      <w:r>
        <w:separator/>
      </w:r>
    </w:p>
  </w:footnote>
  <w:footnote w:type="continuationSeparator" w:id="0">
    <w:p w:rsidR="00000000" w:rsidRDefault="00F4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9A" w:rsidRDefault="00F41DC9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5099A" w:rsidRDefault="00F41DC9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9A" w:rsidRDefault="00F41DC9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9A" w:rsidRDefault="00C5099A">
    <w:pPr>
      <w:pStyle w:val="a4"/>
      <w:jc w:val="center"/>
    </w:pPr>
  </w:p>
  <w:p w:rsidR="00C5099A" w:rsidRDefault="00C5099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9A" w:rsidRDefault="00F41DC9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9A" w:rsidRDefault="00C509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A36D4"/>
    <w:multiLevelType w:val="multilevel"/>
    <w:tmpl w:val="4306C9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23E"/>
    <w:multiLevelType w:val="multilevel"/>
    <w:tmpl w:val="A9EAE5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BE077B3"/>
    <w:multiLevelType w:val="multilevel"/>
    <w:tmpl w:val="D9FEA1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A2669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CB65A48"/>
    <w:multiLevelType w:val="multilevel"/>
    <w:tmpl w:val="8E70E5E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CE55CAC"/>
    <w:multiLevelType w:val="multilevel"/>
    <w:tmpl w:val="02D04D4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6" w15:restartNumberingAfterBreak="0">
    <w:nsid w:val="4EF0141F"/>
    <w:multiLevelType w:val="multilevel"/>
    <w:tmpl w:val="432688EE"/>
    <w:lvl w:ilvl="0">
      <w:start w:val="2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9A"/>
    <w:rsid w:val="00C5099A"/>
    <w:rsid w:val="00F4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BAE0"/>
  <w15:docId w15:val="{C064425E-7214-48B1-982E-8EA0EC60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F8D"/>
    <w:pPr>
      <w:spacing w:after="160" w:line="259" w:lineRule="auto"/>
    </w:pPr>
  </w:style>
  <w:style w:type="paragraph" w:styleId="1">
    <w:name w:val="heading 1"/>
    <w:basedOn w:val="3"/>
    <w:next w:val="a"/>
    <w:link w:val="10"/>
    <w:qFormat/>
    <w:rsid w:val="000424F5"/>
    <w:pPr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0424F5"/>
    <w:pPr>
      <w:keepNext/>
      <w:tabs>
        <w:tab w:val="left" w:pos="0"/>
      </w:tabs>
      <w:suppressAutoHyphens w:val="0"/>
      <w:spacing w:after="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rsid w:val="000424F5"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565DDC"/>
  </w:style>
  <w:style w:type="character" w:customStyle="1" w:styleId="a5">
    <w:name w:val="Текст сноски Знак"/>
    <w:basedOn w:val="a0"/>
    <w:link w:val="a6"/>
    <w:qFormat/>
    <w:rsid w:val="00565D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uiPriority w:val="99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0"/>
    <w:qFormat/>
    <w:rsid w:val="00565DDC"/>
  </w:style>
  <w:style w:type="character" w:customStyle="1" w:styleId="aa">
    <w:name w:val="комментарий"/>
    <w:qFormat/>
    <w:rsid w:val="00565DDC"/>
    <w:rPr>
      <w:b/>
      <w:i/>
      <w:shd w:val="clear" w:color="auto" w:fill="FFFF99"/>
    </w:rPr>
  </w:style>
  <w:style w:type="character" w:customStyle="1" w:styleId="10">
    <w:name w:val="Заголовок 1 Знак"/>
    <w:basedOn w:val="a0"/>
    <w:link w:val="1"/>
    <w:qFormat/>
    <w:rsid w:val="000424F5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sid w:val="000424F5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0424F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ad">
    <w:name w:val="Абзац списка Знак"/>
    <w:link w:val="ae"/>
    <w:uiPriority w:val="34"/>
    <w:qFormat/>
    <w:locked/>
    <w:rsid w:val="009C58D3"/>
  </w:style>
  <w:style w:type="character" w:customStyle="1" w:styleId="af">
    <w:name w:val="Символ нумерации"/>
    <w:qFormat/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202CAE"/>
    <w:rPr>
      <w:rFonts w:ascii="Segoe UI" w:hAnsi="Segoe UI" w:cs="Segoe UI"/>
      <w:sz w:val="18"/>
      <w:szCs w:val="18"/>
    </w:rPr>
  </w:style>
  <w:style w:type="character" w:styleId="af2">
    <w:name w:val="Hyperlink"/>
    <w:rPr>
      <w:color w:val="000080"/>
      <w:u w:val="single"/>
    </w:rPr>
  </w:style>
  <w:style w:type="character" w:customStyle="1" w:styleId="af3">
    <w:name w:val="Ссылка указателя"/>
    <w:qFormat/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Заголовок1"/>
    <w:basedOn w:val="a"/>
    <w:next w:val="af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9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565DD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note text"/>
    <w:basedOn w:val="a"/>
    <w:link w:val="a5"/>
    <w:rsid w:val="00565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link w:val="ad"/>
    <w:uiPriority w:val="99"/>
    <w:qFormat/>
    <w:rsid w:val="00BC41A9"/>
    <w:pPr>
      <w:ind w:left="720"/>
      <w:contextualSpacing/>
    </w:pPr>
  </w:style>
  <w:style w:type="paragraph" w:styleId="afa">
    <w:name w:val="No Spacing"/>
    <w:uiPriority w:val="1"/>
    <w:qFormat/>
    <w:rsid w:val="00A71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202C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toc 1"/>
    <w:basedOn w:val="a"/>
    <w:next w:val="a"/>
    <w:autoRedefine/>
    <w:uiPriority w:val="39"/>
    <w:semiHidden/>
    <w:unhideWhenUsed/>
    <w:rsid w:val="001D6489"/>
    <w:pPr>
      <w:spacing w:after="100"/>
    </w:pPr>
  </w:style>
  <w:style w:type="paragraph" w:customStyle="1" w:styleId="Default">
    <w:name w:val="Default"/>
    <w:qFormat/>
    <w:rsid w:val="00A7438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23">
    <w:name w:val="Нумерованный 123"/>
    <w:qFormat/>
  </w:style>
  <w:style w:type="table" w:styleId="afe">
    <w:name w:val="Table Grid"/>
    <w:basedOn w:val="a1"/>
    <w:rsid w:val="00565DD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rsid w:val="00A7438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1835</Words>
  <Characters>10460</Characters>
  <Application>Microsoft Office Word</Application>
  <DocSecurity>0</DocSecurity>
  <Lines>87</Lines>
  <Paragraphs>24</Paragraphs>
  <ScaleCrop>false</ScaleCrop>
  <Company>PJSC RusHydro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Коннов Антон Вячеславович</dc:creator>
  <dc:description/>
  <cp:lastModifiedBy>Баданова Анастасия Андреевна</cp:lastModifiedBy>
  <cp:revision>14</cp:revision>
  <cp:lastPrinted>2025-02-10T07:40:00Z</cp:lastPrinted>
  <dcterms:created xsi:type="dcterms:W3CDTF">2026-02-02T12:58:00Z</dcterms:created>
  <dcterms:modified xsi:type="dcterms:W3CDTF">2026-05-14T08:09:00Z</dcterms:modified>
  <dc:language>ru-RU</dc:language>
</cp:coreProperties>
</file>