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>____________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«____»________________202_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услуге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2. Требования к качеству услуг</w:t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Требования к участникам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i/>
            </w:rPr>
            <w:t>9</w:t>
          </w:r>
          <w:r>
            <w:rPr>
              <w:i/>
            </w:rPr>
            <w:fldChar w:fldCharType="end"/>
          </w:r>
        </w:p>
      </w:sdtContent>
    </w:sdt>
    <w:p>
      <w:pPr>
        <w:pStyle w:val="TOC1"/>
        <w:rPr>
          <w:caps/>
        </w:rPr>
      </w:pPr>
      <w:r>
        <w:rPr/>
        <w:t xml:space="preserve">5. Приложение…………………………………………………………………………………………9 </w:t>
      </w:r>
      <w:bookmarkStart w:id="0" w:name="_Toc54643694"/>
      <w:r>
        <w:br w:type="page"/>
      </w:r>
    </w:p>
    <w:p>
      <w:pPr>
        <w:pStyle w:val="Normal"/>
        <w:rPr>
          <w:caps/>
        </w:rPr>
      </w:pPr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i/>
          <w:i/>
          <w:shd w:fill="FFFF99" w:val="clear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Heading4"/>
        <w:numPr>
          <w:ilvl w:val="0"/>
          <w:numId w:val="0"/>
        </w:numPr>
        <w:ind w:left="0" w:firstLine="431"/>
        <w:jc w:val="both"/>
        <w:rPr/>
      </w:pPr>
      <w:r>
        <w:rPr>
          <w:rStyle w:val="Style8"/>
          <w:b w:val="false"/>
          <w:i w:val="false"/>
          <w:iCs w:val="false"/>
          <w:shd w:fill="auto" w:val="clear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ind w:firstLine="431"/>
        <w:jc w:val="both"/>
        <w:rPr>
          <w:rFonts w:eastAsia="Calibri"/>
          <w:sz w:val="24"/>
          <w:szCs w:val="24"/>
          <w:lang w:eastAsia="x-none"/>
        </w:rPr>
      </w:pPr>
      <w:bookmarkStart w:id="6" w:name="_Toc54643699"/>
      <w:r>
        <w:rPr>
          <w:bCs/>
          <w:sz w:val="24"/>
          <w:szCs w:val="24"/>
        </w:rPr>
        <w:t>Целью предсменных, предрейсовых и послесменных,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пассажиров, а именно: выявление у водителя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7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1"/>
        <w:gridCol w:w="4061"/>
        <w:gridCol w:w="3225"/>
        <w:gridCol w:w="1712"/>
      </w:tblGrid>
      <w:tr>
        <w:trPr>
          <w:trHeight w:val="69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28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Центральный филиал Нижегородский транспортный участок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Нижегородская обл. Городецкий Муниципальный округ, г. Заволжье, ул. Привокзальная д. 14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7" w:name="_Toc54643702"/>
      <w:bookmarkStart w:id="8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9" w:name="_Toc54643703_Копия_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numPr>
          <w:ilvl w:val="0"/>
          <w:numId w:val="0"/>
        </w:numPr>
        <w:spacing w:before="0" w:after="0"/>
        <w:ind w:left="0" w:right="0" w:hanging="0"/>
        <w:rPr>
          <w:bCs/>
        </w:rPr>
      </w:pPr>
      <w:r>
        <w:rPr>
          <w:b/>
          <w:lang w:val="ru-RU"/>
        </w:rPr>
        <w:t>2.1.1. Перечень и объем закупаемых Услуг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bCs/>
          <w:sz w:val="24"/>
          <w:szCs w:val="28"/>
        </w:rPr>
      </w:pPr>
      <w:r>
        <w:rPr>
          <w:bCs/>
          <w:sz w:val="24"/>
          <w:szCs w:val="28"/>
        </w:rPr>
        <w:t>Таблица 2.1 1. Перечень и объем закупаемых Услуг</w:t>
      </w:r>
    </w:p>
    <w:tbl>
      <w:tblPr>
        <w:tblW w:w="9795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63"/>
        <w:gridCol w:w="2235"/>
        <w:gridCol w:w="1360"/>
        <w:gridCol w:w="1415"/>
      </w:tblGrid>
      <w:tr>
        <w:trPr>
          <w:trHeight w:val="71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>
        <w:trPr>
          <w:trHeight w:val="41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960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1 920</w:t>
            </w:r>
          </w:p>
        </w:tc>
      </w:tr>
      <w:tr>
        <w:trPr>
          <w:trHeight w:val="41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Послесменный, послерейсовый медицинский осмотр водителей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960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8"/>
          <w:lang w:eastAsia="x-none"/>
        </w:rPr>
      </w:pPr>
      <w:r>
        <w:rPr>
          <w:sz w:val="24"/>
          <w:szCs w:val="28"/>
          <w:lang w:eastAsia="x-none"/>
        </w:rPr>
        <w:t>Таблица 2.1.2 Требования к срокам оказания Услуг</w:t>
      </w:r>
    </w:p>
    <w:tbl>
      <w:tblPr>
        <w:tblW w:w="96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4795"/>
        <w:gridCol w:w="2105"/>
        <w:gridCol w:w="2083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31.1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>
      <w:pPr>
        <w:pStyle w:val="Heading3"/>
        <w:keepLines/>
        <w:numPr>
          <w:ilvl w:val="0"/>
          <w:numId w:val="0"/>
        </w:numPr>
        <w:spacing w:before="240" w:after="60"/>
        <w:ind w:left="0" w:hanging="0"/>
        <w:rPr/>
      </w:pPr>
      <w:bookmarkStart w:id="10" w:name="_Toc54643704"/>
      <w:r>
        <w:rPr>
          <w:lang w:val="ru-RU"/>
        </w:rPr>
        <w:t>2.2. Требования к перечню и объему услуг</w:t>
      </w:r>
      <w:bookmarkStart w:id="11" w:name="_Toc50125131"/>
      <w:bookmarkEnd w:id="10"/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2" w:name="sub_203"/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2.2.1. Медицинские осмотры проводятся медицинским</w:t>
      </w:r>
      <w:bookmarkEnd w:id="12"/>
      <w:r>
        <w:rPr>
          <w:rFonts w:eastAsia="Calibri"/>
          <w:sz w:val="24"/>
          <w:szCs w:val="24"/>
          <w:lang w:eastAsia="x-none"/>
        </w:rPr>
        <w:t xml:space="preserve"> работником на территории Исполнителя.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3" w:name="sub_204"/>
      <w:r>
        <w:rPr>
          <w:rFonts w:eastAsia="Calibri"/>
          <w:sz w:val="24"/>
          <w:szCs w:val="24"/>
          <w:lang w:eastAsia="x-none"/>
        </w:rPr>
        <w:t>2.2.2. Медицинские осмотры включает проведение медицинским</w:t>
      </w:r>
      <w:bookmarkEnd w:id="13"/>
      <w:r>
        <w:rPr>
          <w:rFonts w:eastAsia="Calibri"/>
          <w:sz w:val="24"/>
          <w:szCs w:val="24"/>
          <w:lang w:eastAsia="x-none"/>
        </w:rPr>
        <w:t xml:space="preserve"> персоналом Исполнителя следующих мероприятий: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сбор анамнеза;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артериального давления и пульса у водителей;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4" w:name="sub_206"/>
      <w:r>
        <w:rPr>
          <w:rFonts w:eastAsia="Calibri"/>
          <w:sz w:val="24"/>
          <w:szCs w:val="24"/>
          <w:lang w:eastAsia="x-none"/>
        </w:rPr>
        <w:t>2.2.3. При решении вопроса о возможности допуска водителя к управлению</w:t>
      </w:r>
      <w:bookmarkEnd w:id="14"/>
      <w:r>
        <w:rPr>
          <w:rFonts w:eastAsia="Calibri"/>
          <w:sz w:val="24"/>
          <w:szCs w:val="24"/>
          <w:lang w:eastAsia="x-none"/>
        </w:rPr>
        <w:t xml:space="preserve"> автомобилем медицинский работник Исполнителя, проводящий медицинские осмотры,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5" w:name="sub_207"/>
      <w:r>
        <w:rPr>
          <w:rFonts w:eastAsia="Calibri"/>
          <w:sz w:val="24"/>
          <w:szCs w:val="24"/>
          <w:lang w:eastAsia="x-none"/>
        </w:rPr>
        <w:t>2.2.4. Водители не допускаются к управлению автомобилем в следующих</w:t>
      </w:r>
      <w:bookmarkEnd w:id="15"/>
      <w:r>
        <w:rPr>
          <w:rFonts w:eastAsia="Calibri"/>
          <w:sz w:val="24"/>
          <w:szCs w:val="24"/>
          <w:lang w:eastAsia="x-none"/>
        </w:rPr>
        <w:t xml:space="preserve"> случаях: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временной нетрудоспособности;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наркотических веществ;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 при выявлении признаков воздействия лекарственных или иных веществ, отрицательно влияющих на работоспособность водителя.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2.2.5. По результатам предсменного, предрейсового и послесменного, послерейсового медицинских осмотров на путевом листе ставятся штампы "прошел предсменый медицинский осмотр, к исполнению трудовых обязанностей допущен», «прошел послерейсовый медицинский осмотр» и ставится дата и подпись медицинского работника, проводившего медицинский осмотр. </w:t>
      </w:r>
    </w:p>
    <w:p>
      <w:pPr>
        <w:pStyle w:val="Normal"/>
        <w:ind w:firstLine="432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38" w:right="618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bookmarkStart w:id="16" w:name="sub_209"/>
      <w:r>
        <w:rPr>
          <w:rFonts w:eastAsia="Calibri"/>
          <w:sz w:val="24"/>
          <w:szCs w:val="24"/>
          <w:lang w:eastAsia="x-none"/>
        </w:rPr>
        <w:t>2.2.6. По результатам медицинских осмотров ве</w:t>
      </w:r>
      <w:bookmarkEnd w:id="16"/>
      <w:r>
        <w:rPr>
          <w:rFonts w:eastAsia="Calibri"/>
          <w:sz w:val="24"/>
          <w:szCs w:val="24"/>
          <w:lang w:eastAsia="x-none"/>
        </w:rPr>
        <w:t>дется полицевой учет отстраненных от работы водителей, для чего используются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>
      <w:pPr>
        <w:pStyle w:val="Heading4"/>
        <w:numPr>
          <w:ilvl w:val="1"/>
          <w:numId w:val="9"/>
        </w:numPr>
        <w:rPr/>
      </w:pPr>
      <w:bookmarkStart w:id="17" w:name="_Toc54643709"/>
      <w:bookmarkStart w:id="18" w:name="_Toc51339698"/>
      <w:bookmarkStart w:id="19" w:name="_Toc54643708"/>
      <w:bookmarkStart w:id="20" w:name="_Toc46743511"/>
      <w:r>
        <w:rPr/>
        <w:t xml:space="preserve">Требования к </w:t>
      </w:r>
      <w:bookmarkEnd w:id="20"/>
      <w:r>
        <w:rPr>
          <w:lang w:val="ru-RU"/>
        </w:rPr>
        <w:t>качеству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bookmarkEnd w:id="11"/>
      <w:bookmarkEnd w:id="18"/>
      <w:r>
        <w:rPr>
          <w:sz w:val="24"/>
          <w:szCs w:val="24"/>
          <w:lang w:val="ru-RU"/>
        </w:rPr>
        <w:t>качеству услуг</w:t>
      </w:r>
      <w:bookmarkEnd w:id="17"/>
      <w:r>
        <w:rPr>
          <w:sz w:val="24"/>
          <w:szCs w:val="24"/>
        </w:rPr>
        <w:t xml:space="preserve"> </w:t>
      </w:r>
    </w:p>
    <w:p>
      <w:pPr>
        <w:pStyle w:val="Normal"/>
        <w:spacing w:before="0" w:after="113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Заволжье.</w:t>
      </w:r>
      <w:r>
        <w:rPr>
          <w:sz w:val="24"/>
          <w:szCs w:val="24"/>
        </w:rPr>
        <w:tab/>
      </w:r>
    </w:p>
    <w:tbl>
      <w:tblPr>
        <w:tblStyle w:val="af"/>
        <w:tblW w:w="151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6"/>
        <w:gridCol w:w="7852"/>
        <w:gridCol w:w="3407"/>
        <w:gridCol w:w="2999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1" w:name="_Toc53499667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1"/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оказывать медицинские услуги в соответствии с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Приказом Минздрава России от 30.05.2023 №266н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</w:t>
            </w:r>
          </w:p>
        </w:tc>
        <w:tc>
          <w:tcPr>
            <w:tcW w:w="340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Исполнитель оказывает услуги по проведению предсменного, предрейсового и послесменного, послерейсового медицинского осмотра водителей ежедневно с 7 час. 00 мин. до 10 час. 00 мин. и с 18 час. 00 мин. до 21 час. 00 мин., в случае более раннего выезда и позднего заезда обеспечить прохождение медицинского осмотра водителей.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проведению предсменных, предрейсовых и послесменных, послерейсовых медицинских осмотров водителей должен проводиться на расстоянии не далее 15 км по дорогам общего пользования от фактического местонахождения </w:t>
            </w:r>
            <w:r>
              <w:rPr>
                <w:color w:val="000000"/>
                <w:sz w:val="24"/>
                <w:szCs w:val="24"/>
              </w:rPr>
              <w:t>водительского состава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Нижегородская обл. Городецкий Муниципальный округ, г. Заволжье,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ул. Привокзальная д. 14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Наличие стационарного кабинета, оборудованного согласно требований к кабинетам для проведения предсменных, предрейсовых и послесменных, послерейсовых медицинских осмотров.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ежедневно вести журнал «Предсменного, предрейсового и послесменного, послерейсового медицинского осмотра водителей», а также ставить отметку в путевом листе осматриваемого водителя.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Журнал ведется на бумажном носителе (страницы которого должны быть прошнурованы, пронумерованы, скреплены печатью Исполнителя),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 в электронном виде внесенные в него сведения заверяются усиленной квалифицированной электронной подписью, оформленной в соответствии с Федеральным законом от 06.04.2011 № 63-ФЗ «Об электронной подписи».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785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При наличии оснований для отстранения от работы по состоянию здоровья: наличие симптомов острого заболевания или обострения хронического заболевания (повышение температуры тела свыше 37°С,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т.п.), водитель ТС Заказчика направляется в медицинскую организацию или иную организацию, осуществляющую медицинскую деятельность для решения вопроса о наличии у него признаков временной нетрудоспособности  и (или) оказания первичной медико-санитарной помощи.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Если во время проведения предсменного, предрейсового и послесменного, послерейсового медицинского осмотра у водителя ТС Заказчика выявляются признаки состояния, препятствующего выполнению трудовых обязанностей, в том числе алкогольного, наркотического или иного токсического опьянения и (или) остаточных явлений такого опьянения: отклонения в работе сердечно-сосудистой системы (артериальное давление и иные), характерные изменения окраски кожных покровов, слизистых глаз, склер, узкие или широкие зрачки (неадекватные освещению), слабая или отсутствующая реакция зрачков на свет, а также отклонения в поведении, нарушение походки и речи, тремор пальцев рук, век, запах алкоголя изо рта, а также в случае отказа водителя ТС Заказчика от прохождения предсменного, предрейсового и послесменного, послерейсового медицинского осмотра, медицинский работник Исполнителя обязан не допустить водителя ТС Заказчика к исполнению трудовых обязанностей и осуществить необходимые действия в соответствии с Порядком и Методическими рекомендациями.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Медицинский работник Исполнителя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 незамедлительно посредством телефонной связи, а также в письменном виде уведомить должностное лицо Заказчика, если при проведении предсменного, предрейсового и послесменного, послерейсового медицинского осмотра у водителя ТС Заказчика были выявлены отклонения в состоянии здоровья, препятствующие управлению транспортным средством или, существуют медицинские причины отстранения водителя Заказчика от управления транспортным средством.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Исполнителя несет дисциплинарную, а в случаях, предусмотренных законодательством, и иную ответственность за качество проведенного предрейсового, предсменного / послерейсового, послесменного медицинского осмотра и выдачу заключения о допуске водителей ТС Заказчика к управлению транспортными средствами.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Для оказания услуг Исполнитель использует своё медицинское оборудование, инструментарий для проведения обследований и процедур, штамп.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Услуги должны оказываться способом, не причиняющим вреда здоровью, при оказании услуг должен использоваться  не просроченный расходный материал.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2" w:name="_Toc54643710"/>
      <w:bookmarkStart w:id="23" w:name="_Toc53393312"/>
      <w:bookmarkStart w:id="24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2"/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 xml:space="preserve">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 </w:t>
      </w:r>
    </w:p>
    <w:p>
      <w:pPr>
        <w:pStyle w:val="Heading4"/>
        <w:numPr>
          <w:ilvl w:val="1"/>
          <w:numId w:val="3"/>
        </w:numPr>
        <w:rPr>
          <w:b w:val="false"/>
        </w:rPr>
      </w:pPr>
      <w:r>
        <w:rPr>
          <w:b w:val="false"/>
        </w:rPr>
        <w:t>Расчет стоимости услуг должен быть представлен по форме Приложения № 1 к настоящим техническим требованиям.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1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  <w:lang w:val="ru-RU"/>
        </w:rPr>
        <w:t>Приложения</w:t>
      </w:r>
    </w:p>
    <w:p>
      <w:pPr>
        <w:pStyle w:val="Normal"/>
        <w:rPr>
          <w:i w:val="false"/>
          <w:i w:val="false"/>
          <w:iCs w:val="false"/>
          <w:sz w:val="24"/>
          <w:szCs w:val="28"/>
          <w:u w:val="none"/>
          <w:lang w:eastAsia="x-none"/>
        </w:rPr>
      </w:pPr>
      <w:r>
        <w:rPr>
          <w:i w:val="false"/>
          <w:iCs w:val="false"/>
          <w:sz w:val="24"/>
          <w:szCs w:val="28"/>
          <w:u w:val="none"/>
          <w:lang w:eastAsia="x-none"/>
        </w:rPr>
      </w:r>
    </w:p>
    <w:p>
      <w:pPr>
        <w:pStyle w:val="Normal"/>
        <w:jc w:val="both"/>
        <w:rPr>
          <w:i w:val="false"/>
          <w:i w:val="false"/>
          <w:iCs w:val="false"/>
          <w:sz w:val="24"/>
          <w:szCs w:val="28"/>
          <w:u w:val="none"/>
        </w:rPr>
      </w:pPr>
      <w:bookmarkStart w:id="25" w:name="_Toc46743519"/>
      <w:bookmarkStart w:id="26" w:name="_Toc51339699"/>
      <w:r>
        <w:rPr>
          <w:i w:val="false"/>
          <w:iCs w:val="false"/>
          <w:sz w:val="24"/>
          <w:szCs w:val="28"/>
          <w:u w:val="none"/>
          <w:lang w:eastAsia="x-none"/>
        </w:rPr>
        <w:t>Приложение №1: Ориентировочный план оказания услуг по проведению предсменных, предрейсовых и послесменных, послерейсовых медицинских осмотров водителей для нужд Нижегородского транспортного участка Центрального филиала АО «ТК РусГидро»</w:t>
      </w:r>
      <w:bookmarkEnd w:id="25"/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Приложение № 1 к Техническим Требованиям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Сводная таблица стоимости расценок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97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5"/>
        <w:gridCol w:w="3896"/>
        <w:gridCol w:w="1069"/>
        <w:gridCol w:w="2138"/>
        <w:gridCol w:w="1283"/>
        <w:gridCol w:w="2362"/>
        <w:gridCol w:w="1506"/>
        <w:gridCol w:w="1912"/>
      </w:tblGrid>
      <w:tr>
        <w:trPr>
          <w:trHeight w:val="1169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Вид работ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без НДС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НДС, %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с НДС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Кол-во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Итоговая стоимость руб. с НДС</w:t>
            </w:r>
          </w:p>
        </w:tc>
      </w:tr>
      <w:tr>
        <w:trPr>
          <w:trHeight w:val="224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</w:t>
            </w:r>
          </w:p>
        </w:tc>
      </w:tr>
      <w:tr>
        <w:trPr>
          <w:trHeight w:val="936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/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960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936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Послесменный, послерейсовый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/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960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  <w:bookmarkStart w:id="27" w:name="_GoBack"/>
            <w:bookmarkStart w:id="28" w:name="_GoBack"/>
            <w:bookmarkEnd w:id="28"/>
          </w:p>
        </w:tc>
      </w:tr>
      <w:tr>
        <w:trPr>
          <w:trHeight w:val="468" w:hRule="atLeast"/>
        </w:trPr>
        <w:tc>
          <w:tcPr>
            <w:tcW w:w="13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  <w:lang w:eastAsia="x-none"/>
              </w:rPr>
              <w:t>Итого с НДС (</w:t>
            </w:r>
            <w:r>
              <w:rPr>
                <w:sz w:val="24"/>
                <w:szCs w:val="24"/>
                <w:lang w:eastAsia="x-none"/>
              </w:rPr>
              <w:t>__</w:t>
            </w:r>
            <w:r>
              <w:rPr>
                <w:sz w:val="24"/>
                <w:szCs w:val="24"/>
                <w:lang w:eastAsia="x-none"/>
              </w:rPr>
              <w:t xml:space="preserve"> %)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57" w:hRule="atLeast"/>
        </w:trPr>
        <w:tc>
          <w:tcPr>
            <w:tcW w:w="13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  <w:lang w:eastAsia="x-none"/>
              </w:rPr>
              <w:t>В том числе НДС (</w:t>
            </w:r>
            <w:r>
              <w:rPr>
                <w:sz w:val="24"/>
                <w:szCs w:val="24"/>
                <w:lang w:eastAsia="x-none"/>
              </w:rPr>
              <w:t>__</w:t>
            </w:r>
            <w:r>
              <w:rPr>
                <w:sz w:val="24"/>
                <w:szCs w:val="24"/>
                <w:lang w:eastAsia="x-none"/>
              </w:rPr>
              <w:t xml:space="preserve"> %)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FFA2-9A53-42DA-B07F-F1E1DBA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AlterOffice/3.4.0.9$Linux_X86_64 LibreOffice_project/b8daf9e823b1a5463a2f48435ddc2e8696e7d4fc</Application>
  <AppVersion>15.0000</AppVersion>
  <Pages>9</Pages>
  <Words>1473</Words>
  <Characters>10265</Characters>
  <CharactersWithSpaces>11611</CharactersWithSpaces>
  <Paragraphs>178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2023-07-07T07:34:00Z</dcterms:created>
  <dc:creator>Быстров Олег Геннадьевич</dc:creator>
  <dc:description/>
  <dc:language>ru-RU</dc:language>
  <cp:lastModifiedBy>kurzyakovaym@corp.gidroogk.com</cp:lastModifiedBy>
  <cp:lastPrinted>2023-04-06T11:39:00Z</cp:lastPrinted>
  <dcterms:modified xsi:type="dcterms:W3CDTF">2026-05-14T16:20:31Z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