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Утверждаю:    </w:t>
      </w:r>
    </w:p>
    <w:p>
      <w:pPr>
        <w:pStyle w:val="Normal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Зам.директора- Главный инженер</w:t>
      </w:r>
    </w:p>
    <w:p>
      <w:pPr>
        <w:pStyle w:val="Normal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филиала АО «Гидроремонт-ВКК» - </w:t>
      </w:r>
    </w:p>
    <w:p>
      <w:pPr>
        <w:pStyle w:val="Normal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«Управление монтажных </w:t>
      </w:r>
    </w:p>
    <w:p>
      <w:pPr>
        <w:pStyle w:val="Normal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работ №1»</w:t>
      </w:r>
    </w:p>
    <w:p>
      <w:pPr>
        <w:pStyle w:val="Normal"/>
        <w:spacing w:before="0" w:after="20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________________А.Г. Алиомаров</w:t>
      </w:r>
    </w:p>
    <w:p>
      <w:pPr>
        <w:pStyle w:val="Normal"/>
        <w:keepNext w:val="true"/>
        <w:keepLines/>
        <w:jc w:val="right"/>
        <w:rPr>
          <w:rFonts w:eastAsia="Calibri"/>
          <w:b/>
          <w:sz w:val="26"/>
          <w:szCs w:val="26"/>
        </w:rPr>
      </w:pPr>
      <w:r>
        <w:rPr>
          <w:rFonts w:eastAsia="Calibri"/>
          <w:sz w:val="24"/>
          <w:szCs w:val="24"/>
          <w:lang w:eastAsia="en-US"/>
        </w:rPr>
        <w:t>«____»_______________2026</w:t>
      </w:r>
      <w:bookmarkStart w:id="0" w:name="_GoBack"/>
      <w:bookmarkEnd w:id="0"/>
      <w:r>
        <w:rPr>
          <w:rFonts w:eastAsia="Calibri"/>
          <w:sz w:val="24"/>
          <w:szCs w:val="24"/>
          <w:lang w:eastAsia="en-US"/>
        </w:rPr>
        <w:t>г.</w:t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ОКПД2 71.20.12.000 Оказание услуг экспертной строительной лаборатории по определению физико-механических свойств строительных материалов и изделий при выполнении работ по комплексной реконструкции Чиркейской ГЭС</w:t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sz w:val="26"/>
          <w:szCs w:val="26"/>
        </w:rPr>
        <w:t>Лот 0022-ТПИР ОБСЛ ДОХ-2026-ГРВКК-УМР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 xml:space="preserve">Цель оказания услуг 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 xml:space="preserve">Существующее положение 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0">
            <w:r>
              <w:rPr>
                <w:webHidden/>
                <w:rStyle w:val="Style14"/>
                <w:iCs/>
                <w:vanish w:val="false"/>
              </w:rPr>
              <w:t>1.5.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Heading2"/>
        <w:numPr>
          <w:ilvl w:val="0"/>
        </w:numPr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" w:name="_Toc54643694"/>
      <w:r>
        <w:rPr>
          <w:lang w:val="ru-RU"/>
        </w:rPr>
        <w:t>Общие сведения</w:t>
      </w:r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54643695"/>
      <w:bookmarkStart w:id="3" w:name="_Toc46743505"/>
      <w:r>
        <w:rPr/>
        <w:t>Обозначения и сокращения</w:t>
      </w:r>
      <w:bookmarkEnd w:id="2"/>
      <w:bookmarkEnd w:id="3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rStyle w:val="Style8"/>
                <w:b w:val="false"/>
                <w:iCs/>
                <w:sz w:val="24"/>
                <w:szCs w:val="24"/>
                <w:shd w:fill="auto" w:val="clear"/>
              </w:rPr>
            </w:pPr>
            <w:r>
              <w:rPr>
                <w:i/>
                <w:iCs/>
                <w:sz w:val="24"/>
                <w:szCs w:val="24"/>
              </w:rPr>
              <w:t>СТО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rStyle w:val="Style8"/>
                <w:b w:val="false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стандарт организации</w:t>
            </w:r>
            <w:r>
              <w:rPr>
                <w:rStyle w:val="Style8"/>
                <w:b w:val="false"/>
                <w:bCs/>
                <w:sz w:val="24"/>
                <w:szCs w:val="24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rStyle w:val="Style8"/>
                <w:b w:val="false"/>
                <w:iCs/>
                <w:sz w:val="24"/>
                <w:szCs w:val="24"/>
                <w:shd w:fill="auto" w:val="clear"/>
              </w:rPr>
            </w:pPr>
            <w:r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rStyle w:val="Style8"/>
                <w:b w:val="false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технические требования</w:t>
            </w:r>
            <w:r>
              <w:rPr>
                <w:rStyle w:val="Style8"/>
                <w:b w:val="false"/>
                <w:bCs/>
                <w:sz w:val="24"/>
                <w:szCs w:val="24"/>
              </w:rPr>
              <w:t xml:space="preserve"> </w:t>
            </w:r>
          </w:p>
        </w:tc>
      </w:tr>
      <w:tr>
        <w:trPr>
          <w:trHeight w:val="328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НТД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нормативно-техническими документами 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4" w:name="_Toc54643696"/>
      <w:bookmarkStart w:id="5" w:name="_Toc46743506"/>
      <w:r>
        <w:rPr/>
        <w:t>Наименование закупаемой продукции</w:t>
      </w:r>
      <w:bookmarkEnd w:id="4"/>
      <w:bookmarkEnd w:id="5"/>
    </w:p>
    <w:p>
      <w:pPr>
        <w:pStyle w:val="Normal"/>
        <w:keepNext w:val="true"/>
        <w:keepLines/>
        <w:jc w:val="both"/>
        <w:rPr>
          <w:rFonts w:eastAsia="Calibri"/>
          <w:sz w:val="24"/>
          <w:szCs w:val="24"/>
        </w:rPr>
      </w:pPr>
      <w:bookmarkStart w:id="6" w:name="_Toc54643697"/>
      <w:bookmarkStart w:id="7" w:name="_Toc46743507"/>
      <w:r>
        <w:rPr>
          <w:rFonts w:eastAsia="Calibri"/>
          <w:sz w:val="24"/>
          <w:szCs w:val="24"/>
        </w:rPr>
        <w:t>ОКПД2 71.20.12.000 Оказание услуг экспертной строительной лаборатории по определению физико-механических свойств строительных материалов и изделий при выполнении работ по комплексной реконструкции Чиркейской ГЭС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8" w:name="_Toc46743507"/>
      <w:r>
        <w:rPr/>
        <w:t xml:space="preserve">Цель </w:t>
      </w:r>
      <w:bookmarkEnd w:id="8"/>
      <w:r>
        <w:rPr>
          <w:lang w:val="ru-RU"/>
        </w:rPr>
        <w:t>оказания услуг</w:t>
      </w:r>
      <w:bookmarkEnd w:id="6"/>
    </w:p>
    <w:p>
      <w:pPr>
        <w:pStyle w:val="Normal"/>
        <w:keepNext w:val="true"/>
        <w:keepLines/>
        <w:jc w:val="both"/>
        <w:rPr>
          <w:rFonts w:eastAsia="Calibri"/>
          <w:sz w:val="24"/>
          <w:szCs w:val="24"/>
        </w:rPr>
      </w:pPr>
      <w:bookmarkStart w:id="9" w:name="_Toc54643698"/>
      <w:bookmarkStart w:id="10" w:name="_Toc46743508"/>
      <w:r>
        <w:rPr>
          <w:rFonts w:eastAsia="Calibri"/>
          <w:sz w:val="24"/>
          <w:szCs w:val="24"/>
        </w:rPr>
        <w:t xml:space="preserve">Целью оказания услуг является обеспечение участка филиала АО «Гидроремонт-ВКК» Управление монтажных работ №1  услугами строительной лабораторий при выполнении работ по договору подряда 1080-524-2023 от 28.11.2023. «СМР по тех.перевооружению ГА №1-4 Чиркейской ГЭС, включая обору-я системы пневмохоз-ва и обор-я маслохоз-ва», заключённого между АО «Гидроремонт-ВКК» и ПАО «РусГидро»-Дагестанский филиал. </w:t>
      </w:r>
    </w:p>
    <w:p>
      <w:pPr>
        <w:pStyle w:val="Heading4"/>
        <w:numPr>
          <w:ilvl w:val="1"/>
          <w:numId w:val="3"/>
        </w:numPr>
        <w:rPr>
          <w:rStyle w:val="Style8"/>
          <w:b/>
          <w:i w:val="false"/>
          <w:i w:val="false"/>
          <w:shd w:fill="auto" w:val="clear"/>
        </w:rPr>
      </w:pPr>
      <w:bookmarkStart w:id="11" w:name="_Toc46743508"/>
      <w:r>
        <w:rPr/>
        <w:t>Существующее положение</w:t>
      </w:r>
      <w:bookmarkEnd w:id="11"/>
      <w:r>
        <w:rPr>
          <w:lang w:val="ru-RU"/>
        </w:rPr>
        <w:t xml:space="preserve"> </w:t>
      </w:r>
      <w:bookmarkEnd w:id="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  <w:lang w:val="ru-RU"/>
        </w:rPr>
      </w:pPr>
      <w:bookmarkStart w:id="12" w:name="_Toc54643699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12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17"/>
        <w:gridCol w:w="2862"/>
        <w:gridCol w:w="2126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Чиркейская ГЭС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Буйнакский район, Республика Дагестан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Лабораторные испытания бетона на Чиркейской ГЭС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Heading4"/>
        <w:numPr>
          <w:ilvl w:val="1"/>
          <w:numId w:val="3"/>
        </w:numPr>
        <w:rPr/>
      </w:pPr>
      <w:bookmarkStart w:id="13" w:name="_Toc46743509"/>
      <w:bookmarkStart w:id="14" w:name="_Hlk49857604"/>
      <w:bookmarkStart w:id="15" w:name="_Toc54643700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3"/>
      <w:bookmarkEnd w:id="14"/>
      <w:bookmarkEnd w:id="1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  <w:t>Заказчик предоставляет Исполнителю возможность подключения к имеющимся у него бытовым источникам электроснабжения, водоснабжения, канализации для целей выполнения работ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sz w:val="24"/>
          <w:szCs w:val="24"/>
          <w:lang w:val="ru-RU"/>
        </w:rPr>
      </w:pPr>
      <w:bookmarkStart w:id="17" w:name="_Toc54643702"/>
      <w:bookmarkStart w:id="18" w:name="_Toc51339693"/>
      <w:bookmarkStart w:id="19" w:name="_Hlk48209761"/>
      <w:bookmarkEnd w:id="19"/>
      <w:r>
        <w:rPr>
          <w:iCs/>
          <w:sz w:val="24"/>
          <w:szCs w:val="24"/>
          <w:lang w:val="ru-RU"/>
        </w:rPr>
        <w:t>Требования</w:t>
      </w:r>
      <w:r>
        <w:rPr>
          <w:iCs/>
          <w:sz w:val="24"/>
          <w:szCs w:val="24"/>
        </w:rPr>
        <w:t xml:space="preserve"> к продукции</w:t>
      </w:r>
      <w:bookmarkEnd w:id="17"/>
      <w:bookmarkEnd w:id="18"/>
    </w:p>
    <w:p>
      <w:pPr>
        <w:pStyle w:val="Heading4"/>
        <w:numPr>
          <w:ilvl w:val="1"/>
          <w:numId w:val="3"/>
        </w:numPr>
        <w:rPr/>
      </w:pPr>
      <w:bookmarkStart w:id="20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0"/>
    </w:p>
    <w:p>
      <w:pPr>
        <w:pStyle w:val="Heading3"/>
        <w:numPr>
          <w:ilvl w:val="2"/>
          <w:numId w:val="3"/>
        </w:numPr>
        <w:ind w:left="567" w:hanging="504"/>
        <w:rPr/>
      </w:pPr>
      <w:bookmarkStart w:id="21" w:name="_Toc54643704"/>
      <w:r>
        <w:rPr>
          <w:lang w:val="ru-RU"/>
        </w:rPr>
        <w:t>Требования к перечню и объему услуг</w:t>
      </w:r>
      <w:bookmarkEnd w:id="21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2" w:name="_Toc54643705"/>
      <w:bookmarkStart w:id="23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3"/>
      <w:r>
        <w:rPr>
          <w:sz w:val="24"/>
          <w:szCs w:val="24"/>
          <w:lang w:val="ru-RU"/>
        </w:rPr>
        <w:t>и объем оказываемых услуг</w:t>
      </w:r>
      <w:bookmarkEnd w:id="22"/>
    </w:p>
    <w:tbl>
      <w:tblPr>
        <w:tblW w:w="9813" w:type="dxa"/>
        <w:jc w:val="left"/>
        <w:tblInd w:w="1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38"/>
        <w:gridCol w:w="4825"/>
        <w:gridCol w:w="25"/>
        <w:gridCol w:w="2100"/>
        <w:gridCol w:w="2125"/>
      </w:tblGrid>
      <w:tr>
        <w:trPr/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340" w:hRule="atLeast"/>
        </w:trPr>
        <w:tc>
          <w:tcPr>
            <w:tcW w:w="98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  <w:lang w:eastAsia="x-none"/>
              </w:rPr>
              <w:t>Услуги по определению физико-механических свойств строительных материалов и изделий</w:t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hanging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9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  <w:i/>
                <w:sz w:val="24"/>
                <w:szCs w:val="24"/>
              </w:rPr>
              <w:t>Б</w:t>
            </w:r>
            <w:r>
              <w:rPr>
                <w:b/>
                <w:bCs/>
                <w:i/>
                <w:sz w:val="24"/>
                <w:szCs w:val="24"/>
              </w:rPr>
              <w:t>етон</w:t>
            </w:r>
            <w:r>
              <w:rPr>
                <w:b/>
                <w:bCs/>
                <w:i/>
                <w:sz w:val="24"/>
                <w:szCs w:val="24"/>
              </w:rPr>
              <w:t>ы тяжелые и мелкозернистые ГОСТ 26633-2015; ГОСТ 20910-2019; ГОСТ 25485-2019; ГОСТ 18105-2018</w:t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ind w:left="792" w:hanging="726"/>
              <w:rPr/>
            </w:pPr>
            <w:r>
              <w:rPr/>
            </w:r>
          </w:p>
        </w:tc>
        <w:tc>
          <w:tcPr>
            <w:tcW w:w="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>
                <w:rStyle w:val="211pt"/>
              </w:rPr>
              <w:t>Определение водонепроницаемости по ГОСТ 12730.0-2020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ind w:left="792" w:hanging="726"/>
              <w:rPr/>
            </w:pPr>
            <w:r>
              <w:rPr/>
            </w:r>
          </w:p>
        </w:tc>
        <w:tc>
          <w:tcPr>
            <w:tcW w:w="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 xml:space="preserve">Определение прочности бетона </w:t>
            </w:r>
            <w:r>
              <w:rPr>
                <w:rStyle w:val="211pt"/>
                <w:sz w:val="24"/>
                <w:szCs w:val="24"/>
              </w:rPr>
              <w:t>по ГОСТ 10180-2012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ind w:left="792" w:hanging="726"/>
              <w:rPr/>
            </w:pPr>
            <w:r>
              <w:rPr/>
            </w:r>
          </w:p>
        </w:tc>
        <w:tc>
          <w:tcPr>
            <w:tcW w:w="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Определение п</w:t>
            </w:r>
            <w:r>
              <w:rPr>
                <w:rStyle w:val="211pt"/>
                <w:sz w:val="24"/>
                <w:szCs w:val="24"/>
              </w:rPr>
              <w:t>лотности</w:t>
            </w:r>
            <w:r>
              <w:rPr>
                <w:rStyle w:val="211pt"/>
                <w:sz w:val="24"/>
                <w:szCs w:val="24"/>
              </w:rPr>
              <w:t xml:space="preserve"> бетона </w:t>
            </w:r>
            <w:r>
              <w:rPr>
                <w:rStyle w:val="211pt"/>
                <w:sz w:val="24"/>
                <w:szCs w:val="24"/>
              </w:rPr>
              <w:t>по ГОСТ 28570-2019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ind w:left="792" w:hanging="726"/>
              <w:rPr/>
            </w:pPr>
            <w:r>
              <w:rPr/>
            </w:r>
          </w:p>
        </w:tc>
        <w:tc>
          <w:tcPr>
            <w:tcW w:w="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 xml:space="preserve">Определение </w:t>
            </w:r>
            <w:r>
              <w:rPr>
                <w:rStyle w:val="211pt"/>
                <w:sz w:val="24"/>
                <w:szCs w:val="24"/>
              </w:rPr>
              <w:t>влажности бетона по ГОСТ 22690-2015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ind w:left="792" w:hanging="726"/>
              <w:rPr/>
            </w:pPr>
            <w:r>
              <w:rPr/>
            </w:r>
          </w:p>
        </w:tc>
        <w:tc>
          <w:tcPr>
            <w:tcW w:w="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 xml:space="preserve">Определение </w:t>
            </w:r>
            <w:r>
              <w:rPr>
                <w:rStyle w:val="211pt"/>
                <w:sz w:val="24"/>
                <w:szCs w:val="24"/>
              </w:rPr>
              <w:t>водопоглащения бетона по ГОСТ 12730.2-2020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>
          <w:trHeight w:val="502" w:hRule="atLeast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66" w:hanging="0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211pt"/>
                <w:b/>
                <w:bCs/>
                <w:i/>
                <w:iCs/>
                <w:sz w:val="24"/>
                <w:szCs w:val="24"/>
              </w:rPr>
              <w:t>Смеси бетонные ГОСТ 7473-2010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66" w:hanging="0"/>
              <w:rPr/>
            </w:pPr>
            <w:r>
              <w:rPr/>
              <w:t>2.1</w:t>
            </w:r>
          </w:p>
        </w:tc>
        <w:tc>
          <w:tcPr>
            <w:tcW w:w="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>
                <w:rStyle w:val="211pt"/>
                <w:i w:val="false"/>
                <w:iCs w:val="false"/>
                <w:sz w:val="24"/>
                <w:szCs w:val="24"/>
              </w:rPr>
              <w:t xml:space="preserve">Определение удобоукладываемость (подвижность)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66" w:hanging="0"/>
              <w:rPr/>
            </w:pPr>
            <w:r>
              <w:rPr/>
              <w:t>2.2</w:t>
            </w:r>
          </w:p>
        </w:tc>
        <w:tc>
          <w:tcPr>
            <w:tcW w:w="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>
                <w:rStyle w:val="211pt"/>
                <w:i w:val="false"/>
                <w:iCs w:val="false"/>
                <w:sz w:val="24"/>
                <w:szCs w:val="24"/>
              </w:rPr>
              <w:t>Определение пористости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66" w:hanging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2.3</w:t>
            </w:r>
          </w:p>
        </w:tc>
        <w:tc>
          <w:tcPr>
            <w:tcW w:w="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Style w:val="211pt"/>
                <w:i w:val="false"/>
                <w:iCs w:val="false"/>
                <w:sz w:val="24"/>
                <w:szCs w:val="24"/>
              </w:rPr>
              <w:t>Определение расслаиваемости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hanging="0"/>
              <w:rPr/>
            </w:pPr>
            <w:r>
              <w:rPr/>
              <w:t xml:space="preserve"> </w:t>
            </w:r>
            <w:r>
              <w:rPr/>
              <w:t>2.4</w:t>
            </w:r>
          </w:p>
        </w:tc>
        <w:tc>
          <w:tcPr>
            <w:tcW w:w="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Style w:val="211pt"/>
                <w:i w:val="false"/>
                <w:iCs w:val="false"/>
                <w:sz w:val="24"/>
                <w:szCs w:val="24"/>
              </w:rPr>
              <w:t xml:space="preserve">Измерение температуры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66" w:hanging="0"/>
              <w:rPr/>
            </w:pPr>
            <w:r>
              <w:rPr/>
              <w:t>2.5</w:t>
            </w:r>
          </w:p>
        </w:tc>
        <w:tc>
          <w:tcPr>
            <w:tcW w:w="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Style w:val="211pt"/>
                <w:i w:val="false"/>
                <w:iCs w:val="false"/>
                <w:sz w:val="24"/>
                <w:szCs w:val="24"/>
              </w:rPr>
              <w:t>Определение сохраняемость свойств во времени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right="0" w:hanging="0"/>
              <w:contextualSpacing/>
              <w:jc w:val="left"/>
              <w:rPr/>
            </w:pPr>
            <w:r>
              <w:rPr/>
              <w:t xml:space="preserve"> </w:t>
            </w:r>
            <w:r>
              <w:rPr/>
              <w:t>2.6</w:t>
            </w:r>
          </w:p>
        </w:tc>
        <w:tc>
          <w:tcPr>
            <w:tcW w:w="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>
                <w:rStyle w:val="211pt"/>
                <w:i w:val="false"/>
                <w:iCs w:val="false"/>
                <w:sz w:val="24"/>
                <w:szCs w:val="24"/>
              </w:rPr>
              <w:t>Определение эффективности добавок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66" w:hanging="0"/>
              <w:rPr/>
            </w:pPr>
            <w:r>
              <w:rPr/>
              <w:t>2.7</w:t>
            </w:r>
          </w:p>
        </w:tc>
        <w:tc>
          <w:tcPr>
            <w:tcW w:w="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Style w:val="211pt"/>
                <w:i w:val="false"/>
                <w:iCs w:val="false"/>
                <w:sz w:val="24"/>
                <w:szCs w:val="24"/>
              </w:rPr>
              <w:t>Отбор образцов (проб)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66" w:hanging="0"/>
              <w:rPr/>
            </w:pPr>
            <w:r>
              <w:rPr/>
              <w:t>2.8</w:t>
            </w:r>
          </w:p>
        </w:tc>
        <w:tc>
          <w:tcPr>
            <w:tcW w:w="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Style w:val="211pt"/>
                <w:sz w:val="24"/>
                <w:szCs w:val="24"/>
              </w:rPr>
              <w:t>Определение степени уплотняемости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66" w:hanging="0"/>
              <w:rPr/>
            </w:pPr>
            <w:r>
              <w:rPr/>
              <w:t>2.9</w:t>
            </w:r>
          </w:p>
        </w:tc>
        <w:tc>
          <w:tcPr>
            <w:tcW w:w="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Style w:val="211pt"/>
                <w:sz w:val="24"/>
                <w:szCs w:val="24"/>
              </w:rPr>
              <w:t>Определение раствороотделения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>
          <w:trHeight w:val="511" w:hRule="atLeast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hanging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</w:t>
            </w:r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  <w:lang w:val="en-US"/>
              </w:rPr>
              <w:t>3</w:t>
            </w:r>
          </w:p>
        </w:tc>
        <w:tc>
          <w:tcPr>
            <w:tcW w:w="9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2105pt"/>
                <w:b/>
                <w:bCs/>
                <w:i/>
                <w:sz w:val="24"/>
                <w:szCs w:val="24"/>
              </w:rPr>
              <w:t xml:space="preserve">Растворы строительные </w:t>
            </w:r>
            <w:r>
              <w:rPr>
                <w:rStyle w:val="2105pt"/>
                <w:b/>
                <w:bCs/>
                <w:i/>
                <w:sz w:val="24"/>
                <w:szCs w:val="24"/>
              </w:rPr>
              <w:t>ГОСТ 7473-2010</w:t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hanging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3.1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Style w:val="211pt"/>
                <w:i w:val="false"/>
                <w:iCs w:val="false"/>
                <w:sz w:val="24"/>
                <w:szCs w:val="24"/>
              </w:rPr>
              <w:t>Определение подвижности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66" w:hanging="0"/>
              <w:rPr/>
            </w:pPr>
            <w:r>
              <w:rPr/>
              <w:t>3.2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Style w:val="211pt"/>
                <w:i w:val="false"/>
                <w:iCs w:val="false"/>
                <w:sz w:val="24"/>
                <w:szCs w:val="24"/>
              </w:rPr>
              <w:t xml:space="preserve">Измерение температуры 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66" w:hanging="0"/>
              <w:rPr>
                <w:lang w:val="en-US"/>
              </w:rPr>
            </w:pPr>
            <w:r>
              <w:rPr>
                <w:lang w:val="en-US"/>
              </w:rPr>
              <w:t>3.3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Определение прочности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66" w:hanging="0"/>
              <w:rPr/>
            </w:pPr>
            <w:r>
              <w:rPr/>
              <w:t>3.4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 xml:space="preserve">Определение </w:t>
            </w:r>
            <w:r>
              <w:rPr>
                <w:rStyle w:val="211pt"/>
                <w:sz w:val="24"/>
                <w:szCs w:val="24"/>
              </w:rPr>
              <w:t>плотности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66" w:hanging="0"/>
              <w:rPr/>
            </w:pPr>
            <w:r>
              <w:rPr/>
              <w:t>3.5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Style w:val="211pt"/>
                <w:i w:val="false"/>
                <w:iCs w:val="false"/>
                <w:sz w:val="24"/>
                <w:szCs w:val="24"/>
              </w:rPr>
              <w:t>Определение расслаиваемости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66" w:hanging="0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2105pt"/>
                <w:i/>
                <w:sz w:val="24"/>
                <w:szCs w:val="24"/>
              </w:rPr>
              <w:t>Цементы ГОСТ 31108-2020; ГОСТ 30515-2013; ГОСТ 33174-2014; ГОСТ 22266-2013; ГОСТ Р 55224-2020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66" w:hanging="0"/>
              <w:rPr/>
            </w:pPr>
            <w:r>
              <w:rPr/>
              <w:t>4.1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Style w:val="211pt"/>
                <w:sz w:val="24"/>
                <w:szCs w:val="24"/>
              </w:rPr>
              <w:t>Определение тонкости молота по ГОСТ 30744-2001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66" w:hanging="0"/>
              <w:rPr/>
            </w:pPr>
            <w:r>
              <w:rPr/>
              <w:t>4.2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Style w:val="211pt"/>
                <w:sz w:val="24"/>
                <w:szCs w:val="24"/>
              </w:rPr>
              <w:t>Определение нормальной густоты по ГОСТ 310.6-2020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66" w:hanging="0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Style w:val="2105pt"/>
                <w:i/>
                <w:sz w:val="24"/>
                <w:szCs w:val="24"/>
              </w:rPr>
              <w:t>Песок для строительных работ ГОСТ 8736-2014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66" w:hanging="0"/>
              <w:rPr/>
            </w:pPr>
            <w:r>
              <w:rPr/>
              <w:t>5.1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Style w:val="211pt"/>
                <w:sz w:val="24"/>
                <w:szCs w:val="24"/>
              </w:rPr>
              <w:t>Определение зернового состава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66" w:hanging="0"/>
              <w:rPr/>
            </w:pPr>
            <w:r>
              <w:rPr/>
              <w:t>5.2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Style w:val="211pt"/>
                <w:sz w:val="24"/>
                <w:szCs w:val="24"/>
              </w:rPr>
              <w:t>Определение модуля крупности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66" w:hanging="0"/>
              <w:rPr/>
            </w:pPr>
            <w:r>
              <w:rPr/>
              <w:t>5.3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Style w:val="211pt"/>
                <w:sz w:val="24"/>
                <w:szCs w:val="24"/>
              </w:rPr>
              <w:t>Определение содержания пылевидных и глинистых частиц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66" w:hanging="0"/>
              <w:rPr/>
            </w:pPr>
            <w:r>
              <w:rPr/>
              <w:t>5.4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Style w:val="211pt"/>
                <w:sz w:val="24"/>
                <w:szCs w:val="24"/>
              </w:rPr>
              <w:t xml:space="preserve">Определение влажности 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66" w:hanging="0"/>
              <w:rPr/>
            </w:pPr>
            <w:r>
              <w:rPr/>
              <w:t>5.5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Style w:val="211pt"/>
                <w:sz w:val="24"/>
                <w:szCs w:val="24"/>
              </w:rPr>
              <w:t>Отбор образцов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66" w:hanging="0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6.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Style w:val="2105pt"/>
                <w:i/>
                <w:sz w:val="24"/>
                <w:szCs w:val="24"/>
              </w:rPr>
              <w:t>Щебень и гравий из плотных горных пород для строительных работ по ГОСТ 8267-93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66" w:hanging="0"/>
              <w:rPr/>
            </w:pPr>
            <w:r>
              <w:rPr/>
              <w:t>6.1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Style w:val="211pt"/>
                <w:sz w:val="24"/>
                <w:szCs w:val="24"/>
              </w:rPr>
              <w:t>Определение зернового состава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66" w:hanging="0"/>
              <w:rPr/>
            </w:pPr>
            <w:r>
              <w:rPr/>
              <w:t>6.2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Style w:val="211pt"/>
                <w:sz w:val="24"/>
                <w:szCs w:val="24"/>
              </w:rPr>
              <w:t>Определение содержания глины в комках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66" w:hanging="0"/>
              <w:rPr/>
            </w:pPr>
            <w:r>
              <w:rPr/>
              <w:t>6.3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Style w:val="211pt"/>
                <w:sz w:val="24"/>
                <w:szCs w:val="24"/>
              </w:rPr>
              <w:t>Определение содержания пылевидных и глинистых частиц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66" w:hanging="0"/>
              <w:rPr/>
            </w:pPr>
            <w:r>
              <w:rPr/>
              <w:t>6.4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Style w:val="211pt"/>
                <w:sz w:val="24"/>
                <w:szCs w:val="24"/>
              </w:rPr>
              <w:t>Определение насыпной, истинной плотности и средней плотности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66" w:hanging="0"/>
              <w:rPr/>
            </w:pPr>
            <w:r>
              <w:rPr/>
              <w:t>6.5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Style w:val="211pt"/>
                <w:sz w:val="24"/>
                <w:szCs w:val="24"/>
              </w:rPr>
              <w:t xml:space="preserve">Определение содержания зерен пластинчатой и игловатой формы 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66" w:hanging="0"/>
              <w:rPr/>
            </w:pPr>
            <w:r>
              <w:rPr/>
              <w:t>6.6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Style w:val="211pt"/>
                <w:sz w:val="24"/>
                <w:szCs w:val="24"/>
              </w:rPr>
              <w:t>Определение содержания дробленых зерен в щебне и гравия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66" w:hanging="0"/>
              <w:rPr/>
            </w:pPr>
            <w:r>
              <w:rPr/>
              <w:t>6.7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Style w:val="211pt"/>
                <w:sz w:val="24"/>
                <w:szCs w:val="24"/>
              </w:rPr>
              <w:t>Определение сопротивление удару, изменению хрупкости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4" w:name="_Toc54643706"/>
      <w:bookmarkStart w:id="25" w:name="_Toc51339696"/>
      <w:r>
        <w:rPr>
          <w:lang w:val="ru-RU"/>
        </w:rPr>
        <w:t xml:space="preserve">Требования </w:t>
      </w:r>
      <w:bookmarkEnd w:id="25"/>
      <w:r>
        <w:rPr>
          <w:lang w:val="ru-RU"/>
        </w:rPr>
        <w:t>к срокам оказания услуг</w:t>
      </w:r>
      <w:bookmarkEnd w:id="24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6" w:name="_Toc54643707"/>
      <w:bookmarkStart w:id="27" w:name="_Toc50125127"/>
      <w:bookmarkStart w:id="28" w:name="_Toc51339697"/>
      <w:bookmarkStart w:id="29" w:name="_Toc50125126"/>
      <w:bookmarkEnd w:id="2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0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7"/>
      <w:bookmarkEnd w:id="28"/>
      <w:bookmarkEnd w:id="30"/>
      <w:r>
        <w:rPr>
          <w:sz w:val="24"/>
          <w:szCs w:val="24"/>
          <w:lang w:val="ru-RU"/>
        </w:rPr>
        <w:t>оказания услуг</w:t>
      </w:r>
      <w:bookmarkEnd w:id="26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29"/>
        <w:gridCol w:w="4395"/>
        <w:gridCol w:w="2267"/>
        <w:gridCol w:w="2126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ОКПД2 71.20.12.000 Оказание услуг экспертной строительной лаборатории по определению физико-механических свойств строительных материалов и изделий при выполнении работ по комплексной реконструкции Чиркейской ГЭС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  <w:r>
              <w:rPr>
                <w:i/>
                <w:sz w:val="24"/>
                <w:szCs w:val="24"/>
                <w:lang w:val="en-US"/>
              </w:rPr>
              <w:t>1</w:t>
            </w:r>
            <w:r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  <w:lang w:val="en-US"/>
              </w:rPr>
              <w:t>12</w:t>
            </w:r>
            <w:r>
              <w:rPr>
                <w:i/>
                <w:sz w:val="24"/>
                <w:szCs w:val="24"/>
              </w:rPr>
              <w:t>.2027г</w:t>
            </w:r>
          </w:p>
        </w:tc>
      </w:tr>
    </w:tbl>
    <w:p>
      <w:pPr>
        <w:pStyle w:val="Heading4"/>
        <w:numPr>
          <w:ilvl w:val="0"/>
        </w:numPr>
        <w:tabs>
          <w:tab w:val="clear" w:pos="0"/>
        </w:tabs>
        <w:ind w:left="720" w:hanging="432"/>
        <w:rPr/>
      </w:pPr>
      <w:r>
        <w:rPr/>
        <w:tab/>
      </w:r>
      <w:r>
        <w:rPr>
          <w:b w:val="false"/>
        </w:rPr>
        <w:tab/>
        <w:t>*в соответствии с графиком реконструкции</w:t>
      </w:r>
      <w:r>
        <w:rPr>
          <w:b w:val="false"/>
          <w:lang w:val="ru-RU"/>
        </w:rPr>
        <w:t xml:space="preserve"> ГА Чиркейской ГЭС</w:t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tabs>
          <w:tab w:val="clear" w:pos="708"/>
          <w:tab w:val="left" w:pos="1065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Heading4"/>
        <w:numPr>
          <w:ilvl w:val="1"/>
          <w:numId w:val="3"/>
        </w:numPr>
        <w:rPr/>
      </w:pPr>
      <w:bookmarkStart w:id="31" w:name="_Toc54643709"/>
      <w:bookmarkStart w:id="32" w:name="_Toc51339698"/>
      <w:bookmarkStart w:id="33" w:name="_Toc54643708"/>
      <w:bookmarkStart w:id="34" w:name="_Toc46743511"/>
      <w:r>
        <w:rPr/>
        <w:t xml:space="preserve">Требования к </w:t>
      </w:r>
      <w:bookmarkEnd w:id="34"/>
      <w:r>
        <w:rPr>
          <w:lang w:val="ru-RU"/>
        </w:rPr>
        <w:t>качеству услуг</w:t>
      </w:r>
      <w:bookmarkEnd w:id="33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32"/>
      <w:r>
        <w:rPr>
          <w:sz w:val="24"/>
          <w:szCs w:val="24"/>
          <w:lang w:val="ru-RU"/>
        </w:rPr>
        <w:t>качеству услуг</w:t>
      </w:r>
      <w:bookmarkEnd w:id="31"/>
      <w:r>
        <w:rPr>
          <w:sz w:val="24"/>
          <w:szCs w:val="24"/>
        </w:rPr>
        <w:t xml:space="preserve"> </w:t>
      </w:r>
    </w:p>
    <w:p>
      <w:pPr>
        <w:pStyle w:val="Normal"/>
        <w:keepNext w:val="true"/>
        <w:keepLines/>
        <w:jc w:val="both"/>
        <w:rPr>
          <w:rFonts w:eastAsia="Calibri"/>
          <w:i/>
          <w:i/>
          <w:sz w:val="24"/>
          <w:szCs w:val="24"/>
        </w:rPr>
      </w:pPr>
      <w:r>
        <w:rPr>
          <w:rStyle w:val="Style8"/>
          <w:b w:val="false"/>
          <w:sz w:val="24"/>
          <w:szCs w:val="24"/>
          <w:shd w:fill="auto" w:val="clear"/>
        </w:rPr>
        <w:t xml:space="preserve"> </w:t>
      </w:r>
      <w:r>
        <w:rPr>
          <w:rStyle w:val="Style8"/>
          <w:b w:val="false"/>
          <w:sz w:val="24"/>
          <w:szCs w:val="24"/>
          <w:shd w:fill="auto" w:val="clear"/>
        </w:rPr>
        <w:t>Наименование услуг</w:t>
      </w:r>
      <w:r>
        <w:rPr>
          <w:rStyle w:val="Style8"/>
          <w:b w:val="false"/>
          <w:i w:val="false"/>
          <w:sz w:val="24"/>
          <w:szCs w:val="24"/>
          <w:shd w:fill="auto" w:val="clear"/>
        </w:rPr>
        <w:t xml:space="preserve">: </w:t>
      </w:r>
      <w:r>
        <w:rPr>
          <w:rFonts w:eastAsia="Calibri"/>
          <w:i/>
          <w:sz w:val="24"/>
          <w:szCs w:val="24"/>
        </w:rPr>
        <w:t>ОКПД2 71.20.12.000 Оказание услуг экспертной строительной лаборатории по определению физико-механических свойств строительных материалов и изделий при выполнении работ по комплексной реконструкции Чиркейской ГЭС</w:t>
      </w:r>
    </w:p>
    <w:p>
      <w:pPr>
        <w:pStyle w:val="Normal"/>
        <w:keepNext w:val="true"/>
        <w:keepLines/>
        <w:jc w:val="both"/>
        <w:rPr>
          <w:rFonts w:eastAsia="Calibri"/>
          <w:i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</w:r>
    </w:p>
    <w:tbl>
      <w:tblPr>
        <w:tblStyle w:val="affff5"/>
        <w:tblW w:w="145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20"/>
        <w:gridCol w:w="2088"/>
        <w:gridCol w:w="11664"/>
      </w:tblGrid>
      <w:tr>
        <w:trPr>
          <w:trHeight w:val="276" w:hRule="atLeast"/>
        </w:trPr>
        <w:tc>
          <w:tcPr>
            <w:tcW w:w="82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0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1166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>
          <w:trHeight w:val="276" w:hRule="atLeast"/>
        </w:trPr>
        <w:tc>
          <w:tcPr>
            <w:tcW w:w="82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66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0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16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2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289" w:hanging="3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7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</w:tr>
      <w:tr>
        <w:trPr/>
        <w:tc>
          <w:tcPr>
            <w:tcW w:w="82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0" w:after="0"/>
              <w:ind w:left="0" w:firstLine="142"/>
              <w:contextualSpacing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</w:r>
          </w:p>
        </w:tc>
        <w:tc>
          <w:tcPr>
            <w:tcW w:w="137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</w:tr>
      <w:tr>
        <w:trPr/>
        <w:tc>
          <w:tcPr>
            <w:tcW w:w="82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360" w:hanging="3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8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Соблюдение норм и правил нормативно-технических документов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664" w:type="dxa"/>
            <w:tcBorders/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both"/>
              <w:rPr>
                <w:color w:val="000000"/>
              </w:rPr>
            </w:pPr>
            <w:r>
              <w:rPr>
                <w:rFonts w:cs="Times New Roman"/>
                <w:iCs/>
                <w:color w:val="000000"/>
                <w:kern w:val="0"/>
                <w:u w:val="single"/>
                <w:lang w:val="ru-RU" w:eastAsia="ru-RU" w:bidi="ar-SA"/>
              </w:rPr>
              <w:t xml:space="preserve">При оказании услуг Исполнитель должен руководствоваться следующими национальными, отраслевыми и корпоративными нормативно-техническими документами: 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317" w:hanging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Услуги должны оказываться в соответствии с ВОР №1 (приложение №3 к ТТ) в сроки в соответствии с таблицей 3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317" w:hanging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по срокам оказания услуг к техническим требованиям;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317" w:hanging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Временным положением о допуске персонала строительно-монтажных организаций и командированного персонала к выполнению работ на объектах ПАО «РусГидро»;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317" w:hanging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СТО РусГидро 02.01.62 – 2021 «Электрические станции и сети. Ремонт и техническое обслуживание оборудования, зданий и сооружений» (раздел 5, Приложение № 7 к ТТ);</w:t>
            </w:r>
          </w:p>
          <w:p>
            <w:pPr>
              <w:pStyle w:val="Style34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317" w:hanging="28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ГОСТ 10180-2012 «Бетоны. Методы определения прочности по контрольным образцам»;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317" w:hanging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Правил по охране труда при погрузочно-разгрузочных работах и размещении грузов», утверждённых приказом Минтруда России от 28.10.2020 г. № 753н, зарегистрированных в Минюсте России 15.12.2020 N 61471;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317" w:hanging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Соблюдать режим использования водоохранных зон, в соответствии с Водным кодексом РФ от 03.06.2006 г. № 74-ФЗ.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317" w:hanging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Иметь квалификацию и опыт, соответствующие выполняемым работам. Инструктаж, обучение и проверка знаний по охране труда рабочих и инженерно - технических работников должны быть организованы в соответствии - Постановлением Правительства РФ от 24.12.2021 N 2464 "О порядке обучения по охране труда и проверки знания требований охраны труда" (вместе с "Правилами обучения по охране труда и проверки знания требований охраны труда")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317" w:hanging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При работе на ГТС должен руководствоваться - СТО РусГидро 05.02.126-2020 Правила организации безопасного обслуживания, гидротехнических сооружений, гидросилового и гидромеханического оборудования гидроэлектростанций </w:t>
            </w: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(раздел 5, Приложение № 6 к ТТ)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317" w:hanging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СП 48.13330.2019. Свод правил. Организация строительства. СНиП 12-01-2004" (утв. и введён в действие Приказом Минстроя России от 24.12.2019 N 861/пр);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317" w:hanging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Проводимые работы по подъему и транспортировке людей с применением ПС должны в полной мере соответствовать требованиям пунктов 115, 137, 235-247 федеральных норм 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317" w:hanging="283"/>
              <w:contextualSpacing/>
              <w:jc w:val="both"/>
              <w:rPr>
                <w:color w:val="000000"/>
              </w:rPr>
            </w:pPr>
            <w:r>
              <w:rPr>
                <w:rFonts w:cs="Times New Roman"/>
                <w:color w:val="000000"/>
                <w:kern w:val="0"/>
                <w:lang w:val="ru-RU" w:eastAsia="ru-RU" w:bidi="ar-SA"/>
              </w:rPr>
              <w:t>и правил в области промышленной безопасности «Правила безопасности опасных производственных объектов, на которых используются подъемные сооружения» (утверждены приказом Ростехнадзора №461 от 26.11.2020 г.).</w:t>
            </w:r>
          </w:p>
        </w:tc>
      </w:tr>
      <w:tr>
        <w:trPr/>
        <w:tc>
          <w:tcPr>
            <w:tcW w:w="82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0" w:after="0"/>
              <w:ind w:lef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7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организации оказания услуг</w:t>
            </w:r>
          </w:p>
        </w:tc>
      </w:tr>
      <w:tr>
        <w:trPr/>
        <w:tc>
          <w:tcPr>
            <w:tcW w:w="82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tabs>
                <w:tab w:val="clear" w:pos="708"/>
                <w:tab w:val="left" w:pos="740" w:leader="none"/>
              </w:tabs>
              <w:suppressAutoHyphens w:val="true"/>
              <w:spacing w:before="0" w:after="0"/>
              <w:ind w:left="360" w:hanging="3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8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Организационно-технические мероприятия по допуску персонала </w:t>
            </w:r>
          </w:p>
        </w:tc>
        <w:tc>
          <w:tcPr>
            <w:tcW w:w="11664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both"/>
              <w:rPr>
                <w:color w:val="000000"/>
              </w:rPr>
            </w:pPr>
            <w:r>
              <w:rPr>
                <w:rFonts w:cs="Times New Roman"/>
                <w:iCs/>
                <w:color w:val="000000"/>
                <w:kern w:val="0"/>
                <w:u w:val="single"/>
                <w:lang w:val="ru-RU" w:eastAsia="ru-RU" w:bidi="ar-SA"/>
              </w:rPr>
              <w:t>Допуск персонала Исполнителя для оказания услуг должен осуществляться в соответствии с</w:t>
            </w:r>
            <w:r>
              <w:rPr>
                <w:rFonts w:cs="Times New Roman"/>
                <w:iCs/>
                <w:color w:val="000000"/>
                <w:kern w:val="0"/>
                <w:lang w:val="ru-RU" w:eastAsia="ru-RU" w:bidi="ar-SA"/>
              </w:rPr>
              <w:t xml:space="preserve">  </w:t>
            </w:r>
          </w:p>
          <w:p>
            <w:pPr>
              <w:pStyle w:val="ListParagraph"/>
              <w:widowControl w:val="false"/>
              <w:numPr>
                <w:ilvl w:val="0"/>
                <w:numId w:val="18"/>
              </w:numPr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357" w:hanging="284"/>
              <w:contextualSpacing/>
              <w:jc w:val="both"/>
              <w:rPr>
                <w:color w:val="000000"/>
              </w:rPr>
            </w:pPr>
            <w:r>
              <w:rPr>
                <w:rFonts w:cs="Times New Roman"/>
                <w:iCs/>
                <w:color w:val="000000"/>
                <w:kern w:val="0"/>
                <w:lang w:val="ru-RU" w:eastAsia="ru-RU" w:bidi="ar-SA"/>
              </w:rPr>
              <w:t>«Временным положением о допуске персонала строительно-монтажных организаций и командированного персонала к выполнению работ на объектах ПАО «РусГидро» (утв. приказом ОАО «РусГидро» №736 от 13.11.2008 г) (раздел 5, Приложение №2 к ТТ) с обязательным оформлением необходимых нарядов-допусков.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317" w:hanging="284"/>
              <w:contextualSpacing/>
              <w:jc w:val="both"/>
              <w:rPr>
                <w:color w:val="000000"/>
              </w:rPr>
            </w:pPr>
            <w:r>
              <w:rPr>
                <w:rFonts w:cs="Times New Roman"/>
                <w:iCs/>
                <w:color w:val="000000"/>
                <w:kern w:val="0"/>
                <w:lang w:val="ru-RU" w:eastAsia="ru-RU" w:bidi="ar-SA"/>
              </w:rPr>
              <w:t>При проведении работ исполнитель работ должен</w:t>
            </w:r>
            <w:r>
              <w:rPr>
                <w:rFonts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iCs/>
                <w:color w:val="000000"/>
                <w:kern w:val="0"/>
                <w:lang w:val="ru-RU" w:eastAsia="ru-RU" w:bidi="ar-SA"/>
              </w:rPr>
              <w:t>иметь право работы по нарядам-допускам и быть ответственным за организацию безопасного проведения работ (выдающий наряд, руководитель работ, производитель работ, член бригады).</w:t>
            </w:r>
          </w:p>
        </w:tc>
      </w:tr>
      <w:tr>
        <w:trPr/>
        <w:tc>
          <w:tcPr>
            <w:tcW w:w="82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0" w:after="0"/>
              <w:ind w:lef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7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испытательным лабораториям</w:t>
            </w:r>
          </w:p>
        </w:tc>
      </w:tr>
      <w:tr>
        <w:trPr>
          <w:trHeight w:val="745" w:hRule="atLeast"/>
        </w:trPr>
        <w:tc>
          <w:tcPr>
            <w:tcW w:w="82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5"/>
              </w:numPr>
              <w:suppressAutoHyphens w:val="true"/>
              <w:spacing w:before="0" w:after="0"/>
              <w:ind w:left="360" w:hanging="3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8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Требования к испытательным лабораториям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</w:t>
            </w:r>
          </w:p>
        </w:tc>
        <w:tc>
          <w:tcPr>
            <w:tcW w:w="1166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color w:val="000000"/>
              </w:rPr>
            </w:pPr>
            <w:r>
              <w:rPr>
                <w:rFonts w:cs="Times New Roman"/>
                <w:iCs/>
                <w:color w:val="000000"/>
                <w:kern w:val="0"/>
                <w:lang w:val="ru-RU" w:eastAsia="ru-RU" w:bidi="ar-SA"/>
              </w:rPr>
              <w:t>Лаборатория, выполняющая работы по испытанию образцов бетона и исследованию свойства грунтов , должна быть аттестована в соответствии с требованиями ФНП «Основные требования к проведению неразрушающего контроля технических устройств, зданий и сооружений на опасных производственных объектах»).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color w:val="000000"/>
              </w:rPr>
            </w:pPr>
            <w:r>
              <w:rPr>
                <w:rFonts w:cs="Times New Roman"/>
                <w:iCs/>
                <w:color w:val="000000"/>
                <w:kern w:val="0"/>
                <w:lang w:val="ru-RU" w:eastAsia="ru-RU" w:bidi="ar-SA"/>
              </w:rPr>
              <w:t>Лаборатория должна соответствовать требованиям ГОСТ Р ИСО/МЭК 17025-2017 и настоящему документу является основанием для признания результатов испытаний странами, заключившими соглашения о взаимном признании с соответствующими органами по аккредитации других стран.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color w:val="000000"/>
              </w:rPr>
            </w:pPr>
            <w:r>
              <w:rPr>
                <w:rFonts w:cs="Times New Roman"/>
                <w:iCs/>
                <w:color w:val="000000"/>
                <w:kern w:val="0"/>
                <w:lang w:val="ru-RU" w:eastAsia="ru-RU" w:bidi="ar-SA"/>
              </w:rPr>
              <w:t>Федеральный закон от 28.12.2013 № 412-ФЗ (ред. от 23.06.2014) «Об аккредитации в национальной системе аккредитации»</w:t>
            </w:r>
          </w:p>
          <w:p>
            <w:pPr>
              <w:pStyle w:val="Style34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Приказ Минэкономразвития России от 16.08.2021 N 496 "Об утверждении форм заявления об аккредитации, заявления о расширении области аккредитации, заявления о сокращении области аккредитации, заявления о проведении процедуры подтверждения компетентности аккредитованного лица, заявления о внесении изменений в сведения реестра аккредитованных лиц, заявления о прекращении действия аккредитации"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  <w:kern w:val="0"/>
                <w:lang w:val="ru-RU" w:eastAsia="ru-RU" w:bidi="ar-SA"/>
              </w:rPr>
              <w:t>Приказ Министерства экономического развития Российской Федерации от 19.08.2019 № 506</w:t>
              <w:br/>
              <w:t>"О внесении изменений в приказ Минэкономразвития России от 30 мая 2014 г. № 326 "Об утверждении Критериев аккредитации, перечня документов, подтверждающих соответствие заявителя, аккредитованного лица критериям аккредитации, и перечня документов в области стандартизации, соблюдение требований которых заявителями, аккредитованными лицами обеспечивает их соответствие критериям аккредитации".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color w:val="000000"/>
              </w:rPr>
            </w:pPr>
            <w:r>
              <w:rPr>
                <w:rFonts w:cs="Times New Roman"/>
                <w:iCs/>
                <w:color w:val="000000"/>
                <w:kern w:val="0"/>
                <w:lang w:val="ru-RU" w:eastAsia="ru-RU" w:bidi="ar-SA"/>
              </w:rPr>
              <w:t>Приказ Минэкономразвития России от 24 октября 2020 г. № 704 «Об утверждении Положения о составе сведений о результатах деятельности аккредитованных лиц, об изменениях состава их работников и о компетентности этих работников, об изменениях технической оснащенности, представляемых аккредитованными лицами в Федеральную службу по аккредитации, порядке и сроках представления аккредитованными лицами таких сведений в Федеральную службу по аккредитации».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334" w:leader="none"/>
              </w:tabs>
              <w:suppressAutoHyphens w:val="true"/>
              <w:spacing w:before="0" w:after="0"/>
              <w:contextualSpacing/>
              <w:jc w:val="both"/>
              <w:rPr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iCs/>
                <w:color w:val="000000"/>
                <w:kern w:val="0"/>
                <w:lang w:val="ru-RU" w:eastAsia="ru-RU" w:bidi="ar-SA"/>
              </w:rPr>
              <w:t>СДА-15-2009 «Требования к испытательным лабораториям»</w:t>
            </w:r>
          </w:p>
          <w:p>
            <w:pPr>
              <w:pStyle w:val="ListParagraph"/>
              <w:widowControl w:val="false"/>
              <w:numPr>
                <w:ilvl w:val="2"/>
                <w:numId w:val="19"/>
              </w:numPr>
              <w:tabs>
                <w:tab w:val="clear" w:pos="708"/>
                <w:tab w:val="left" w:pos="810" w:leader="none"/>
              </w:tabs>
              <w:suppressAutoHyphens w:val="true"/>
              <w:spacing w:before="0" w:after="0"/>
              <w:ind w:left="810" w:hanging="567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Услуги должны соответствовать требованиям указанных стандартов, технических условий, а также обязательным требованиям, установленным нормативными документами, действующими в РФ.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810" w:leader="none"/>
              </w:tabs>
              <w:suppressAutoHyphens w:val="true"/>
              <w:spacing w:before="0" w:after="0"/>
              <w:ind w:left="81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Испытательная лаборатория должна быть аккредитована в целях установления компетентности и готовности к проведению испытаний.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810" w:leader="none"/>
              </w:tabs>
              <w:suppressAutoHyphens w:val="true"/>
              <w:spacing w:before="0" w:after="0"/>
              <w:ind w:left="81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Лабораторная деятельность должна осуществляться беспристрастно, а также структурироваться и управляться таким образом, чтобы обеспечивать беспристрастность.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810" w:leader="none"/>
              </w:tabs>
              <w:suppressAutoHyphens w:val="true"/>
              <w:spacing w:before="0" w:after="0"/>
              <w:ind w:left="81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ИЛ несет ответственность за управление всей информацией, поступившей извне или полученной в процессе выполнения лабораторной деятельности. ИЛ должна заранее информировать заказчика об информации, которую она намерена разместить в свободном доступе.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810" w:leader="none"/>
              </w:tabs>
              <w:suppressAutoHyphens w:val="true"/>
              <w:spacing w:before="0" w:after="0"/>
              <w:ind w:left="810" w:hanging="0"/>
              <w:contextualSpacing/>
              <w:jc w:val="both"/>
              <w:rPr>
                <w:color w:val="000000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ИЛ должна располагать персоналом, помещениями, оборудованием, системами и вспомогательными службами, необходимыми для управления лабораторной деятельностью и для ее осуществления. </w:t>
            </w:r>
          </w:p>
        </w:tc>
      </w:tr>
      <w:tr>
        <w:trPr/>
        <w:tc>
          <w:tcPr>
            <w:tcW w:w="82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7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безопасности работ и охране труда</w:t>
            </w:r>
          </w:p>
        </w:tc>
      </w:tr>
      <w:tr>
        <w:trPr/>
        <w:tc>
          <w:tcPr>
            <w:tcW w:w="8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17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1.4.1.</w:t>
            </w:r>
          </w:p>
        </w:tc>
        <w:tc>
          <w:tcPr>
            <w:tcW w:w="208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Требования к безопасности оказываемых услуг</w:t>
            </w:r>
          </w:p>
        </w:tc>
        <w:tc>
          <w:tcPr>
            <w:tcW w:w="11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u w:val="single"/>
                <w:lang w:val="ru-RU" w:eastAsia="ru-RU" w:bidi="ar-SA"/>
              </w:rPr>
              <w:t>Исполнитель при оказании услуг должен соблюдать: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317" w:hanging="284"/>
              <w:contextualSpacing/>
              <w:jc w:val="both"/>
              <w:rPr>
                <w:color w:val="000000"/>
              </w:rPr>
            </w:pPr>
            <w:r>
              <w:rPr>
                <w:rFonts w:cs="Times New Roman"/>
                <w:color w:val="000000"/>
                <w:kern w:val="0"/>
                <w:lang w:val="ru-RU" w:eastAsia="ru-RU" w:bidi="ar-SA"/>
              </w:rPr>
              <w:t>Постановление Правительства РФ от 24.12.2021 N 2464 "О порядке обучения по охране труда и проверки знания требований охраны труда"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384" w:leader="none"/>
              </w:tabs>
              <w:suppressAutoHyphens w:val="true"/>
              <w:spacing w:before="0" w:after="0"/>
              <w:ind w:left="317" w:hanging="284"/>
              <w:contextualSpacing/>
              <w:jc w:val="both"/>
              <w:rPr>
                <w:color w:val="000000"/>
              </w:rPr>
            </w:pPr>
            <w:r>
              <w:rPr>
                <w:rFonts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color w:val="000000"/>
                <w:kern w:val="0"/>
                <w:lang w:val="ru-RU" w:eastAsia="ru-RU" w:bidi="ar-SA"/>
              </w:rPr>
              <w:t>Правил    по    охране    труда     при   эксплуатации    электроустановок, утверждённых приказом Министерство труда и социальной защиты РФ от 15.12.2020г. № 903н, зарегистрированных в Минюсте России 30.12.2020 N 61957;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434" w:leader="none"/>
              </w:tabs>
              <w:suppressAutoHyphens w:val="true"/>
              <w:spacing w:before="0" w:after="0"/>
              <w:ind w:left="317" w:hanging="284"/>
              <w:contextualSpacing/>
              <w:jc w:val="both"/>
              <w:rPr>
                <w:color w:val="000000"/>
              </w:rPr>
            </w:pPr>
            <w:r>
              <w:rPr>
                <w:rFonts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color w:val="000000"/>
                <w:kern w:val="0"/>
                <w:lang w:val="ru-RU" w:eastAsia="ru-RU" w:bidi="ar-SA"/>
              </w:rPr>
              <w:t>Правил по охране труда при строительстве, реконструкции и ремонте, утверждённых приказом Минтруда России от 11.12.2020 N 883н, зарегистрированных в Минюсте России 24.12.2020 N 61787;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397" w:leader="none"/>
              </w:tabs>
              <w:suppressAutoHyphens w:val="true"/>
              <w:spacing w:before="0" w:after="0"/>
              <w:ind w:left="317" w:hanging="317"/>
              <w:contextualSpacing/>
              <w:jc w:val="both"/>
              <w:rPr>
                <w:color w:val="000000"/>
              </w:rPr>
            </w:pPr>
            <w:r>
              <w:rPr>
                <w:rFonts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color w:val="000000"/>
                <w:kern w:val="0"/>
                <w:lang w:val="ru-RU" w:eastAsia="ru-RU" w:bidi="ar-SA"/>
              </w:rPr>
              <w:t>СНиП 12-03-2001«Безопасность труда в строительстве» Часть 1. Общие требования, утвержденных Постановлением Госстроя РФ от 23.07.2001 N 80, зарегистрированных в Минюсте РФ 09.08.2001 N 2862;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334" w:leader="none"/>
              </w:tabs>
              <w:suppressAutoHyphens w:val="true"/>
              <w:spacing w:before="0" w:after="0"/>
              <w:ind w:left="317" w:hanging="284"/>
              <w:contextualSpacing/>
              <w:jc w:val="both"/>
              <w:rPr>
                <w:color w:val="000000"/>
              </w:rPr>
            </w:pPr>
            <w:r>
              <w:rPr>
                <w:rFonts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color w:val="000000"/>
                <w:kern w:val="0"/>
                <w:lang w:val="ru-RU" w:eastAsia="ru-RU" w:bidi="ar-SA"/>
              </w:rPr>
              <w:t>СНиП 12-04-2002 «Безопасность труда в строительстве» Часть 2.  Строительное Производство, утвержденных Постановлением Госстроя России от 17.09.2002 N 123, зарегистрированных в Минюсте России 18.10.2002 N 3880;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317" w:leader="none"/>
              </w:tabs>
              <w:suppressAutoHyphens w:val="true"/>
              <w:spacing w:before="0" w:after="0"/>
              <w:ind w:left="317" w:hanging="284"/>
              <w:contextualSpacing/>
              <w:jc w:val="both"/>
              <w:rPr>
                <w:color w:val="000000"/>
              </w:rPr>
            </w:pPr>
            <w:r>
              <w:rPr>
                <w:rFonts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color w:val="000000"/>
                <w:kern w:val="0"/>
                <w:lang w:val="ru-RU" w:eastAsia="ru-RU" w:bidi="ar-SA"/>
              </w:rPr>
              <w:t>СП 12-136-2002 «Решения по охране труда и промышленной    безопасности в ПНР и ПОС», утвержденных Постановлением Госстроя РФ от 17.09.2002 N 122;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322" w:leader="none"/>
              </w:tabs>
              <w:suppressAutoHyphens w:val="true"/>
              <w:spacing w:before="0" w:after="0"/>
              <w:ind w:left="317" w:hanging="284"/>
              <w:contextualSpacing/>
              <w:jc w:val="both"/>
              <w:rPr>
                <w:color w:val="000000"/>
              </w:rPr>
            </w:pPr>
            <w:r>
              <w:rPr>
                <w:rFonts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color w:val="000000"/>
                <w:kern w:val="0"/>
                <w:lang w:val="ru-RU" w:eastAsia="ru-RU" w:bidi="ar-SA"/>
              </w:rPr>
              <w:t>Правил по охране труда при погрузочно-разгрузочных работах и размещении грузов», утверждённых приказом Минтруда России от 28.10.2020 г. № 753н, зарегистрированных в Минюсте России 15.12.2020 N 61471;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309" w:leader="none"/>
              </w:tabs>
              <w:suppressAutoHyphens w:val="true"/>
              <w:spacing w:before="0" w:after="0"/>
              <w:ind w:left="317" w:hanging="284"/>
              <w:contextualSpacing/>
              <w:jc w:val="both"/>
              <w:rPr>
                <w:color w:val="000000"/>
              </w:rPr>
            </w:pPr>
            <w:r>
              <w:rPr>
                <w:rFonts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color w:val="000000"/>
                <w:kern w:val="0"/>
                <w:lang w:val="ru-RU" w:eastAsia="ru-RU" w:bidi="ar-SA"/>
              </w:rPr>
              <w:t>ГОСТ 12.3.009-76 «ССБТ. Работы погрузочно-разгрузочные. Общие требования       безопасности», утвержден Постановлением Госстандарта СССР от 23.03.1976 N 670;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317" w:hanging="284"/>
              <w:contextualSpacing/>
              <w:jc w:val="both"/>
              <w:rPr>
                <w:color w:val="000000"/>
              </w:rPr>
            </w:pPr>
            <w:r>
              <w:rPr>
                <w:rFonts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color w:val="000000"/>
                <w:kern w:val="0"/>
                <w:lang w:val="ru-RU" w:eastAsia="ru-RU" w:bidi="ar-SA"/>
              </w:rPr>
              <w:t>Постановление Правительства РФ от 10.09.2020 N 1391 "Об утверждении Правил охраны поверхностных водных объектов";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317" w:leader="none"/>
              </w:tabs>
              <w:suppressAutoHyphens w:val="true"/>
              <w:spacing w:before="0" w:after="0"/>
              <w:ind w:left="720" w:hanging="687"/>
              <w:contextualSpacing/>
              <w:jc w:val="both"/>
              <w:rPr>
                <w:color w:val="000000"/>
              </w:rPr>
            </w:pPr>
            <w:r>
              <w:rPr>
                <w:rFonts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color w:val="000000"/>
                <w:kern w:val="0"/>
                <w:lang w:val="ru-RU" w:eastAsia="ru-RU" w:bidi="ar-SA"/>
              </w:rPr>
              <w:t>ФЗ № 7 от 10.01.2002 г «Об охране окружающей среды»;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317" w:hanging="284"/>
              <w:contextualSpacing/>
              <w:jc w:val="both"/>
              <w:rPr>
                <w:color w:val="000000"/>
              </w:rPr>
            </w:pPr>
            <w:r>
              <w:rPr>
                <w:rFonts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color w:val="000000"/>
                <w:kern w:val="0"/>
                <w:lang w:val="ru-RU" w:eastAsia="ru-RU" w:bidi="ar-SA"/>
              </w:rPr>
              <w:t>Правил противопожарного режима в Российской Федерации, утверждённых постановлением Правительства РФ от 16.09.2020 N 1479;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317" w:leader="none"/>
              </w:tabs>
              <w:suppressAutoHyphens w:val="true"/>
              <w:spacing w:before="0" w:after="0"/>
              <w:ind w:left="317" w:hanging="317"/>
              <w:contextualSpacing/>
              <w:jc w:val="both"/>
              <w:rPr>
                <w:color w:val="000000"/>
              </w:rPr>
            </w:pPr>
            <w:r>
              <w:rPr>
                <w:rFonts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color w:val="000000"/>
                <w:kern w:val="0"/>
                <w:lang w:val="ru-RU" w:eastAsia="ru-RU" w:bidi="ar-SA"/>
              </w:rPr>
              <w:t>45.13330.2017. Свод правил. Земляные сооружения, основания и фундаменты. Актуализированная редакция СНиП 3.02.01-87" (утв. и введен в действие Приказом Минстроя России от 27.02.2017 N 125/пр) (ред. от 20.11.2019)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317" w:leader="none"/>
              </w:tabs>
              <w:suppressAutoHyphens w:val="true"/>
              <w:spacing w:before="0" w:after="0"/>
              <w:ind w:left="317" w:hanging="317"/>
              <w:contextualSpacing/>
              <w:jc w:val="both"/>
              <w:rPr>
                <w:color w:val="000000"/>
              </w:rPr>
            </w:pPr>
            <w:r>
              <w:rPr>
                <w:rFonts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color w:val="000000"/>
                <w:kern w:val="0"/>
                <w:lang w:val="ru-RU" w:eastAsia="ru-RU" w:bidi="ar-SA"/>
              </w:rPr>
              <w:t>Приказ Минстроя России от 27.07.2017 N 1033/пр "Об утверждении СП 68.13330.2017 "СНиП 3.01.04-87 Приемка в эксплуатацию законченных строительством объектов. Основные положения";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317" w:hanging="284"/>
              <w:contextualSpacing/>
              <w:jc w:val="both"/>
              <w:rPr>
                <w:color w:val="000000"/>
              </w:rPr>
            </w:pPr>
            <w:r>
              <w:rPr>
                <w:rFonts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color w:val="000000"/>
                <w:kern w:val="0"/>
                <w:lang w:val="ru-RU" w:eastAsia="ru-RU" w:bidi="ar-SA"/>
              </w:rPr>
              <w:t>Приказ Ростехнадзора от 16.05.2023 № 344/пр и от 02.12.2022 № 1026/пр которыми утверждены состав и порядок ведения исполнительной документации и общего журнала работ при строительстве, реконструкции, капитальном ремонте объектов капитального строительства;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372" w:leader="none"/>
              </w:tabs>
              <w:suppressAutoHyphens w:val="true"/>
              <w:spacing w:before="0" w:after="0"/>
              <w:ind w:left="317" w:hanging="317"/>
              <w:contextualSpacing/>
              <w:jc w:val="both"/>
              <w:rPr>
                <w:color w:val="000000"/>
              </w:rPr>
            </w:pPr>
            <w:r>
              <w:rPr>
                <w:rFonts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color w:val="000000"/>
                <w:kern w:val="0"/>
                <w:lang w:val="ru-RU" w:eastAsia="ru-RU" w:bidi="ar-SA"/>
              </w:rPr>
              <w:t>Правил по охране труда при работе с инструментом и приспособлениями, утверждённых Приказом Минтруда России от 27.11.2020 г. № 835н, зарегистрированных в Минюсте России 11.12.2020 N 61411;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317" w:hanging="317"/>
              <w:contextualSpacing/>
              <w:jc w:val="both"/>
              <w:rPr>
                <w:color w:val="000000"/>
              </w:rPr>
            </w:pPr>
            <w:r>
              <w:rPr>
                <w:rFonts w:cs="Times New Roman"/>
                <w:color w:val="000000"/>
                <w:kern w:val="0"/>
                <w:lang w:val="ru-RU" w:eastAsia="ru-RU" w:bidi="ar-SA"/>
              </w:rPr>
              <w:t>Заводскими инструкциями.</w:t>
            </w:r>
          </w:p>
        </w:tc>
      </w:tr>
      <w:tr>
        <w:trPr/>
        <w:tc>
          <w:tcPr>
            <w:tcW w:w="82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279" w:hanging="27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7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оказания услуг</w:t>
            </w:r>
          </w:p>
        </w:tc>
      </w:tr>
      <w:tr>
        <w:trPr/>
        <w:tc>
          <w:tcPr>
            <w:tcW w:w="82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0" w:after="0"/>
              <w:ind w:lef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7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оказания услуг</w:t>
            </w:r>
          </w:p>
        </w:tc>
      </w:tr>
      <w:tr>
        <w:trPr/>
        <w:tc>
          <w:tcPr>
            <w:tcW w:w="82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tabs>
                <w:tab w:val="clear" w:pos="708"/>
                <w:tab w:val="left" w:pos="1032" w:leader="none"/>
              </w:tabs>
              <w:suppressAutoHyphens w:val="true"/>
              <w:spacing w:before="0" w:after="0"/>
              <w:ind w:left="360" w:hanging="3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75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По результатам оказания услуг должны быть предоставлены протоколы и результаты лабораторных испытаний и исследований на бумажном носителе</w:t>
            </w:r>
          </w:p>
        </w:tc>
      </w:tr>
      <w:tr>
        <w:trPr/>
        <w:tc>
          <w:tcPr>
            <w:tcW w:w="82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0" w:after="0"/>
              <w:ind w:lef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7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порядку приемки результатов оказания  услуг</w:t>
            </w:r>
          </w:p>
        </w:tc>
      </w:tr>
      <w:tr>
        <w:trPr/>
        <w:tc>
          <w:tcPr>
            <w:tcW w:w="82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tabs>
                <w:tab w:val="clear" w:pos="708"/>
                <w:tab w:val="left" w:pos="1007" w:leader="none"/>
              </w:tabs>
              <w:suppressAutoHyphens w:val="true"/>
              <w:spacing w:before="0" w:after="0"/>
              <w:ind w:left="360" w:hanging="3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75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Перед передачей результатов услуг Исполнитель обязан передать Заказчику «Отчёт о выполненных работах».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Подтверждением оказания услуг  является подписанный с обеих сторон Акт приема-передачи комплекта протоколов и результатов лабораторных исследований и испытаний</w:t>
            </w:r>
          </w:p>
        </w:tc>
      </w:tr>
    </w:tbl>
    <w:p>
      <w:pPr>
        <w:pStyle w:val="Normal"/>
        <w:keepNext w:val="true"/>
        <w:keepLines/>
        <w:jc w:val="both"/>
        <w:rPr>
          <w:rFonts w:eastAsia="Calibri"/>
          <w:i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</w:r>
    </w:p>
    <w:p>
      <w:pPr>
        <w:pStyle w:val="Normal"/>
        <w:rPr>
          <w:i/>
          <w:i/>
          <w:shd w:fill="FFFF99" w:val="clear"/>
        </w:rPr>
      </w:pPr>
      <w:r>
        <w:rPr>
          <w:i/>
          <w:shd w:fill="FFFF99" w:val="clear"/>
        </w:rPr>
      </w:r>
    </w:p>
    <w:p>
      <w:pPr>
        <w:pStyle w:val="Normal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rPr>
          <w:b/>
          <w:i/>
          <w:i/>
          <w:sz w:val="24"/>
          <w:szCs w:val="24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1134" w:gutter="0" w:header="680" w:top="1134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761F2E0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 wp14:anchorId="761F2E0C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/>
        <w:i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sz w:val="24"/>
        <w:b/>
        <w:szCs w:val="24"/>
        <w:bCs/>
      </w:rPr>
    </w:lvl>
    <w:lvl w:ilvl="2">
      <w:start w:val="1"/>
      <w:numFmt w:val="decimal"/>
      <w:lvlText w:val="1.2.%3"/>
      <w:lvlJc w:val="left"/>
      <w:pPr>
        <w:tabs>
          <w:tab w:val="num" w:pos="0"/>
        </w:tabs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decimal"/>
      <w:lvlText w:val="1.%1.1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decimal"/>
      <w:lvlText w:val="1.2.%1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decimal"/>
      <w:lvlText w:val="1.3.%1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decimal"/>
      <w:lvlText w:val="2.2.%1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">
    <w:lvl w:ilvl="0">
      <w:start w:val="1"/>
      <w:numFmt w:val="decimal"/>
      <w:lvlText w:val="2.3.%1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0"/>
        </w:tabs>
        <w:ind w:left="103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7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9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3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97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/>
    </w:lvl>
    <w:lvl w:ilvl="1">
      <w:start w:val="3"/>
      <w:numFmt w:val="decimal"/>
      <w:lvlText w:val="%1.%2."/>
      <w:lvlJc w:val="left"/>
      <w:pPr>
        <w:tabs>
          <w:tab w:val="num" w:pos="0"/>
        </w:tabs>
        <w:ind w:left="862" w:hanging="720"/>
      </w:pPr>
      <w:rPr>
        <w:b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/>
    </w:lvl>
  </w:abstractNum>
  <w:abstractNum w:abstractNumId="2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211pt" w:customStyle="1">
    <w:name w:val="Основной текст (2) + 11 pt"/>
    <w:basedOn w:val="DefaultParagraphFont"/>
    <w:qFormat/>
    <w:rsid w:val="00fa4774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2105pt" w:customStyle="1">
    <w:name w:val="Основной текст (2) + 10;5 pt;Полужирный"/>
    <w:basedOn w:val="DefaultParagraphFont"/>
    <w:qFormat/>
    <w:rsid w:val="00fa4774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Текст в заданном формате"/>
    <w:basedOn w:val="Normal"/>
    <w:qFormat/>
    <w:rsid w:val="00213db8"/>
    <w:pPr/>
    <w:rPr>
      <w:rFonts w:ascii="Liberation Mono" w:hAnsi="Liberation Mono" w:eastAsia="Liberation Mono" w:cs="Liberation Mono"/>
      <w:sz w:val="20"/>
      <w:szCs w:val="20"/>
    </w:rPr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8FC60-2B27-4E59-8E0F-3547A4BFF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Application>AlterOffice/3.4.0.9$Linux_X86_64 LibreOffice_project/b8daf9e823b1a5463a2f48435ddc2e8696e7d4fc</Application>
  <AppVersion>15.0000</AppVersion>
  <Pages>10</Pages>
  <Words>1918</Words>
  <Characters>13216</Characters>
  <CharactersWithSpaces>14932</CharactersWithSpaces>
  <Paragraphs>250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2024-04-27T08:07:00Z</dcterms:created>
  <dc:creator>Быстров Олег Геннадьевич</dc:creator>
  <dc:description/>
  <dc:language>ru-RU</dc:language>
  <cp:lastModifiedBy>surhaevkm@corp.gidroogk.com</cp:lastModifiedBy>
  <cp:lastPrinted>2006-07-26T14:04:00Z</cp:lastPrinted>
  <dcterms:modified xsi:type="dcterms:W3CDTF">2026-05-06T13:14:03Z</dcterms:modified>
  <cp:revision>19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