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2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 xml:space="preserve">Выполнение работ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 xml:space="preserve">по текущему ремонту </w:t>
            </w:r>
            <w:r>
              <w:rPr>
                <w:rFonts w:eastAsia="Calibri" w:ascii="Times New Roman" w:hAnsi="Times New Roman"/>
                <w:b w:val="false"/>
                <w:bCs/>
                <w:sz w:val="26"/>
                <w:szCs w:val="26"/>
                <w:lang w:val="ru-RU"/>
              </w:rPr>
              <w:t>компрессоров «Атлас-Копко»</w:t>
            </w:r>
            <w:r>
              <w:rPr>
                <w:rFonts w:eastAsia="Calibri" w:ascii="Times New Roman" w:hAnsi="Times New Roman"/>
                <w:sz w:val="26"/>
                <w:szCs w:val="26"/>
              </w:rPr>
              <w:t xml:space="preserve"> для нужд Воткинского филиала</w:t>
            </w:r>
          </w:p>
        </w:tc>
      </w:tr>
    </w:tbl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01.0</w:t>
      </w:r>
      <w:r>
        <w:rPr/>
        <w:t>6</w:t>
      </w:r>
      <w:r>
        <w:rPr/>
        <w:t xml:space="preserve">.2027 — </w:t>
      </w:r>
      <w:r>
        <w:rPr/>
        <w:t>19</w:t>
      </w:r>
      <w:r>
        <w:rPr/>
        <w:t>.</w:t>
      </w:r>
      <w:r>
        <w:rPr/>
        <w:t>11</w:t>
      </w:r>
      <w:r>
        <w:rPr/>
        <w:t>.2027г.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90 % не позднее 30 календарных дней, 10 % по истечении 70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2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2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30"/>
          <w:szCs w:val="26"/>
          <w:lang w:val="ru-RU" w:eastAsia="en-US"/>
        </w:rPr>
        <w:t xml:space="preserve">При расчете стоимости работ предусмотреть генподрядные услуги в размере 15 %.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3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1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3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4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4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4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4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5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AlterOffice/3.4.0.9$Linux_X86_64 LibreOffice_project/b8daf9e823b1a5463a2f48435ddc2e8696e7d4fc</Application>
  <AppVersion>15.0000</AppVersion>
  <Pages>1</Pages>
  <Words>283</Words>
  <Characters>2021</Characters>
  <CharactersWithSpaces>2284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2026-05-15T11:07:09Z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