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25.61. Оказание услуг по восстановлению эластичного металлопластмассового (ЭМП) покрытия сегментов подпятника для нужд Воткинского филиала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00__-РЕМ </w:t>
      </w:r>
      <w:r>
        <w:rPr>
          <w:rFonts w:eastAsia="Calibri"/>
          <w:sz w:val="26"/>
          <w:szCs w:val="26"/>
          <w:lang w:val="en-US"/>
        </w:rPr>
        <w:t>ДОХ-</w:t>
      </w:r>
      <w:r>
        <w:rPr>
          <w:rFonts w:eastAsia="Calibri"/>
          <w:sz w:val="26"/>
          <w:szCs w:val="26"/>
        </w:rPr>
        <w:t>2027-ГРВКК-ВотФ</w:t>
      </w:r>
    </w:p>
    <w:p>
      <w:pPr>
        <w:pStyle w:val="Normal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54646395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54646396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Штука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54646397"/>
      <w:r>
        <w:rPr/>
        <w:t>Наименование закупаемой продукции</w:t>
      </w:r>
      <w:bookmarkEnd w:id="4"/>
    </w:p>
    <w:p>
      <w:pPr>
        <w:pStyle w:val="Normal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rFonts w:eastAsia="Calibri"/>
          <w:color w:val="000000"/>
          <w:sz w:val="24"/>
          <w:szCs w:val="24"/>
          <w:lang w:eastAsia="x-none"/>
        </w:rPr>
        <w:t>ОКПД2 25.61 Оказание услуг по восстановлению эластичного металлопластмассового (ЭМП) покрытия сегментов подпятника для нужд Воткинского филиала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5" w:name="_Toc46743507"/>
      <w:bookmarkStart w:id="6" w:name="_Toc75446569"/>
      <w:r>
        <w:rPr/>
        <w:t xml:space="preserve">Цель </w:t>
      </w:r>
      <w:bookmarkEnd w:id="5"/>
      <w:bookmarkEnd w:id="6"/>
      <w:r>
        <w:rPr/>
        <w:t>оказания услуг</w:t>
      </w:r>
    </w:p>
    <w:p>
      <w:pPr>
        <w:pStyle w:val="Standard"/>
        <w:widowControl w:val="false"/>
        <w:shd w:val="clear" w:fill="FFFFFF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rFonts w:ascii="Times New Roman" w:hAnsi="Times New Roman"/>
          <w:b w:val="false"/>
          <w:bCs/>
          <w:i w:val="false"/>
          <w:sz w:val="24"/>
          <w:szCs w:val="24"/>
          <w:shd w:fill="FFFFFF" w:val="clear"/>
          <w:lang w:eastAsia="x-none"/>
        </w:rPr>
        <w:t>Исполнение договора подряда № 1180-267-2023 от 02.11.2023 Капитальный и текущий ремонт оборудования, зданий, сооружений филиала ПАО «РусГидро» - «Камская ГЭС» заключённого между АО «Гидроремонт-ВКК» и ПАО «Федеральная гидрогенерирующая компания – РусГидро» (ПАО «РусГидро»).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7" w:name="_Toc54646399"/>
      <w:bookmarkStart w:id="8" w:name="_Toc46743508"/>
      <w:r>
        <w:rPr/>
        <w:t>Существующее положение</w:t>
      </w:r>
      <w:bookmarkEnd w:id="8"/>
      <w:r>
        <w:rPr>
          <w:lang w:val="ru-RU"/>
        </w:rPr>
        <w:t xml:space="preserve"> </w:t>
      </w:r>
      <w:bookmarkEnd w:id="7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Техническая характеристика гидроагрегатов ПАО «РусГидро»-«Камская ГЭС»: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Основные технические характеристики турбины: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Тип турбины – поворотно-лопастная ПЛ20-В-500.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Напоры нетто: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максимальный -21,0 м.;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расчетный – 16,6 м.;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минимальный 11 м..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Мощность номинальная -  26МВт.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Частота вращения: номинальная – 125 мин-1, разгонная – 260 мин-1.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Основные технические </w:t>
      </w:r>
      <w:r>
        <w:rPr>
          <w:color w:val="000000" w:themeColor="text1"/>
          <w:sz w:val="24"/>
          <w:szCs w:val="24"/>
          <w:lang w:eastAsia="x-none"/>
        </w:rPr>
        <w:t>характеристики генератора: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Тип – зонтичный, вертикальный, синхронный, правого вращения ВГС-700/100-48.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Номинальная мощность – 26300/21000 КВт.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Номинальное напряжение – 10500В.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Подпятник генератора: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Количество сегментов в подпятнике: 8 шт. черт. (5.192.182 СБ).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Материал покрытия рабочей поверхности сегментов: ЭМП-покрытие;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Площадь рабочей поверхности ЭМП покрытия: 2146 см2;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Масса сегмента: 208 кг;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Полная нагрузка на подпятник: 640 тн.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9" w:name="_Toc5464640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5"/>
        <w:gridCol w:w="3685"/>
        <w:gridCol w:w="2129"/>
        <w:gridCol w:w="2273"/>
        <w:gridCol w:w="1553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55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ОКПД2 25.61 </w:t>
            </w: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Оказание услуг по восстановлению эластичного металлопластмассового (ЭМП) покрытия сегментов подпятника для нужд Воткинского филиала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Россия, Пермский край, г. Пермь, филиал ПАО «РусГидро»- «Камская ГЭС»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Сегмент подпятника: 8 шт. черт. (5.192.182 СБ).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3"/>
        </w:numPr>
        <w:rPr/>
      </w:pPr>
      <w:bookmarkStart w:id="10" w:name="_Toc54646404"/>
      <w:r>
        <w:rPr/>
        <w:t>Требования к объемам и срокам оказания услуг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54646405"/>
      <w:r>
        <w:rPr>
          <w:lang w:val="ru-RU"/>
        </w:rPr>
        <w:t>Требования к видам и объемам услу</w:t>
      </w:r>
      <w:bookmarkEnd w:id="11"/>
      <w:r>
        <w:rPr>
          <w:lang w:val="ru-RU"/>
        </w:rPr>
        <w:t>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464640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 xml:space="preserve">и объем оказываемых </w:t>
      </w:r>
      <w:bookmarkEnd w:id="12"/>
      <w:r>
        <w:rPr>
          <w:sz w:val="24"/>
          <w:szCs w:val="24"/>
          <w:lang w:val="ru-RU"/>
        </w:rPr>
        <w:t>услуг</w:t>
      </w:r>
    </w:p>
    <w:tbl>
      <w:tblPr>
        <w:tblW w:w="104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65"/>
        <w:gridCol w:w="6685"/>
        <w:gridCol w:w="1421"/>
        <w:gridCol w:w="1556"/>
      </w:tblGrid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сегментов подпятника в количестве 8 шт. по черт. (5.192.182 СБ).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Транспортировка старых сегментов со склада заказчика на место оказания услуг по восстановлению сегментов.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Снятие старого металлопластикового покрытия.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Проверка состояния заготовок сегментов, при необходимости устранение дефектов.</w:t>
            </w:r>
          </w:p>
          <w:p>
            <w:pPr>
              <w:pStyle w:val="Normal"/>
              <w:widowControl w:val="false"/>
              <w:ind w:left="56" w:hanging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Нанесение нового металлопластикового покрытия.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Транспортировка восстановленных сегментов на склад Заказчика.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Усл. </w:t>
            </w:r>
            <w:r>
              <w:rPr>
                <w:sz w:val="24"/>
                <w:szCs w:val="24"/>
                <w:lang w:val="en-US"/>
              </w:rPr>
              <w:t>е</w:t>
            </w:r>
            <w:r>
              <w:rPr>
                <w:sz w:val="24"/>
                <w:szCs w:val="24"/>
              </w:rPr>
              <w:t>д.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6" w:hanging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54646407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6408"/>
      <w:bookmarkStart w:id="17" w:name="_Toc51339697"/>
      <w:bookmarkStart w:id="18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19"/>
      <w:r>
        <w:rPr>
          <w:sz w:val="24"/>
          <w:szCs w:val="24"/>
          <w:lang w:val="ru-RU"/>
        </w:rPr>
        <w:t>оказания услуг</w:t>
      </w:r>
      <w:bookmarkStart w:id="20" w:name="_Toc50125131"/>
      <w:bookmarkEnd w:id="16"/>
    </w:p>
    <w:tbl>
      <w:tblPr>
        <w:tblW w:w="1000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5075"/>
        <w:gridCol w:w="2094"/>
        <w:gridCol w:w="2127"/>
      </w:tblGrid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25.61 Оказание услуг по восстановлению эластичного металлопластмассового (ЭМП) покрытия сегментов подпятника для нужд Воткинского филиала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11.11.27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13.12.2027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1" w:name="_Toc54646410"/>
      <w:bookmarkStart w:id="22" w:name="_Toc51339698"/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bookmarkEnd w:id="22"/>
      <w:r>
        <w:rPr>
          <w:sz w:val="24"/>
          <w:szCs w:val="24"/>
          <w:lang w:val="ru-RU"/>
        </w:rPr>
        <w:t>качеству услу</w:t>
      </w:r>
      <w:bookmarkEnd w:id="21"/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№1 Таблицы 2</w:t>
      </w:r>
      <w:r>
        <w:rPr>
          <w:bCs/>
          <w:sz w:val="24"/>
          <w:szCs w:val="24"/>
        </w:rPr>
        <w:t>): ОКПД2 25.61. Оказание услуг по восстановлению эластичного металлопластмассового (ЭМП) покрытия сегментов подпятника для нужд Воткинского филиала</w:t>
      </w:r>
    </w:p>
    <w:tbl>
      <w:tblPr>
        <w:tblStyle w:val="affff4"/>
        <w:tblW w:w="154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0"/>
        <w:gridCol w:w="1963"/>
        <w:gridCol w:w="34"/>
        <w:gridCol w:w="1624"/>
        <w:gridCol w:w="3619"/>
        <w:gridCol w:w="5243"/>
        <w:gridCol w:w="2141"/>
      </w:tblGrid>
      <w:tr>
        <w:trPr/>
        <w:tc>
          <w:tcPr>
            <w:tcW w:w="8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277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3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77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2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оборудованию, материалам, технологиям, программно-аппаратным средствам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запасным частям и материалам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2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Услуги оказывать с применением оригинальных запасных частей и материалов. Качество запасных частей и материалов подтверждается сертификатами качества.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услуг и материалов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52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обеспечить входной контроль поступающих материалов и запасных частей, включающий в себя проверку: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60"/>
              <w:ind w:left="0" w:hanging="60"/>
              <w:contextualSpacing w:val="false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наличия соответствующих сертификатов в соответствии с требованиями постановления Правительства Российской Федерации № 2425 от 23.12.2021 г. «Об утверждении единого перечня продукции, подлежащей обязательной сертификации»;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60"/>
              <w:ind w:left="0" w:hanging="60"/>
              <w:contextualSpacing w:val="false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60"/>
              <w:ind w:left="0" w:hanging="60"/>
              <w:contextualSpacing w:val="false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 xml:space="preserve">наличия маркировки, сохранности упаковки, наличия и сохранности защитных и окрасочных покрытий и т.п.; </w:t>
            </w:r>
            <w:r>
              <w:rPr>
                <w:rFonts w:cs="Times New Roman"/>
                <w:iCs/>
                <w:kern w:val="0"/>
                <w:lang w:val="ru-RU" w:eastAsia="ru-RU" w:bidi="ar-SA"/>
              </w:rPr>
              <w:t>комплектности поставляемых материалов.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624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36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2.1.</w:t>
            </w:r>
          </w:p>
        </w:tc>
        <w:tc>
          <w:tcPr>
            <w:tcW w:w="19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Наличие персонала</w:t>
            </w:r>
          </w:p>
        </w:tc>
        <w:tc>
          <w:tcPr>
            <w:tcW w:w="52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Наличие следующего персонала: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Станочник по механической обработке 4-5р – 1чел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Специалист по нанесению покрытий 4-6р – 1чел.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Контролер ОТК – 1 чел.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подписания договора, но не менее чем за 10 дней до начала оказания услуг Исполнитель</w:t>
            </w:r>
            <w:r>
              <w:rPr>
                <w:rFonts w:eastAsia="Calibri" w:cs="Times New Roman"/>
                <w:kern w:val="0"/>
                <w:sz w:val="24"/>
                <w:szCs w:val="24"/>
                <w:lang w:val="x-none" w:eastAsia="x-none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предоставляет Заказчику список персонала, который будет оказывать услуги.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 результатам оказании услуг</w:t>
            </w:r>
          </w:p>
        </w:tc>
        <w:tc>
          <w:tcPr>
            <w:tcW w:w="52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Исполнитель обязан одновременно с передачей актов приемки услуг передать заказчику Отчет об оказанных услугах, включая: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27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сертификаты, подтверждающие качество и соответствие требованиям конструкторской и нормативно-технической документации материалов (форма завода-изготовителя);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41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оказанные услуги должен составлять 36 месяцев с даты подписания Акта о приемке оказанных услуг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эксплуатации до списания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20 лет.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40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параметрам восстановленных сегментов: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6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050" w:type="dxa"/>
            <w:gridSpan w:val="5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Параметры назначения и условий эксплуатации:</w:t>
            </w:r>
          </w:p>
        </w:tc>
        <w:tc>
          <w:tcPr>
            <w:tcW w:w="5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Наибольшая нагрузка, МПа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6,5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Наибольшая температура масла в ванне подпятника, °С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Наибольшая температура корпуса сегмента, °С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Наибольшая скорость скольжения, м/с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Время выстоя агрегата, после которого возможен его пуск без подъема ротора на тормозах домкратах: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максимальное;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минимальное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 сут.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ограничен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Наибольшее количество проворотов ротора краном во время капитального ремонта со смазанными поверхностями трения турбинным маслом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Осевая нагрузка при угонной скорости, % от номинальной нагрузки, не более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Частота вращения в момент начала торможения ротора, % от номинальной, не более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Выбеги ротора без торможения, штук в год, не менее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Физические свойства материала поверхности трения: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Термическая стойкость,   °С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Коэффициент трения в паре со сталью (без смазки)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0,5 ... 0,8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Противозадирочные и вибродемпфирующне свойства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Высокие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Конструктивные параметры: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Толщина ЭМП покрытия, мм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9 ... 10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Толщина антифрикционного слоя (фторопласта), мм: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минимальное значение;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среднее значение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2,2 ... 2,8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Среднее значение податливости (при удельном давлении 14 МПа), мм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0,1 ... 0,15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Сопротивление изоляции поверхности трения, МОм, не менее (мегоомметр 2500 В)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Контроль за работой сегмента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рабочих поверхностях сегментов выполнить пазы для повышения чувствительности датчиков термоконтроля согласно  РД 34.31.501-97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Показатели качества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Расчетный срок службы пружинного слоя до начала усталостных проявлений, лет (не менее)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Расчетный ресурс поверхности трения: (не менее)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по количеству пусков, шт;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по наработке, моточас.</w:t>
            </w:r>
          </w:p>
        </w:tc>
        <w:tc>
          <w:tcPr>
            <w:tcW w:w="361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10 000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180 000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4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Общее кол-во (шт)</w:t>
            </w:r>
          </w:p>
        </w:tc>
        <w:tc>
          <w:tcPr>
            <w:tcW w:w="361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 шт.</w:t>
            </w:r>
          </w:p>
        </w:tc>
        <w:tc>
          <w:tcPr>
            <w:tcW w:w="524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1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rPr>
          <w:caps/>
        </w:rPr>
      </w:pPr>
      <w:bookmarkStart w:id="23" w:name="_Toc54646413"/>
      <w:r>
        <w:rPr/>
        <w:t>Приложения</w:t>
      </w:r>
      <w:bookmarkEnd w:id="23"/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1 - Чертеж Сегмент подпятника 5.192.182 СБ.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352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jc w:val="right"/>
        <w:rPr>
          <w:sz w:val="24"/>
          <w:szCs w:val="24"/>
          <w:lang w:val="x-none"/>
        </w:rPr>
      </w:pPr>
      <w:r>
        <w:rPr>
          <w:sz w:val="24"/>
          <w:szCs w:val="22"/>
        </w:rPr>
        <w:t>Приложение № 1</w:t>
      </w:r>
      <w:bookmarkStart w:id="24" w:name="_Ref40301253"/>
      <w:bookmarkStart w:id="25" w:name="_Hlk48224758"/>
      <w:bookmarkEnd w:id="24"/>
      <w:bookmarkEnd w:id="25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3843-CAC7-4835-A48D-066C70FA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AlterOffice/3.4.0.9$Linux_X86_64 LibreOffice_project/b8daf9e823b1a5463a2f48435ddc2e8696e7d4fc</Application>
  <AppVersion>15.0000</AppVersion>
  <Pages>9</Pages>
  <Words>1063</Words>
  <Characters>7365</Characters>
  <CharactersWithSpaces>8243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2023-03-28T07:42:00Z</dcterms:created>
  <dc:creator>Быстров Олег Геннадьевич</dc:creator>
  <dc:description/>
  <dc:language>ru-RU</dc:language>
  <cp:lastModifiedBy>zavylovamv@corp.gidroogk.com</cp:lastModifiedBy>
  <cp:lastPrinted>2006-07-26T14:04:00Z</cp:lastPrinted>
  <dcterms:modified xsi:type="dcterms:W3CDTF">2026-05-15T14:22:46Z</dcterms:modified>
  <cp:revision>45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