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  <w:iCs/>
        </w:rPr>
        <w:t>ОКПД2: 86.90.15 Оказание услуг по проведению химико-токсикологических исследований в г. Хабаровск для нужд Дальневосточного филиала АО "ТК РусГидро"</w:t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  <w:iCs/>
        </w:rPr>
        <w:t>Лот №3058-ЭКСП ПРОД-2026-ТК_Дальневост_фил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rPr/>
          </w:pPr>
          <w:r>
            <w:br w:type="page"/>
          </w:r>
          <w:r>
            <w:rPr/>
            <w:t xml:space="preserve">                                                        </w:t>
          </w:r>
          <w:r>
            <w:rPr>
              <w:color w:val="000000"/>
            </w:rPr>
            <w:t xml:space="preserve">     </w:t>
          </w:r>
          <w:r>
            <w:rPr>
              <w:color w:val="000000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/>
            <w:instrText xml:space="preserve"> TOC \f \o "1-9" \h</w:instrText>
          </w:r>
          <w:r>
            <w:rPr/>
            <w:fldChar w:fldCharType="separate"/>
          </w:r>
          <w:r>
            <w:rPr/>
            <w:t>1</w:t>
          </w:r>
          <w:hyperlink w:anchor="__RefHeading___Toc5426_315841478">
            <w:r>
              <w:rPr>
                <w:rStyle w:val="Style14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1</w:t>
          </w:r>
          <w:hyperlink w:anchor="__RefHeading___Toc5428_315841478">
            <w:r>
              <w:rPr>
                <w:rStyle w:val="Style14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1</w:t>
          </w:r>
          <w:hyperlink w:anchor="__RefHeading___Toc5430_315841478">
            <w:r>
              <w:rPr>
                <w:rStyle w:val="Style14"/>
              </w:rPr>
              <w:t>.2. Цель оказания услуг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1.3. Существующее положение……………………………………………………………………………………………...3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34_315841478">
            <w:r>
              <w:rPr>
                <w:rStyle w:val="Style14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36_315841478">
            <w:r>
              <w:rPr>
                <w:rStyle w:val="Style14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38_315841478">
            <w:r>
              <w:rPr>
                <w:rStyle w:val="Style14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42_315841478">
            <w:r>
              <w:rPr>
                <w:rStyle w:val="Style14"/>
              </w:rPr>
              <w:t>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46_315841478">
            <w:r>
              <w:rPr>
                <w:rStyle w:val="Style14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</w:rPr>
              <w:t>Таблица 4. Требования к качеству услуг.</w:t>
            </w:r>
          </w:hyperlink>
          <w:r>
            <w:rPr/>
            <w:t xml:space="preserve"> </w:t>
          </w:r>
          <w:hyperlink w:anchor="__RefHeading___Toc1062_2924392234">
            <w:r>
              <w:rPr>
                <w:rStyle w:val="Style14"/>
              </w:rPr>
              <w:t>Наименование услуг/этапа услуг: ОКПД2: 86.90.15 Оказание услуг по проведению химико-токсикологических исследований в г. Хабаровск для нужд Дальневосточного филиала АО "ТК РусГидро"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/>
            <w:t>3</w:t>
          </w:r>
          <w:hyperlink w:anchor="__RefHeading___Toc5450_315841478">
            <w:r>
              <w:rPr>
                <w:rStyle w:val="Style14"/>
              </w:rPr>
              <w:t>. Требования к документации по ценообразованию на этапе закупки</w:t>
              <w:tab/>
              <w:t>11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54643694"/>
      <w:bookmarkStart w:id="2" w:name="_Toc135150390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54643696"/>
      <w:bookmarkStart w:id="5" w:name="_Toc135150391"/>
      <w:bookmarkStart w:id="6" w:name="_Toc4674350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ОКПД2: 86.90.15 Оказание услуг по проведению химико-токсикологических исследований в г. Хабаровск для нужд Дальневосточного филиала АО "ТК РусГидро"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не менее двух раз в год в очной форме химико-токсикологических исследований наличия (отсутствия) в организме человека наркотических средств, психотропных веществ и их метаболитов. </w:t>
      </w:r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>1.3. Существующее положение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1" w:name="__RefHeading___Toc5432_315841478"/>
      <w:bookmarkStart w:id="12" w:name="_Toc135150395"/>
      <w:bookmarkStart w:id="13" w:name="_Toc129097754"/>
      <w:bookmarkStart w:id="14" w:name="_Toc54643699"/>
      <w:bookmarkEnd w:id="11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2"/>
      <w:bookmarkEnd w:id="13"/>
      <w:bookmarkEnd w:id="1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ru-RU"/>
              </w:rPr>
              <w:t>ОКПД2: 86.90.15 Оказание услуг по проведению химико-токсикологических исследований в г. Хабаровск для нужд Дальневосточного филиала АО "ТК РусГидро"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ru-RU"/>
              </w:rPr>
              <w:t>Проведение осмотров осуществляется в   г. Хабарвоск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5" w:name="__RefHeading___Toc5434_315841478"/>
      <w:bookmarkStart w:id="16" w:name="_Toc54643702"/>
      <w:bookmarkStart w:id="17" w:name="_Toc135150396"/>
      <w:bookmarkStart w:id="18" w:name="_Toc51339693"/>
      <w:bookmarkEnd w:id="15"/>
      <w:r>
        <w:rPr>
          <w:lang w:val="ru-RU"/>
        </w:rPr>
        <w:t>Требования</w:t>
      </w:r>
      <w:r>
        <w:rPr/>
        <w:t xml:space="preserve"> к продукции</w:t>
      </w:r>
      <w:bookmarkEnd w:id="16"/>
      <w:bookmarkEnd w:id="17"/>
      <w:bookmarkEnd w:id="18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19" w:name="__RefHeading___Toc5436_315841478"/>
      <w:bookmarkStart w:id="20" w:name="_Toc135150397"/>
      <w:bookmarkStart w:id="21" w:name="_Toc54643703"/>
      <w:bookmarkEnd w:id="1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  <w:bookmarkEnd w:id="21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2" w:name="__RefHeading___Toc5438_315841478"/>
      <w:bookmarkStart w:id="23" w:name="_Toc54643704"/>
      <w:bookmarkStart w:id="24" w:name="_Toc135150398"/>
      <w:bookmarkEnd w:id="22"/>
      <w:r>
        <w:rPr/>
        <w:t>Требования к перечню и объему услуг</w:t>
      </w:r>
      <w:bookmarkEnd w:id="23"/>
      <w:bookmarkEnd w:id="24"/>
    </w:p>
    <w:p>
      <w:pPr>
        <w:pStyle w:val="Heading1"/>
        <w:numPr>
          <w:ilvl w:val="0"/>
          <w:numId w:val="0"/>
        </w:numPr>
        <w:ind w:left="0" w:hanging="0"/>
        <w:rPr/>
      </w:pPr>
      <w:bookmarkStart w:id="25" w:name="__RefHeading___Toc5440_315841478"/>
      <w:bookmarkStart w:id="26" w:name="_Toc135150399"/>
      <w:bookmarkStart w:id="27" w:name="_Toc54643705"/>
      <w:bookmarkStart w:id="28" w:name="_Toc51339695"/>
      <w:bookmarkEnd w:id="25"/>
      <w:r>
        <w:rPr/>
        <w:t xml:space="preserve">Таблица 2. Перечень </w:t>
      </w:r>
      <w:bookmarkEnd w:id="28"/>
      <w:r>
        <w:rPr/>
        <w:t>и объем оказываемых услуг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4"/>
        <w:gridCol w:w="4852"/>
        <w:gridCol w:w="1997"/>
        <w:gridCol w:w="2116"/>
      </w:tblGrid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Химико-токсикологические исследования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  <w:lang w:val="ru-RU"/>
              </w:rPr>
              <w:t>88</w:t>
            </w:r>
          </w:p>
        </w:tc>
      </w:tr>
    </w:tbl>
    <w:p>
      <w:pPr>
        <w:pStyle w:val="Heading3"/>
        <w:numPr>
          <w:ilvl w:val="2"/>
          <w:numId w:val="3"/>
        </w:numPr>
        <w:ind w:left="426" w:hanging="426"/>
        <w:rPr/>
      </w:pPr>
      <w:bookmarkStart w:id="29" w:name="__RefHeading___Toc5442_315841478"/>
      <w:bookmarkStart w:id="30" w:name="_Toc54643706"/>
      <w:bookmarkStart w:id="31" w:name="_Toc135150400"/>
      <w:bookmarkStart w:id="32" w:name="_Toc51339696"/>
      <w:bookmarkEnd w:id="29"/>
      <w:r>
        <w:rPr/>
        <w:t xml:space="preserve">Требования </w:t>
      </w:r>
      <w:bookmarkEnd w:id="32"/>
      <w:r>
        <w:rPr/>
        <w:t>к срокам оказания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3" w:name="__RefHeading___Toc5444_315841478"/>
      <w:bookmarkStart w:id="34" w:name="_Toc54643707"/>
      <w:bookmarkStart w:id="35" w:name="_Toc135150401"/>
      <w:bookmarkStart w:id="36" w:name="_Toc51339697"/>
      <w:bookmarkStart w:id="37" w:name="_Toc50125127"/>
      <w:bookmarkStart w:id="38" w:name="_Toc50125126_Копия_1"/>
      <w:bookmarkEnd w:id="33"/>
      <w:bookmarkEnd w:id="38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9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6"/>
      <w:bookmarkEnd w:id="37"/>
      <w:bookmarkEnd w:id="39"/>
      <w:r>
        <w:rPr>
          <w:lang w:val="ru-RU"/>
        </w:rPr>
        <w:t>оказания услуг</w:t>
      </w:r>
      <w:bookmarkEnd w:id="34"/>
      <w:bookmarkEnd w:id="35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3348"/>
        <w:gridCol w:w="2525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ru-RU"/>
              </w:rPr>
              <w:t>ОКПД2: 86.90.15 Оказание услуг по проведению химико-токсикологических исследований в г. Хабаровск для нужд Дальневосточного филиала АО "ТК РусГидро"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01.06.2026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0" w:name="_Toc46743510_Копия_1"/>
            <w:bookmarkEnd w:id="40"/>
            <w:r>
              <w:rPr>
                <w:sz w:val="24"/>
                <w:szCs w:val="24"/>
                <w:lang w:val="ru-RU"/>
              </w:rPr>
              <w:t>31.12.2026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1" w:name="__RefHeading___Toc5446_315841478"/>
      <w:bookmarkStart w:id="42" w:name="_Toc54643709"/>
      <w:bookmarkStart w:id="43" w:name="_Toc51339698"/>
      <w:bookmarkStart w:id="44" w:name="_Toc54643708"/>
      <w:bookmarkStart w:id="45" w:name="_Toc135150402"/>
      <w:bookmarkStart w:id="46" w:name="_Toc46743511"/>
      <w:bookmarkEnd w:id="41"/>
      <w:r>
        <w:rPr/>
        <w:t xml:space="preserve">Требования к </w:t>
      </w:r>
      <w:bookmarkEnd w:id="46"/>
      <w:r>
        <w:rPr>
          <w:lang w:val="ru-RU"/>
        </w:rPr>
        <w:t>качеству услуг</w:t>
      </w:r>
      <w:bookmarkEnd w:id="44"/>
      <w:bookmarkEnd w:id="45"/>
    </w:p>
    <w:p>
      <w:pPr>
        <w:pStyle w:val="Heading1"/>
        <w:numPr>
          <w:ilvl w:val="0"/>
          <w:numId w:val="0"/>
        </w:numPr>
        <w:ind w:left="0" w:hanging="0"/>
        <w:rPr/>
      </w:pPr>
      <w:bookmarkStart w:id="47" w:name="__RefHeading___Toc5448_315841478"/>
      <w:bookmarkStart w:id="48" w:name="_Toc135150403"/>
      <w:bookmarkEnd w:id="47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3"/>
      <w:r>
        <w:rPr>
          <w:lang w:val="ru-RU"/>
        </w:rPr>
        <w:t xml:space="preserve">качеству </w:t>
      </w:r>
      <w:bookmarkEnd w:id="42"/>
      <w:bookmarkEnd w:id="48"/>
      <w:r>
        <w:rPr>
          <w:lang w:val="ru-RU"/>
        </w:rPr>
        <w:t xml:space="preserve">услуг. 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1060_2924392234"/>
      <w:bookmarkEnd w:id="49"/>
      <w:r>
        <w:rPr/>
        <w:t>Наименование услуг/этапа услуг: ОКПД2: 86.90.15 Оказание услуг по проведению химико-токсикологических исследований в г. Хабаровск для нужд Дальневосточного филиала АО "ТК РусГидро"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3247"/>
        <w:gridCol w:w="2868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В соответствии с п. 11 Приказа Минздрава России от 30.05.2023 N 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исследований": При проведении предсменных, предрейсовых, послесменных, послерейсовых медицинских осмотров, медицинских осмотров в течение рабочего дня (смены) с использованием медицинских изделий, в отношении работника, индивидуального предпринимателя и физического лица, указанных в пункте 3 настоящего Порядка, не менее двух раз в год проводятся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rPr>
                <w:rFonts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1.1.1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Проведение осмотров осуществляется в г. Хабаровск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  <w:lang w:val="ru-RU"/>
              </w:rPr>
              <w:t>Проведение не менее двух раз в год в очной форме химико-токсикологических исследований наличия (отсутствия) в организме человека наркотических средств, психотропных веществ и их метаболитов.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Химико-токсикологические исследования отобранных проб биологических объектов проводятся в месте отбора биологической пробы, в клинико-диагностических или химико-токсикологических лабораториях наркологических диспансеров (наркологических больниц) или иных медицинских организаций, имеющих лицензии на осуществление медицинской деятельности, предусматривающей выполнение работ (услуг) по клинической лабораторной диагностике или судебно-медицинской экспертизе вещественных доказательств и исследованию биологических объектов (биохимической, генетической, медико-криминалистической, спектрографической, судебно-биологической, судебно-гистологической, судебно-химической, судебно-цитологической, химико-токсикологической).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Химико-токсикологические исследования пробы биологического объекта при медицинском освидетельствовании в обязательном порядке проводятся на следующие химические вещества, включая их производные, метаболиты и аналоги: опиаты, растительные и синтетические каннабиноиды, фенилалкиламины (амфетамин, метамфетамин), синтетические катиноны, кокаин, метадон, бензодиазепины, барбитураты, этанол и его суррогаты.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  <w:lang w:val="ru-RU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23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  <w:lang w:val="ru-RU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Химико-токсикологические исследования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 получении по результатам подтверждающих исследований пробы биологического объекта (мочи, крови) отрицательного результата выносится заключение об отсутствии в исследованной пробе биологического объекта (моче, крови) вызывающих опьянение средств (веществ).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При обнаружении в ходе подтверждающих исследований в пробе биологического объекта (мочи, крови) наркотических средств, психотропных веществ,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или аналогов указанных средств и веществ выносится заключение об обнаружении в биологическом объекте (моче, крови) вызывающих опьянение средств (веществ) с указанием выявленного средства (вещества).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119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лаборатории обеспечивается хранение проб биологических объектов (мочи, крови) в течение трех месяцев с момента проведения подтверждающих химико-токсикологических исследований, а полученных масс-спектров на электронных носителях - в течение пяти лет.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  <w:lang w:val="ru-RU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Услуги по проведению химико-токсикологических исследований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Результаты химико-токсикологических исследований отражаются в справке о результатах химико-токсикологических исследований (учетная форма 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lang w:val="ru-RU"/>
              </w:rPr>
              <w:t xml:space="preserve"> 454/у-06), которая оформляется по форме и в порядке, утвержденным приказом Министерства здравоохранения и социального развития Российской Федерации от 27 января 2006 г. 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lang w:val="ru-RU"/>
              </w:rPr>
              <w:t xml:space="preserve">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lang w:val="ru-RU"/>
              </w:rPr>
              <w:t xml:space="preserve"> 7544), и представляется в медицинскую организацию, направившую в лабораторию пробу биологического объекта (мочи, крови).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желанию освидетельствуемого в организации, проводившей медицинское освидетельствование, ему выдается копия справки о результатах химико-токсикологических исследований.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проводить химико-токсикологические исследования для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предусмотренных законодательством РФ за качество проведенного исследования и выдачу заключения о допуске водителей к управлению транспортным средством.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/>
      </w:pPr>
      <w:bookmarkStart w:id="51" w:name="__RefHeading___Toc5450_315841478"/>
      <w:bookmarkStart w:id="52" w:name="_Toc135150404"/>
      <w:bookmarkStart w:id="53" w:name="_Toc54643710"/>
      <w:bookmarkStart w:id="54" w:name="_Toc53395937"/>
      <w:bookmarkStart w:id="55" w:name="_Toc53393312"/>
      <w:bookmarkEnd w:id="51"/>
      <w:r>
        <w:rPr>
          <w:sz w:val="28"/>
          <w:szCs w:val="28"/>
        </w:rPr>
        <w:t>Требования к документации по ценообразованию</w:t>
      </w:r>
      <w:bookmarkEnd w:id="54"/>
      <w:bookmarkEnd w:id="55"/>
      <w:r>
        <w:rPr>
          <w:sz w:val="28"/>
          <w:szCs w:val="28"/>
        </w:rPr>
        <w:t xml:space="preserve"> на этапе </w:t>
      </w:r>
      <w:bookmarkEnd w:id="52"/>
      <w:bookmarkEnd w:id="53"/>
      <w:r>
        <w:rPr>
          <w:sz w:val="28"/>
          <w:szCs w:val="28"/>
        </w:rPr>
        <w:t>заключения (исполнения) договора.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3.1. Стоимость за единицу услуги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snapToGrid w:val="false"/>
        <w:jc w:val="both"/>
        <w:rPr/>
      </w:pPr>
      <w:r>
        <w:rPr/>
      </w:r>
      <w:bookmarkStart w:id="56" w:name="_Ref40301253"/>
      <w:bookmarkStart w:id="57" w:name="_Ref40301253"/>
      <w:bookmarkEnd w:id="57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Application>AlterOffice/3.4.0.9$Linux_X86_64 LibreOffice_project/b8daf9e823b1a5463a2f48435ddc2e8696e7d4fc</Application>
  <AppVersion>15.0000</AppVersion>
  <Pages>9</Pages>
  <Words>1297</Words>
  <Characters>9587</Characters>
  <CharactersWithSpaces>10757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2026-05-14T09:16:32Z</cp:lastPrinted>
  <dcterms:modified xsi:type="dcterms:W3CDTF">2026-05-18T10:26:18Z</dcterms:modified>
  <cp:revision>176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