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Cs/>
          <w:sz w:val="20"/>
          <w:szCs w:val="26"/>
        </w:rPr>
      </w:pPr>
      <w:r>
        <w:rPr>
          <w:bCs/>
          <w:sz w:val="20"/>
          <w:szCs w:val="20"/>
        </w:rPr>
        <w:t xml:space="preserve">Приложение 3 </w:t>
      </w:r>
      <w:r>
        <w:rPr>
          <w:bCs/>
          <w:sz w:val="20"/>
          <w:szCs w:val="26"/>
        </w:rPr>
        <w:t xml:space="preserve">к техническим требованиям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3900" w:leader="none"/>
          <w:tab w:val="right" w:pos="10119" w:leader="none"/>
        </w:tabs>
        <w:ind w:hanging="180"/>
        <w:jc w:val="right"/>
        <w:rPr>
          <w:bCs/>
          <w:sz w:val="20"/>
          <w:szCs w:val="20"/>
        </w:rPr>
      </w:pPr>
      <w:r>
        <w:rPr>
          <w:bCs/>
          <w:sz w:val="20"/>
          <w:szCs w:val="26"/>
        </w:rPr>
        <w:t xml:space="preserve">на выполнение работ: </w:t>
      </w:r>
      <w:r>
        <w:rPr>
          <w:bCs/>
          <w:sz w:val="20"/>
          <w:szCs w:val="20"/>
        </w:rPr>
        <w:t>«ОКПД2 33.14.19.000 Выполнение работ по ремонту оборудования АИИС КУЭ (РиМ) СП ЗЭС, СП ВЭС, СП ЦЭС в рамках выполнения годовой программы ремонтов основных производственных фондов 2026 года для нужд филиала  "Амурские электрические сети"»</w:t>
      </w:r>
    </w:p>
    <w:p>
      <w:pPr>
        <w:pStyle w:val="Normal"/>
        <w:tabs>
          <w:tab w:val="clear" w:pos="708"/>
          <w:tab w:val="left" w:pos="3900" w:leader="none"/>
          <w:tab w:val="right" w:pos="10119" w:leader="none"/>
        </w:tabs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center"/>
        <w:rPr>
          <w:rFonts w:cs="Arial"/>
          <w:b/>
          <w:b/>
          <w:i/>
          <w:i/>
          <w:sz w:val="24"/>
        </w:rPr>
      </w:pPr>
      <w:r>
        <w:rPr>
          <w:rFonts w:cs="Arial"/>
          <w:b/>
          <w:i/>
          <w:sz w:val="24"/>
        </w:rPr>
        <w:t>Требования к ценообразованию при формировании Коммерческого предложения в составе заявки Участника</w:t>
      </w:r>
    </w:p>
    <w:p>
      <w:pPr>
        <w:pStyle w:val="Normal"/>
        <w:widowControl w:val="false"/>
        <w:tabs>
          <w:tab w:val="clear" w:pos="708"/>
          <w:tab w:val="left" w:pos="1260" w:leader="none"/>
        </w:tabs>
        <w:rPr>
          <w:rFonts w:cs="Arial"/>
          <w:b/>
          <w:b/>
          <w:sz w:val="24"/>
        </w:rPr>
      </w:pPr>
      <w:r>
        <w:rPr>
          <w:rFonts w:cs="Arial"/>
          <w:b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  <w:tab w:val="left" w:pos="1701" w:leader="none"/>
          <w:tab w:val="left" w:pos="2127" w:leader="none"/>
        </w:tabs>
        <w:spacing w:before="0" w:after="0"/>
        <w:ind w:left="0" w:firstLine="567"/>
        <w:contextualSpacing/>
        <w:jc w:val="both"/>
        <w:rPr>
          <w:sz w:val="24"/>
        </w:rPr>
      </w:pPr>
      <w:r>
        <w:rPr>
          <w:sz w:val="24"/>
        </w:rPr>
        <w:t>Стоимость предложения Участника определяется по формуле: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567" w:hanging="0"/>
        <w:contextualSpacing/>
        <w:jc w:val="center"/>
        <w:rPr>
          <w:sz w:val="24"/>
        </w:rPr>
      </w:pPr>
      <w:r>
        <w:rPr>
          <w:sz w:val="24"/>
        </w:rPr>
        <w:t>P=N*k,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567" w:hanging="0"/>
        <w:contextualSpacing/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42" w:hanging="0"/>
        <w:contextualSpacing/>
        <w:rPr>
          <w:sz w:val="24"/>
        </w:rPr>
      </w:pPr>
      <w:r>
        <w:rPr>
          <w:sz w:val="24"/>
        </w:rPr>
        <w:t>где</w:t>
      </w:r>
      <w:r>
        <w:rPr>
          <w:sz w:val="24"/>
          <w:lang w:val="en-US"/>
        </w:rPr>
        <w:t>  </w:t>
      </w:r>
      <w:r>
        <w:rPr>
          <w:sz w:val="24"/>
        </w:rPr>
        <w:t>P</w:t>
      </w:r>
      <w:r>
        <w:rPr>
          <w:sz w:val="24"/>
          <w:lang w:val="en-US"/>
        </w:rPr>
        <w:t> </w:t>
      </w:r>
      <w:r>
        <w:rPr>
          <w:sz w:val="24"/>
        </w:rPr>
        <w:t>–</w:t>
      </w:r>
      <w:r>
        <w:rPr>
          <w:sz w:val="24"/>
          <w:lang w:val="en-US"/>
        </w:rPr>
        <w:t> </w:t>
      </w:r>
      <w:r>
        <w:rPr>
          <w:sz w:val="24"/>
        </w:rPr>
        <w:t>стоимость предложения Участника;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993" w:hanging="425"/>
        <w:contextualSpacing/>
        <w:jc w:val="both"/>
        <w:rPr>
          <w:sz w:val="24"/>
        </w:rPr>
      </w:pPr>
      <w:r>
        <w:rPr>
          <w:sz w:val="24"/>
        </w:rPr>
        <w:t>N</w:t>
      </w:r>
      <w:r>
        <w:rPr>
          <w:sz w:val="24"/>
          <w:lang w:val="en-US"/>
        </w:rPr>
        <w:t> </w:t>
      </w:r>
      <w:r>
        <w:rPr>
          <w:sz w:val="24"/>
        </w:rPr>
        <w:t>– начальная (максимальная) цена договора (цена лота), определенная в соответствии со сметной документацией Заказчика, представленной в составе Документации о закупке (приложение № 4 к ТТ);</w:t>
      </w:r>
    </w:p>
    <w:p>
      <w:pPr>
        <w:pStyle w:val="Normal"/>
        <w:tabs>
          <w:tab w:val="clear" w:pos="708"/>
          <w:tab w:val="left" w:pos="1985" w:leader="none"/>
        </w:tabs>
        <w:spacing w:before="0" w:after="0"/>
        <w:ind w:left="993" w:hanging="425"/>
        <w:contextualSpacing/>
        <w:jc w:val="both"/>
        <w:rPr>
          <w:sz w:val="24"/>
        </w:rPr>
      </w:pPr>
      <w:r>
        <w:rPr>
          <w:sz w:val="24"/>
        </w:rPr>
        <w:t>k</w:t>
      </w:r>
      <w:r>
        <w:rPr>
          <w:sz w:val="24"/>
          <w:lang w:val="en-US"/>
        </w:rPr>
        <w:t>  </w:t>
      </w:r>
      <w:r>
        <w:rPr>
          <w:sz w:val="24"/>
        </w:rPr>
        <w:t>– понижающий коэффициент, заявленный Участником в расчете цены заявки, величину данного коэффициента рекомендуется учитывать с округлением до 7 (семи) знаков после запятой.</w:t>
      </w:r>
    </w:p>
    <w:p>
      <w:pPr>
        <w:pStyle w:val="Normal"/>
        <w:tabs>
          <w:tab w:val="clear" w:pos="708"/>
          <w:tab w:val="left" w:pos="1985" w:leader="none"/>
        </w:tabs>
        <w:spacing w:before="0" w:after="0"/>
        <w:ind w:firstLine="568"/>
        <w:contextualSpacing/>
        <w:jc w:val="both"/>
        <w:rPr>
          <w:sz w:val="24"/>
        </w:rPr>
      </w:pPr>
      <w:r>
        <w:rPr>
          <w:sz w:val="24"/>
        </w:rPr>
        <w:t>Понижающий коэффициент указывается участником в форме «Коммерческое предложение», приведенной в Документации о закупке.</w:t>
      </w:r>
    </w:p>
    <w:p>
      <w:pPr>
        <w:pStyle w:val="Normal"/>
        <w:tabs>
          <w:tab w:val="clear" w:pos="708"/>
          <w:tab w:val="left" w:pos="1985" w:leader="none"/>
        </w:tabs>
        <w:spacing w:before="0" w:after="0"/>
        <w:ind w:firstLine="568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  <w:tab w:val="left" w:pos="1701" w:leader="none"/>
          <w:tab w:val="left" w:pos="2127" w:leader="none"/>
        </w:tabs>
        <w:spacing w:before="0" w:after="0"/>
        <w:ind w:left="0" w:firstLine="567"/>
        <w:contextualSpacing/>
        <w:jc w:val="both"/>
        <w:rPr>
          <w:sz w:val="24"/>
        </w:rPr>
      </w:pPr>
      <w:r>
        <w:rPr>
          <w:sz w:val="24"/>
        </w:rPr>
        <w:t>Участник формирует стоимость своей заявки с учетом понижающего коэффициента, указанного в п.1 настоящих требований.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44d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LibreOffice/7.1.8.1$Linux_X86_64 LibreOffice_project/10$Build-1</Application>
  <AppVersion>15.0000</AppVersion>
  <Pages>1</Pages>
  <Words>140</Words>
  <Characters>966</Characters>
  <CharactersWithSpaces>1265</CharactersWithSpaces>
  <Paragraphs>10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2024-01-16T04:46:00Z</dcterms:created>
  <dc:creator>Мокшин Андрей Вячеславович</dc:creator>
  <dc:description/>
  <dc:language>ru-RU</dc:language>
  <cp:lastModifiedBy/>
  <cp:lastPrinted>2026-04-15T16:02:57Z</cp:lastPrinted>
  <dcterms:modified xsi:type="dcterms:W3CDTF">2026-04-15T16:03:15Z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1669086657</vt:i4>
  </property>
  <property fmtid="{D5CDD505-2E9C-101B-9397-08002B2CF9AE}" pid="3" name="_AuthorEmail">
    <vt:lpwstr>Sayapin-AA@amur.drsk.ru</vt:lpwstr>
  </property>
  <property fmtid="{D5CDD505-2E9C-101B-9397-08002B2CF9AE}" pid="4" name="_AuthorEmailDisplayName">
    <vt:lpwstr>Саяпин Андрей Анатольевич</vt:lpwstr>
  </property>
  <property fmtid="{D5CDD505-2E9C-101B-9397-08002B2CF9AE}" pid="5" name="_EmailSubject">
    <vt:lpwstr>замечание по заявке 110101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