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4"/>
        </w:rPr>
      </w:pPr>
      <w:bookmarkStart w:id="0" w:name="_GoBack12"/>
      <w:bookmarkStart w:id="1" w:name="_GoBack111"/>
      <w:bookmarkEnd w:id="0"/>
      <w:bookmarkEnd w:id="1"/>
      <w:r>
        <w:rPr>
          <w:sz w:val="24"/>
        </w:rPr>
        <w:t>«Утверждаю»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Главный инженер ЗЭС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ПАО «Якутскэнерго»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_________________ Ж.Н. Доржиев</w:t>
      </w:r>
    </w:p>
    <w:p>
      <w:pPr>
        <w:pStyle w:val="Normal"/>
        <w:spacing w:lineRule="auto" w:line="276"/>
        <w:jc w:val="right"/>
        <w:rPr>
          <w:sz w:val="24"/>
        </w:rPr>
      </w:pPr>
      <w:r>
        <w:rPr>
          <w:rFonts w:eastAsia="Calibri"/>
          <w:sz w:val="24"/>
          <w:szCs w:val="24"/>
        </w:rPr>
        <w:t>«_____» ______________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  <w:bCs/>
          <w:sz w:val="26"/>
          <w:szCs w:val="26"/>
        </w:rPr>
        <w:t xml:space="preserve">«ОКПД2 </w:t>
      </w:r>
      <w:r>
        <w:rPr>
          <w:rFonts w:eastAsia="Calibri"/>
          <w:b/>
          <w:bCs/>
          <w:sz w:val="26"/>
          <w:szCs w:val="26"/>
        </w:rPr>
        <w:t>27.33.13.120 Поставка линейной арматуры для монтажа интеллектуальных приборов учета для нужд Западных электрических сетей ПАО «Якутскэнерго» в рамках выполнения инвестиционного проекта</w:t>
      </w:r>
      <w:r>
        <w:rPr>
          <w:rFonts w:eastAsia="Calibri"/>
          <w:b/>
          <w:bCs/>
          <w:sz w:val="26"/>
          <w:szCs w:val="26"/>
        </w:rPr>
        <w:t xml:space="preserve"> Q_508-9063.11»</w:t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96814330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</w:hyperlink>
          <w:hyperlink w:anchor="_Toc1292855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eastAsia="Calibri" w:cs="Arial" w:cstheme="minorBidi"/>
                <w:vanish w:val="false"/>
              </w:rPr>
              <w:t xml:space="preserve">Общие сведения         </w:t>
            </w:r>
            <w:r>
              <w:rPr>
                <w:webHidden/>
              </w:rPr>
              <w:fldChar w:fldCharType="end"/>
            </w:r>
          </w:hyperlink>
          <w:r>
            <w:rPr>
              <w:rFonts w:eastAsia="Calibri" w:cs="Arial" w:cstheme="minorBidi"/>
            </w:rPr>
            <w:t xml:space="preserve">         </w:t>
          </w:r>
          <w:r>
            <w:rPr>
              <w:rFonts w:eastAsia="Calibri" w:cs="Arial" w:cstheme="minorBidi"/>
              <w:b w:val="false"/>
              <w:bCs w:val="false"/>
            </w:rPr>
            <w:t xml:space="preserve">                                                                                                          </w:t>
          </w:r>
          <w:r>
            <w:rPr>
              <w:rFonts w:eastAsia="新細明體" w:cs="Arial" w:cstheme="minorBidi" w:eastAsiaTheme="minorEastAsia"/>
              <w:b w:val="false"/>
              <w:bCs w:val="false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29285521">
            <w:r>
              <w:rPr>
                <w:webHidden/>
                <w:rStyle w:val="Style14"/>
                <w:rFonts w:eastAsia="Calibri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Обозначения и сокращения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29285522">
            <w:r>
              <w:rPr>
                <w:webHidden/>
                <w:rStyle w:val="Style14"/>
                <w:rFonts w:eastAsia="Calibri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Наименование закупаемой продукции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29285523">
            <w:r>
              <w:rPr>
                <w:webHidden/>
                <w:rStyle w:val="Style14"/>
                <w:rFonts w:eastAsia="Calibri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Цель использования закупаемой продукции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spacing w:before="0" w:after="0"/>
            <w:rPr/>
          </w:pPr>
          <w:hyperlink w:anchor="_Toc129285524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cstheme="minorBidi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eastAsia="Calibri"/>
                <w:iCs/>
              </w:rPr>
              <w:t xml:space="preserve">Требования к продукции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29285525">
            <w:r>
              <w:rPr>
                <w:webHidden/>
                <w:rStyle w:val="Style14"/>
                <w:rFonts w:eastAsia="Calibri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Требования к объемам и срокам поставки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rFonts w:eastAsia="Calibri"/>
              <w:sz w:val="24"/>
              <w:szCs w:val="24"/>
            </w:rPr>
            <w:t xml:space="preserve">     </w:t>
          </w:r>
          <w:hyperlink w:anchor="_Toc129285526">
            <w:r>
              <w:rPr>
                <w:webHidden/>
                <w:rStyle w:val="Style14"/>
                <w:rFonts w:eastAsia="Calibri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Перечень и объем закупаемой продукции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/>
          </w:pPr>
          <w:r>
            <w:rPr>
              <w:rFonts w:eastAsia="Calibri"/>
              <w:b w:val="false"/>
              <w:bCs w:val="false"/>
            </w:rPr>
            <w:t xml:space="preserve">         </w:t>
          </w:r>
          <w:hyperlink w:anchor="_Toc129285527">
            <w:r>
              <w:rPr>
                <w:webHidden/>
                <w:rStyle w:val="Style14"/>
                <w:rFonts w:eastAsia="Calibri"/>
                <w:b w:val="false"/>
                <w:bCs w:val="false"/>
                <w:vanish w:val="false"/>
              </w:rPr>
              <w:t xml:space="preserve">Таблица 1. Перечень и объем закупаемой продукции                            </w:t>
            </w:r>
          </w:hyperlink>
          <w:hyperlink w:anchor="_Toc1292855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eastAsia="Calibri"/>
                <w:b w:val="false"/>
                <w:bCs w:val="false"/>
                <w:vanish w:val="false"/>
              </w:rPr>
              <w:t xml:space="preserve">                                    </w:t>
            </w:r>
            <w:r>
              <w:rPr>
                <w:webHidden/>
              </w:rPr>
              <w:fldChar w:fldCharType="end"/>
            </w:r>
          </w:hyperlink>
          <w:r>
            <w:rPr>
              <w:b w:val="false"/>
              <w:bCs w:val="false"/>
            </w:rPr>
            <w:t>5</w:t>
          </w:r>
        </w:p>
        <w:p>
          <w:pPr>
            <w:pStyle w:val="TOC3"/>
            <w:rPr/>
          </w:pPr>
          <w:r>
            <w:rPr>
              <w:rFonts w:eastAsia="Calibri"/>
              <w:sz w:val="24"/>
              <w:szCs w:val="24"/>
            </w:rPr>
            <w:t xml:space="preserve">     </w:t>
          </w:r>
          <w:hyperlink w:anchor="_Toc129285528">
            <w:r>
              <w:rPr>
                <w:webHidden/>
                <w:rStyle w:val="Style14"/>
                <w:rFonts w:eastAsia="Calibri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Требования к срокам поставки продукции                                                                   </w:t>
            </w:r>
          </w:hyperlink>
          <w:r>
            <w:rPr>
              <w:rFonts w:eastAsia="新細明體" w:cs="Arial" w:cstheme="minorBidi" w:eastAsiaTheme="minorEastAsia"/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/>
          </w:pPr>
          <w:r>
            <w:rPr>
              <w:rFonts w:eastAsia="Calibri"/>
              <w:b w:val="false"/>
              <w:bCs w:val="false"/>
            </w:rPr>
            <w:t xml:space="preserve">         </w:t>
          </w:r>
          <w:hyperlink w:anchor="_Toc129285529">
            <w:r>
              <w:rPr>
                <w:webHidden/>
                <w:rStyle w:val="Style14"/>
                <w:rFonts w:eastAsia="Calibri"/>
                <w:b w:val="false"/>
                <w:bCs w:val="false"/>
                <w:vanish w:val="false"/>
              </w:rPr>
              <w:t xml:space="preserve">Таблица 2. Требования по срокам поставки продукции                                                           </w:t>
            </w:r>
          </w:hyperlink>
          <w:r>
            <w:rPr>
              <w:rFonts w:eastAsia="Calibri"/>
              <w:b w:val="false"/>
              <w:bCs w:val="false"/>
            </w:rPr>
            <w:t xml:space="preserve"> 5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29285530">
            <w:r>
              <w:rPr>
                <w:webHidden/>
                <w:rStyle w:val="Style14"/>
                <w:rFonts w:eastAsia="Calibri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Требования к качеству продукции                                                                                     </w:t>
            </w:r>
          </w:hyperlink>
          <w:r>
            <w:rPr>
              <w:rFonts w:eastAsia="Calibri"/>
              <w:sz w:val="24"/>
              <w:szCs w:val="24"/>
            </w:rPr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/>
          </w:pPr>
          <w:r>
            <w:rPr>
              <w:rFonts w:eastAsia="Calibri"/>
              <w:b w:val="false"/>
              <w:bCs w:val="false"/>
            </w:rPr>
            <w:t xml:space="preserve">         </w:t>
          </w:r>
          <w:hyperlink w:anchor="_Toc129285531">
            <w:r>
              <w:rPr>
                <w:webHidden/>
                <w:rStyle w:val="Style14"/>
                <w:rFonts w:eastAsia="Calibri"/>
                <w:b w:val="false"/>
                <w:bCs w:val="false"/>
                <w:vanish w:val="false"/>
              </w:rPr>
              <w:t xml:space="preserve">Таблица 3. Требования к продукции                                                                                           </w:t>
            </w:r>
          </w:hyperlink>
          <w:r>
            <w:rPr>
              <w:rFonts w:eastAsia="Calibri"/>
              <w:b w:val="false"/>
              <w:bCs w:val="false"/>
            </w:rPr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/>
          </w:pPr>
          <w:r>
            <w:rPr>
              <w:rFonts w:eastAsia="Calibri"/>
              <w:b w:val="false"/>
              <w:bCs w:val="false"/>
            </w:rPr>
            <w:t xml:space="preserve">         </w:t>
          </w:r>
          <w:hyperlink w:anchor="_Toc129285531">
            <w:r>
              <w:rPr>
                <w:webHidden/>
                <w:rStyle w:val="Style14"/>
                <w:rFonts w:eastAsia="Calibri"/>
                <w:b w:val="false"/>
                <w:bCs w:val="false"/>
                <w:vanish w:val="false"/>
              </w:rPr>
              <w:t>Таблица </w:t>
            </w:r>
            <w:r>
              <w:rPr>
                <w:rStyle w:val="Style14"/>
                <w:rFonts w:eastAsia="Calibri"/>
                <w:b w:val="false"/>
                <w:bCs w:val="false"/>
              </w:rPr>
              <w:t>4. Требования к продукции</w:t>
            </w:r>
          </w:hyperlink>
          <w:r>
            <w:rPr>
              <w:rFonts w:eastAsia="Calibri"/>
              <w:b w:val="false"/>
              <w:bCs w:val="false"/>
            </w:rPr>
            <w:t xml:space="preserve"> (индивидуальные)                                                          10</w:t>
          </w:r>
          <w:r>
            <w:rPr>
              <w:b w:val="false"/>
              <w:bCs w:val="false"/>
              <w:rFonts w:eastAsia="Calibri"/>
            </w:rPr>
            <w:fldChar w:fldCharType="end"/>
          </w:r>
        </w:p>
      </w:sdtContent>
    </w:sdt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Toc51339692"/>
      <w:bookmarkStart w:id="3" w:name="_Toc196814330"/>
      <w:r>
        <w:rPr>
          <w:lang w:val="ru-RU"/>
        </w:rPr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rPr/>
      </w:pPr>
      <w:r>
        <w:rPr/>
        <w:t>О</w:t>
      </w:r>
      <w:r>
        <w:rPr>
          <w:lang w:val="ru-RU"/>
        </w:rPr>
        <w:t>б</w:t>
      </w:r>
      <w:r>
        <w:rPr/>
        <w:t>означения и сокращения</w:t>
      </w:r>
    </w:p>
    <w:p>
      <w:pPr>
        <w:pStyle w:val="Normal"/>
        <w:rPr/>
      </w:pPr>
      <w:r>
        <w:rPr/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FFFFFF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z w:val="24"/>
                <w:szCs w:val="24"/>
                <w:shd w:fill="FFFFFF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sz w:val="24"/>
                <w:szCs w:val="24"/>
                <w:shd w:fill="FFFFFF" w:val="clear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iCs/>
                <w:sz w:val="24"/>
                <w:szCs w:val="24"/>
                <w:shd w:fill="FFFFFF" w:val="clear"/>
                <w:lang w:val="en-US"/>
              </w:rPr>
              <w:t>Настоящие Технические требования</w:t>
            </w:r>
          </w:p>
        </w:tc>
      </w:tr>
    </w:tbl>
    <w:p>
      <w:pPr>
        <w:pStyle w:val="Heading4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196814331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>
        <w:rPr>
          <w:rFonts w:eastAsia="Calibri" w:cs="Times New Roman"/>
          <w:i/>
          <w:color w:val="auto"/>
          <w:kern w:val="0"/>
          <w:sz w:val="24"/>
          <w:szCs w:val="24"/>
          <w:lang w:val="ru-RU" w:eastAsia="x-none" w:bidi="ar-SA"/>
        </w:rPr>
        <w:t xml:space="preserve"> Линейная арматура для монтажа интеллектуальных приборов учета дл</w:t>
      </w:r>
      <w:r>
        <w:rPr>
          <w:rFonts w:eastAsia="Calibri"/>
          <w:i/>
          <w:sz w:val="24"/>
          <w:szCs w:val="24"/>
          <w:lang w:eastAsia="x-none"/>
        </w:rPr>
        <w:t>я Западных электрических сетей"</w:t>
      </w:r>
      <w:r>
        <w:rPr>
          <w:rFonts w:eastAsia="Calibri"/>
          <w:i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b/>
          <w:lang w:val="ru-RU"/>
        </w:rPr>
      </w:pPr>
      <w:bookmarkStart w:id="6" w:name="_Toc196814332"/>
      <w:bookmarkStart w:id="7" w:name="_Toc46743507"/>
      <w:r>
        <w:rPr/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6"/>
      <w:r>
        <w:rPr>
          <w:lang w:val="ru-RU"/>
        </w:rPr>
        <w:t xml:space="preserve"> </w:t>
      </w:r>
    </w:p>
    <w:p>
      <w:pPr>
        <w:pStyle w:val="Normal"/>
        <w:jc w:val="both"/>
        <w:rPr/>
      </w:pPr>
      <w:r>
        <w:rPr>
          <w:i/>
          <w:sz w:val="24"/>
          <w:lang w:eastAsia="x-none"/>
        </w:rPr>
        <w:t>Исполнение Федерального Закона №522 от 27.12.2018 «О внесении изменений в отдельные законодательные акты РФ в связи с развитием систем учета электрической энергии (мощности) в РФ»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196814333"/>
      <w:bookmarkStart w:id="10" w:name="_Toc50125126"/>
      <w:bookmarkEnd w:id="10"/>
      <w:r>
        <w:rPr>
          <w:iCs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1" w:name="_Toc19681433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>
      <w:pPr>
        <w:pStyle w:val="Heading3"/>
        <w:numPr>
          <w:ilvl w:val="2"/>
          <w:numId w:val="3"/>
        </w:numPr>
        <w:rPr/>
      </w:pPr>
      <w:bookmarkStart w:id="12" w:name="_Toc196814335"/>
      <w:r>
        <w:rPr>
          <w:lang w:val="ru-RU"/>
        </w:rPr>
        <w:t>Перечень и объем закупаемой продукции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3" w:name="_Toc196814336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10050" w:type="dxa"/>
        <w:jc w:val="left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14"/>
        <w:gridCol w:w="3110"/>
        <w:gridCol w:w="1365"/>
        <w:gridCol w:w="1025"/>
        <w:gridCol w:w="1298"/>
        <w:gridCol w:w="2837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ОКПД2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бандажная IF 207 (0.7x20x50м)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.120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Изолированная скоба для заземления С200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27.3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.120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Скрепа СГ-20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.120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анкерный ЗАБ 16-25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.120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ответвит. ЗОИ 16-95/2,5-35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.120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 СА 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27.3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.120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Установлен режим преимущества закупки Российской продукции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120"/>
        <w:ind w:firstLine="142"/>
        <w:contextualSpacing/>
        <w:rPr>
          <w:i/>
          <w:i/>
          <w:iCs/>
        </w:rPr>
      </w:pPr>
      <w:r>
        <w:rPr>
          <w:i/>
          <w:iCs/>
          <w:color w:val="000000" w:themeColor="text1"/>
          <w:sz w:val="22"/>
          <w:shd w:fill="FFFFFF" w:val="clear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5" w:name="_Toc196814337"/>
      <w:bookmarkStart w:id="16" w:name="_Toc75446578"/>
      <w:bookmarkStart w:id="17" w:name="_Toc5133969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поставки продукции</w:t>
      </w:r>
      <w:bookmarkEnd w:id="15"/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196814338"/>
      <w:bookmarkStart w:id="19" w:name="_Toc51339697"/>
      <w:bookmarkStart w:id="20" w:name="_Toc50125127"/>
      <w:bookmarkStart w:id="21" w:name="_Toc50125126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2.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3458"/>
        <w:gridCol w:w="2726"/>
        <w:gridCol w:w="2461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3" w:name="_Toc46743510"/>
            <w:r>
              <w:rPr>
                <w:b/>
                <w:sz w:val="24"/>
                <w:szCs w:val="24"/>
              </w:rPr>
              <w:t>4</w:t>
            </w:r>
            <w:bookmarkEnd w:id="23"/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бандажная IF 207 (0.7x20x50м)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60 дней с даты подписания договора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Изолированная скоба для заземления С200</w:t>
            </w:r>
          </w:p>
        </w:tc>
        <w:tc>
          <w:tcPr>
            <w:tcW w:w="27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Скрепа СГ-20</w:t>
            </w:r>
          </w:p>
        </w:tc>
        <w:tc>
          <w:tcPr>
            <w:tcW w:w="27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анкерный ЗАБ 16-25</w:t>
            </w:r>
          </w:p>
        </w:tc>
        <w:tc>
          <w:tcPr>
            <w:tcW w:w="27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ответвит. ЗОИ 16-95/2,5-35</w:t>
            </w:r>
          </w:p>
        </w:tc>
        <w:tc>
          <w:tcPr>
            <w:tcW w:w="27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 СА 25</w:t>
            </w:r>
          </w:p>
        </w:tc>
        <w:tc>
          <w:tcPr>
            <w:tcW w:w="27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75446581"/>
      <w:bookmarkStart w:id="25" w:name="_Toc196814339"/>
      <w:bookmarkStart w:id="26" w:name="_Toc46743511"/>
      <w:bookmarkStart w:id="27" w:name="_GoBack1"/>
      <w:bookmarkStart w:id="28" w:name="_GoBack11"/>
      <w:bookmarkEnd w:id="27"/>
      <w:bookmarkEnd w:id="28"/>
      <w:r>
        <w:rPr/>
        <w:t xml:space="preserve">Требования к </w:t>
      </w:r>
      <w:bookmarkEnd w:id="26"/>
      <w:r>
        <w:rPr>
          <w:lang w:val="ru-RU"/>
        </w:rPr>
        <w:t>качеству продукции</w:t>
      </w:r>
      <w:bookmarkEnd w:id="24"/>
      <w:bookmarkEnd w:id="25"/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0" w:leader="none"/>
        </w:tabs>
        <w:spacing w:before="240" w:after="60"/>
        <w:ind w:left="0" w:hanging="0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29" w:name="_Toc754465821"/>
      <w:bookmarkStart w:id="30" w:name="_Toc196814340"/>
      <w:r>
        <w:rPr>
          <w:rFonts w:eastAsia="Calibri"/>
          <w:b/>
          <w:sz w:val="24"/>
          <w:szCs w:val="24"/>
          <w:lang w:eastAsia="x-none"/>
        </w:rPr>
        <w:t>Таблица 3. Требования к продукции</w:t>
      </w:r>
      <w:bookmarkEnd w:id="29"/>
      <w:bookmarkEnd w:id="30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p>
      <w:pPr>
        <w:pStyle w:val="Normal"/>
        <w:spacing w:before="0" w:after="0"/>
        <w:contextualSpacing/>
        <w:jc w:val="both"/>
        <w:rPr>
          <w:b/>
          <w:bCs/>
          <w:i/>
          <w:i/>
          <w:iCs/>
          <w:sz w:val="24"/>
          <w:szCs w:val="24"/>
          <w:shd w:fill="FFFFFF" w:val="clear"/>
        </w:rPr>
      </w:pPr>
      <w:r>
        <w:rPr>
          <w:b/>
          <w:bCs/>
          <w:i/>
          <w:iCs/>
          <w:sz w:val="24"/>
          <w:szCs w:val="24"/>
        </w:rPr>
        <w:t>Наименование продукции (</w:t>
      </w:r>
      <w:r>
        <w:rPr>
          <w:b/>
          <w:bCs/>
          <w:i/>
          <w:iCs/>
          <w:sz w:val="24"/>
          <w:szCs w:val="24"/>
          <w:shd w:fill="FFFFFF" w:val="clear"/>
        </w:rPr>
        <w:t>позиция № 1-</w:t>
      </w:r>
      <w:r>
        <w:rPr>
          <w:b/>
          <w:bCs/>
          <w:i/>
          <w:iCs/>
          <w:sz w:val="24"/>
          <w:szCs w:val="24"/>
          <w:shd w:fill="FFFFFF" w:val="clear"/>
        </w:rPr>
        <w:t>6</w:t>
      </w:r>
      <w:r>
        <w:rPr>
          <w:b/>
          <w:bCs/>
          <w:i/>
          <w:iCs/>
          <w:sz w:val="24"/>
          <w:szCs w:val="24"/>
          <w:shd w:fill="FFFFFF" w:val="clear"/>
        </w:rPr>
        <w:t xml:space="preserve"> Таблицы 1 «Перечень и объем закупаемой продукции»): </w:t>
      </w:r>
    </w:p>
    <w:tbl>
      <w:tblPr>
        <w:tblW w:w="15694" w:type="dxa"/>
        <w:jc w:val="left"/>
        <w:tblInd w:w="-577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84"/>
        <w:gridCol w:w="2373"/>
        <w:gridCol w:w="5626"/>
        <w:gridCol w:w="25"/>
        <w:gridCol w:w="1924"/>
        <w:gridCol w:w="2433"/>
        <w:gridCol w:w="11"/>
        <w:gridCol w:w="9"/>
        <w:gridCol w:w="2608"/>
      </w:tblGrid>
      <w:tr>
        <w:trPr/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9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79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№ 1-</w:t>
            </w:r>
            <w:r>
              <w:rPr>
                <w:iCs/>
                <w:sz w:val="24"/>
                <w:szCs w:val="24"/>
              </w:rPr>
              <w:t>6</w:t>
            </w:r>
            <w:r>
              <w:rPr>
                <w:iCs/>
                <w:sz w:val="24"/>
                <w:szCs w:val="24"/>
              </w:rPr>
              <w:t xml:space="preserve"> продукции представлены в Приложении № 1 к настоящим Техническим требованиям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заполненного Приложения №1 к Техническим требованиям</w:t>
            </w:r>
          </w:p>
        </w:tc>
        <w:tc>
          <w:tcPr>
            <w:tcW w:w="2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9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/>
              <w:t>2.1.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Товар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должен быть доставлен Поставщиком по адресу: 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филиал Западные электрические сети ПАО «Якутскэнерго», филиал Западные электрические сети ЗЭС ПАО "Якутскэнерго", 678174, Республика Саха (Якутия), г.Мирный, Ленинградский пр., 5/2;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2"/>
              <w:rPr>
                <w:sz w:val="24"/>
                <w:szCs w:val="24"/>
                <w:lang w:val="en-US"/>
              </w:rPr>
            </w:pPr>
            <w:bookmarkStart w:id="31" w:name="_Toc196814341"/>
            <w:r>
              <w:rPr>
                <w:sz w:val="24"/>
                <w:szCs w:val="24"/>
                <w:lang w:val="en-US"/>
              </w:rPr>
              <w:t>-</w:t>
            </w:r>
            <w:bookmarkEnd w:id="31"/>
          </w:p>
        </w:tc>
        <w:tc>
          <w:tcPr>
            <w:tcW w:w="26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2.2.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 15150-69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i/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6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155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2.3.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упаковке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Поставщик обеспечивает упаковку (укладку) товара, способную предотвратить его повреждение или порчу во время перевозки к конечному пункту назначения.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i/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6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 xml:space="preserve">3. </w:t>
            </w:r>
          </w:p>
        </w:tc>
        <w:tc>
          <w:tcPr>
            <w:tcW w:w="80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к безопасности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3.1.</w:t>
            </w:r>
          </w:p>
        </w:tc>
        <w:tc>
          <w:tcPr>
            <w:tcW w:w="80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гарантирует, что товар отвечает стандартам безопасности в соответствии с действующим законодательством Российской Федерации и соответствует характеристикам товара, заявленным в заявке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i/>
                <w:sz w:val="20"/>
                <w:szCs w:val="20"/>
                <w:lang w:val="ru-RU" w:eastAsia="ru-RU"/>
              </w:rPr>
              <w:t>Согласие с требованием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80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-//-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-//-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4.1.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Срок гарантии</w:t>
            </w:r>
          </w:p>
        </w:tc>
        <w:tc>
          <w:tcPr>
            <w:tcW w:w="5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Н</w:t>
            </w:r>
            <w:r>
              <w:rPr>
                <w:bCs/>
                <w:i/>
                <w:iCs/>
                <w:sz w:val="22"/>
                <w:szCs w:val="22"/>
              </w:rPr>
              <w:t xml:space="preserve">е менее 36 месяцев с даты </w:t>
            </w:r>
            <w:r>
              <w:rPr>
                <w:bCs/>
                <w:i/>
                <w:iCs/>
                <w:sz w:val="22"/>
                <w:szCs w:val="22"/>
              </w:rPr>
              <w:t>получения продукции на складе Покупателя</w:t>
            </w:r>
            <w:r>
              <w:rPr>
                <w:bCs/>
                <w:i/>
                <w:iCs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Указание характеристик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0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5.1.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Поставка </w:t>
            </w:r>
            <w:r>
              <w:rPr>
                <w:bCs/>
                <w:i/>
                <w:iCs/>
                <w:sz w:val="22"/>
                <w:szCs w:val="22"/>
              </w:rPr>
              <w:t xml:space="preserve">линейной арматуры </w:t>
            </w:r>
          </w:p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по поз № 1-</w:t>
            </w:r>
            <w:r>
              <w:rPr>
                <w:bCs/>
                <w:i/>
                <w:iCs/>
                <w:sz w:val="22"/>
                <w:szCs w:val="22"/>
              </w:rPr>
              <w:t>6</w:t>
            </w:r>
            <w:r>
              <w:rPr>
                <w:bCs/>
                <w:i/>
                <w:iCs/>
                <w:sz w:val="22"/>
                <w:szCs w:val="22"/>
              </w:rPr>
              <w:t xml:space="preserve"> Таблицы 1. «Перечень и объем закупаемого товара»</w:t>
            </w:r>
          </w:p>
        </w:tc>
        <w:tc>
          <w:tcPr>
            <w:tcW w:w="5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80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Прочие (дополнительные) требования к продукции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-//-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-//-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5.1</w:t>
            </w:r>
          </w:p>
        </w:tc>
        <w:tc>
          <w:tcPr>
            <w:tcW w:w="23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Для подтверждения соответствия заявленных характеристик и конструктива предложенной продукции требованиям настоящих ТТ, участник в составе своей заявки предоставляет следующие документы:</w:t>
            </w:r>
          </w:p>
        </w:tc>
        <w:tc>
          <w:tcPr>
            <w:tcW w:w="5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гарантии.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Предоставление документов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165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5.2</w:t>
            </w:r>
          </w:p>
        </w:tc>
        <w:tc>
          <w:tcPr>
            <w:tcW w:w="23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5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 составе заявки Участник обязан указать Производителя(ей) предлагаемой продукции, предоставить отсканированные копии документов, подтверждающих соответствие ГОСТ Р 51177-2017, ГОСТ Р 51155 и ТР ТС 004/2011, заявленных характеристик и конструктива предложенной продукции на ранее поставленную продукцию, соответствующую перечню закупаемой продукции согласно таблицы 1 Перечня и объемов закупаемой продукции: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подробное описание технических характеристик предлагаемой к поставке продукции, в объеме не менее чем указано в настоящих Технических требованиях. 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Предоставление документов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5.3</w:t>
            </w:r>
          </w:p>
        </w:tc>
        <w:tc>
          <w:tcPr>
            <w:tcW w:w="23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5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В составе заявки Участник обязан предоставить полные каталоги производителей, заявленных в Техническом предложении. Если Участник не приложил каталоги всех производителей предлагаемого Товара с описанием технических характеристик в объеме не менее заявленных в Техническом задании, то Заказчик имеет право отклонить заявку Участника.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Предоставление документов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  <w:vertAlign w:val="superscript"/>
        </w:rPr>
        <w:t>1</w:t>
      </w:r>
      <w:r>
        <w:rPr>
          <w:bCs/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spacing w:before="0" w:after="0"/>
        <w:ind w:firstLine="426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spacing w:before="0" w:after="0"/>
        <w:ind w:firstLine="426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Приложения </w:t>
      </w:r>
    </w:p>
    <w:p>
      <w:pPr>
        <w:pStyle w:val="Normal"/>
        <w:ind w:right="397" w:firstLine="426"/>
        <w:jc w:val="both"/>
        <w:rPr>
          <w:bCs/>
          <w:sz w:val="24"/>
          <w:szCs w:val="24"/>
        </w:rPr>
      </w:pPr>
      <w:bookmarkStart w:id="32" w:name="_Toc51339698"/>
      <w:r>
        <w:rPr>
          <w:bCs/>
          <w:sz w:val="24"/>
          <w:szCs w:val="24"/>
        </w:rPr>
        <w:t>Приложение № 1 к Техническим требованиям (Таблица 4 Требования к продукции);</w:t>
      </w:r>
      <w:bookmarkEnd w:id="32"/>
    </w:p>
    <w:p>
      <w:pPr>
        <w:pStyle w:val="Normal"/>
        <w:ind w:right="397" w:hanging="0"/>
        <w:jc w:val="both"/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</w:r>
    </w:p>
    <w:tbl>
      <w:tblPr>
        <w:tblStyle w:val="affff7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Зам.главного инженера по ТиУ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_____________/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Николаев С.И.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                                             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Составил: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Начальник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ССУЭЭ_______________/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Михайлова Г.Д.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                                      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«____»____________2026г.</w:t>
            </w:r>
          </w:p>
        </w:tc>
      </w:tr>
    </w:tbl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 xml:space="preserve">Таблица 4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i/>
          <w:sz w:val="24"/>
          <w:szCs w:val="24"/>
          <w:lang w:eastAsia="x-none"/>
        </w:rPr>
        <w:t>"</w:t>
      </w:r>
      <w:r>
        <w:rPr/>
        <w:t xml:space="preserve"> </w:t>
      </w:r>
      <w:r>
        <w:rPr>
          <w:rFonts w:eastAsia="Calibri" w:cs="Times New Roman"/>
          <w:i/>
          <w:color w:val="auto"/>
          <w:kern w:val="0"/>
          <w:sz w:val="24"/>
          <w:szCs w:val="24"/>
          <w:lang w:val="ru-RU" w:eastAsia="x-none" w:bidi="ar-SA"/>
        </w:rPr>
        <w:t>Линейная арматура дл</w:t>
      </w:r>
      <w:r>
        <w:rPr>
          <w:rFonts w:eastAsia="Calibri"/>
          <w:i/>
          <w:sz w:val="24"/>
          <w:szCs w:val="24"/>
          <w:lang w:eastAsia="x-none"/>
        </w:rPr>
        <w:t>я Западных электрических сетей"</w:t>
      </w:r>
    </w:p>
    <w:tbl>
      <w:tblPr>
        <w:tblStyle w:val="1c"/>
        <w:tblW w:w="153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7"/>
        <w:gridCol w:w="1710"/>
        <w:gridCol w:w="2999"/>
        <w:gridCol w:w="4404"/>
        <w:gridCol w:w="2758"/>
        <w:gridCol w:w="748"/>
        <w:gridCol w:w="1185"/>
        <w:gridCol w:w="1054"/>
      </w:tblGrid>
      <w:tr>
        <w:trPr>
          <w:trHeight w:val="311" w:hRule="atLeast"/>
        </w:trPr>
        <w:tc>
          <w:tcPr>
            <w:tcW w:w="4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71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999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4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5745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rHeight w:val="726" w:hRule="atLeast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0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>
          <w:trHeight w:val="223" w:hRule="atLeast"/>
        </w:trPr>
        <w:tc>
          <w:tcPr>
            <w:tcW w:w="4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99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0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457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71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99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бандажная IF 207 (0.7x20x50м)</w:t>
            </w:r>
          </w:p>
        </w:tc>
        <w:tc>
          <w:tcPr>
            <w:tcW w:w="4404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sz w:val="22"/>
                <w:szCs w:val="23"/>
                <w:u w:val="single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3"/>
                <w:u w:val="single"/>
                <w:lang w:val="ru-RU" w:eastAsia="en-US" w:bidi="ar-SA"/>
              </w:rPr>
              <w:t>Технические характеристики: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Тип изделия</w:t>
              <w:tab/>
              <w:t>- лента;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Способ монтажа – стационарный;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Материал жилы – алюминий;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Ширина, мм</w:t>
              <w:tab/>
              <w:t>- 20;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Температура эксплуатации - от -50 до +50;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Стойкость к ультрафиолету – да;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Температура монтажа</w:t>
              <w:tab/>
              <w:t>- не ниже -20</w:t>
            </w:r>
          </w:p>
        </w:tc>
        <w:tc>
          <w:tcPr>
            <w:tcW w:w="2758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48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5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105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71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Arial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99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Изолированная скоба для заземления С200</w:t>
            </w:r>
          </w:p>
        </w:tc>
        <w:tc>
          <w:tcPr>
            <w:tcW w:w="440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sz w:val="22"/>
                <w:szCs w:val="23"/>
                <w:u w:val="single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3"/>
                <w:u w:val="single"/>
                <w:lang w:val="ru-RU" w:eastAsia="en-US" w:bidi="ar-SA"/>
              </w:rPr>
              <w:t>Технические характеристики: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Единица измерения – шт.;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Тип изделия – скоба;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Материал – медь;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sz w:val="22"/>
                <w:szCs w:val="23"/>
                <w:u w:val="single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3"/>
                <w:u w:val="single"/>
                <w:lang w:val="ru-RU" w:eastAsia="en-US" w:bidi="ar-SA"/>
              </w:rPr>
              <w:t>Функциональные характеристики: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Скоба предназначена для замера напряжения, закорачивания и защитного заземления ВЛИ при выполнении монтажных работ.</w:t>
            </w:r>
          </w:p>
        </w:tc>
        <w:tc>
          <w:tcPr>
            <w:tcW w:w="275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1054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71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Arial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99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Скрепа СГ-20</w:t>
            </w:r>
          </w:p>
        </w:tc>
        <w:tc>
          <w:tcPr>
            <w:tcW w:w="440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sz w:val="22"/>
                <w:szCs w:val="23"/>
                <w:u w:val="single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3"/>
                <w:u w:val="single"/>
                <w:lang w:val="ru-RU" w:eastAsia="en-US" w:bidi="ar-SA"/>
              </w:rPr>
              <w:t>Технические характеристики: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3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3"/>
                <w:lang w:val="ru-RU" w:eastAsia="en-US" w:bidi="ar-SA"/>
              </w:rPr>
              <w:t>Вид или марка материала -   нержавеющая сталь;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3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3"/>
                <w:lang w:val="ru-RU" w:eastAsia="en-US" w:bidi="ar-SA"/>
              </w:rPr>
              <w:t>Толщина металл, мм - 0.8;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3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3"/>
                <w:lang w:val="ru-RU" w:eastAsia="en-US" w:bidi="ar-SA"/>
              </w:rPr>
              <w:t>Мин разрушающая нагрузка, кгс – 15;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3"/>
                <w:lang w:val="ru-RU" w:eastAsia="en-US" w:bidi="ar-SA"/>
              </w:rPr>
              <w:t>Температура эксплуатации, °C -60...+55;</w:t>
            </w:r>
          </w:p>
        </w:tc>
        <w:tc>
          <w:tcPr>
            <w:tcW w:w="275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1054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71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Arial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99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анкерный ЗАБ 16-25</w:t>
            </w:r>
          </w:p>
        </w:tc>
        <w:tc>
          <w:tcPr>
            <w:tcW w:w="440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 w:val="22"/>
                <w:szCs w:val="24"/>
                <w:u w:val="single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4"/>
                <w:u w:val="single"/>
                <w:lang w:val="ru-RU" w:eastAsia="en-US" w:bidi="ar-SA"/>
              </w:rPr>
              <w:t>Технические характеристики: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Сечение удерживаемых СИП, мм² - 2х16...4х25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Количество кабелей - 2 или 4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Зажимной диаметр кабеля , мм - 7,2...8,7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Номин напряжение, В - 1000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Ширина, мм - 67 ± 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Макс растягивающая нагрузка , Н - 1961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Температура эксплуатации, °C - -60...70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Климатическое исполнение</w:t>
              <w:tab/>
              <w:t>УХЛ1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Мин разрушающая нагрузка, кН - 1,9</w:t>
            </w:r>
          </w:p>
        </w:tc>
        <w:tc>
          <w:tcPr>
            <w:tcW w:w="275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1054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71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Arial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99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ответвит. ЗОИ 16-95/2,5-35</w:t>
            </w:r>
          </w:p>
        </w:tc>
        <w:tc>
          <w:tcPr>
            <w:tcW w:w="440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 w:val="22"/>
                <w:szCs w:val="24"/>
                <w:u w:val="single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4"/>
                <w:u w:val="single"/>
                <w:lang w:val="ru-RU" w:eastAsia="en-US" w:bidi="ar-SA"/>
              </w:rPr>
              <w:t>Технические характеристики: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Срывная головка, размер - 13 мм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Момент затяжки - 15 Н*м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Сечение жилы магистрали - 16 - 95 мм2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Сечение жилы ответвления - 2,5 - 35 мм2</w:t>
            </w:r>
          </w:p>
        </w:tc>
        <w:tc>
          <w:tcPr>
            <w:tcW w:w="275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1054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457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71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Arial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299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 СА 25</w:t>
            </w:r>
          </w:p>
        </w:tc>
        <w:tc>
          <w:tcPr>
            <w:tcW w:w="440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 w:val="22"/>
                <w:szCs w:val="24"/>
                <w:u w:val="single"/>
              </w:rPr>
            </w:pPr>
            <w:r>
              <w:rPr>
                <w:rFonts w:eastAsia="Calibri" w:cs="Times New Roman"/>
                <w:i/>
                <w:iCs/>
                <w:kern w:val="0"/>
                <w:sz w:val="22"/>
                <w:szCs w:val="24"/>
                <w:u w:val="single"/>
                <w:lang w:val="ru-RU" w:eastAsia="en-US" w:bidi="ar-SA"/>
              </w:rPr>
              <w:t>Технические характеристики: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Тип изделия - Кронштейн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Марка - CA 25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Материал изделия - Сплав алюминиевый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Вид крепления: болтом, металлической лентой и 4 шурупами.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Диапазон рабочих температур - от -45 до +50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2"/>
                <w:szCs w:val="24"/>
                <w:lang w:val="ru-RU" w:eastAsia="en-US" w:bidi="ar-SA"/>
              </w:rPr>
              <w:t>Минимальная разрушающая нагрузка – не менее 2 кН</w:t>
            </w:r>
          </w:p>
        </w:tc>
        <w:tc>
          <w:tcPr>
            <w:tcW w:w="275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054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  <w:bookmarkStart w:id="33" w:name="_GoBack_Копия_1"/>
            <w:bookmarkStart w:id="34" w:name="_GoBack_Копия_1"/>
            <w:bookmarkEnd w:id="34"/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851" w:leader="none"/>
          <w:tab w:val="left" w:pos="993" w:leader="none"/>
        </w:tabs>
        <w:spacing w:before="40" w:after="120"/>
        <w:ind w:left="0" w:right="-28" w:hanging="0"/>
        <w:jc w:val="both"/>
        <w:outlineLvl w:val="0"/>
        <w:rPr/>
      </w:pPr>
      <w:bookmarkStart w:id="35" w:name="_Ref403012531"/>
      <w:r>
        <w:rPr>
          <w:rFonts w:eastAsia="Calibri"/>
          <w:i/>
          <w:iCs/>
          <w:sz w:val="22"/>
          <w:szCs w:val="22"/>
          <w:lang w:val="x-none" w:eastAsia="x-none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bookmarkEnd w:id="35"/>
      <w:r>
        <w:rPr>
          <w:rFonts w:eastAsia="Calibri"/>
          <w:i/>
          <w:iCs/>
          <w:sz w:val="22"/>
          <w:szCs w:val="22"/>
          <w:lang w:val="x-none" w:eastAsia="x-none"/>
        </w:rPr>
        <w:t>.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tbl>
      <w:tblPr>
        <w:tblStyle w:val="affff7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Зам.главного инженера по ТиУ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_____________/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Николаев С.И.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                                             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Составил: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Начальник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ССУЭЭ_______________/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Михайлова Г.Д.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                                      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«____»____________2026г.</w:t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737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bd25b9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CEB9-76DE-4C26-87E0-06C11E24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AlterOffice/3.4.0.9$Linux_X86_64 LibreOffice_project/b8daf9e823b1a5463a2f48435ddc2e8696e7d4fc</Application>
  <AppVersion>15.0000</AppVersion>
  <Pages>11</Pages>
  <Words>1515</Words>
  <Characters>10281</Characters>
  <CharactersWithSpaces>12806</CharactersWithSpaces>
  <Paragraphs>305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2025-04-29T01:15:00Z</dcterms:created>
  <dc:creator>Быстров Олег Геннадьевич</dc:creator>
  <dc:description/>
  <dc:language>ru-RU</dc:language>
  <cp:lastModifiedBy>mikhailovagd</cp:lastModifiedBy>
  <cp:lastPrinted>2026-05-15T12:20:45Z</cp:lastPrinted>
  <dcterms:modified xsi:type="dcterms:W3CDTF">2026-05-18T17:32:21Z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