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Договор поставки</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
          <w:color w:val="000000"/>
          <w:sz w:val="22"/>
          <w:szCs w:val="22"/>
        </w:rPr>
        <w:t>средства индивидуальной защиты от общих производственных загрязнений</w:t>
      </w:r>
      <w:bookmarkStart w:id="0" w:name="_GoBack"/>
      <w:bookmarkEnd w:id="0"/>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 </w:t>
      </w:r>
      <w:r>
        <w:rPr>
          <w:bCs/>
          <w:color w:val="000000"/>
          <w:sz w:val="24"/>
          <w:szCs w:val="24"/>
        </w:rPr>
        <w:t>141342, Московская область, Сергиево-Посадский г.о., пгт. Богородское, дом 100</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sz w:val="24"/>
          <w:szCs w:val="24"/>
        </w:rPr>
        <w:t>тридцатый рабочий день с даты заключения договора</w:t>
      </w:r>
      <w:r>
        <w:rPr>
          <w:bCs/>
          <w:sz w:val="24"/>
          <w:szCs w:val="24"/>
        </w:rPr>
        <w:t xml:space="preserve">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5"/>
        </w:numPr>
        <w:shd w:val="clear" w:color="auto" w:fill="FFFFFF"/>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ListParagraph"/>
        <w:numPr>
          <w:ilvl w:val="2"/>
          <w:numId w:val="15"/>
        </w:numPr>
        <w:shd w:val="clear" w:color="auto" w:fill="FFFFFF"/>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5"/>
        </w:numPr>
        <w:shd w:val="clear" w:color="auto" w:fill="FFFFFF"/>
        <w:tabs>
          <w:tab w:val="clear" w:pos="709"/>
          <w:tab w:val="left" w:pos="1134" w:leader="none"/>
          <w:tab w:val="left" w:pos="1851"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5"/>
        </w:numPr>
        <w:shd w:val="clear" w:color="auto" w:fill="FFFFFF"/>
        <w:tabs>
          <w:tab w:val="clear" w:pos="709"/>
          <w:tab w:val="left" w:pos="1134" w:leader="none"/>
          <w:tab w:val="left" w:pos="1851"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15"/>
        </w:numPr>
        <w:ind w:left="0" w:firstLine="709"/>
        <w:jc w:val="both"/>
        <w:rPr>
          <w:sz w:val="24"/>
        </w:rPr>
      </w:pPr>
      <w:r>
        <w:rPr>
          <w:sz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5"/>
        </w:numPr>
        <w:shd w:val="clear" w:color="auto" w:fill="FFFFFF"/>
        <w:tabs>
          <w:tab w:val="clear" w:pos="709"/>
          <w:tab w:val="left" w:pos="567" w:leader="none"/>
          <w:tab w:val="left" w:pos="716" w:leader="none"/>
          <w:tab w:val="left" w:pos="1134" w:leader="none"/>
          <w:tab w:val="left" w:pos="1851" w:leader="none"/>
        </w:tabs>
        <w:ind w:left="0" w:firstLine="709"/>
        <w:jc w:val="both"/>
        <w:rPr>
          <w:sz w:val="24"/>
          <w:szCs w:val="24"/>
        </w:rPr>
      </w:pPr>
      <w:r>
        <w:rPr>
          <w:sz w:val="24"/>
          <w:szCs w:val="24"/>
        </w:rPr>
        <w:t>Индексация Цены Договора не допускается.</w:t>
      </w:r>
    </w:p>
    <w:p>
      <w:pPr>
        <w:pStyle w:val="Normal"/>
        <w:numPr>
          <w:ilvl w:val="1"/>
          <w:numId w:val="15"/>
        </w:numPr>
        <w:shd w:val="clear" w:color="auto" w:fill="FFFFFF"/>
        <w:tabs>
          <w:tab w:val="clear" w:pos="709"/>
          <w:tab w:val="left" w:pos="567" w:leader="none"/>
          <w:tab w:val="left" w:pos="716" w:leader="none"/>
          <w:tab w:val="left" w:pos="1134" w:leader="none"/>
          <w:tab w:val="left" w:pos="1851"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15"/>
        </w:numPr>
        <w:shd w:val="clear" w:color="auto" w:fill="FFFFFF"/>
        <w:tabs>
          <w:tab w:val="clear" w:pos="709"/>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15"/>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15"/>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15"/>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(одном)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2 (двух) экз.</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15"/>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5"/>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15"/>
        </w:numPr>
        <w:shd w:val="clear" w:color="auto" w:fill="FFFFFF"/>
        <w:ind w:left="0" w:hanging="0"/>
        <w:jc w:val="center"/>
        <w:rPr>
          <w:b/>
          <w:sz w:val="24"/>
          <w:szCs w:val="24"/>
        </w:rPr>
      </w:pPr>
      <w:r>
        <w:rPr>
          <w:b/>
          <w:sz w:val="24"/>
          <w:szCs w:val="24"/>
        </w:rPr>
        <w:t>Гарантийный срок</w:t>
      </w:r>
    </w:p>
    <w:p>
      <w:pPr>
        <w:pStyle w:val="ListParagraph"/>
        <w:numPr>
          <w:ilvl w:val="1"/>
          <w:numId w:val="15"/>
        </w:numPr>
        <w:tabs>
          <w:tab w:val="clear" w:pos="709"/>
          <w:tab w:val="left" w:pos="1134" w:leader="none"/>
          <w:tab w:val="left" w:pos="1851" w:leader="none"/>
        </w:tabs>
        <w:ind w:left="0" w:firstLine="709"/>
        <w:jc w:val="both"/>
        <w:rPr>
          <w:sz w:val="24"/>
          <w:szCs w:val="24"/>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5"/>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15"/>
        </w:numPr>
        <w:shd w:val="clear" w:color="auto" w:fill="FFFFFF"/>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15"/>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5"/>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5"/>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15"/>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15"/>
        </w:numPr>
        <w:shd w:val="clear" w:color="auto" w:fill="FFFFFF"/>
        <w:ind w:left="0" w:hanging="0"/>
        <w:jc w:val="center"/>
        <w:rPr>
          <w:b/>
          <w:bCs/>
          <w:sz w:val="24"/>
          <w:szCs w:val="24"/>
        </w:rPr>
      </w:pPr>
      <w:r>
        <w:rPr>
          <w:b/>
          <w:bCs/>
          <w:sz w:val="24"/>
          <w:szCs w:val="24"/>
        </w:rPr>
        <w:t>Банковские гарантии</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15"/>
        </w:numPr>
        <w:shd w:val="clear" w:color="auto" w:fill="FFFFFF"/>
        <w:tabs>
          <w:tab w:val="clear" w:pos="709"/>
          <w:tab w:val="left" w:pos="1418" w:leader="none"/>
          <w:tab w:val="left" w:pos="1855"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15"/>
        </w:numPr>
        <w:shd w:val="clear" w:color="auto" w:fill="FFFFFF"/>
        <w:tabs>
          <w:tab w:val="clear" w:pos="709"/>
          <w:tab w:val="left" w:pos="1418" w:leader="none"/>
          <w:tab w:val="left" w:pos="1701" w:leader="none"/>
          <w:tab w:val="left" w:pos="1855"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15"/>
        </w:numPr>
        <w:tabs>
          <w:tab w:val="clear" w:pos="709"/>
          <w:tab w:val="left" w:pos="1134" w:leader="none"/>
          <w:tab w:val="left" w:pos="1851"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15"/>
        </w:numPr>
        <w:shd w:val="clear" w:color="auto" w:fill="FFFFFF"/>
        <w:tabs>
          <w:tab w:val="clear" w:pos="709"/>
          <w:tab w:val="left" w:pos="1134" w:leader="none"/>
          <w:tab w:val="left" w:pos="1851"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15"/>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15"/>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5"/>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15"/>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15"/>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4"/>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4"/>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4"/>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4"/>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4"/>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4"/>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4"/>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4"/>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4"/>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15"/>
        </w:numPr>
        <w:shd w:val="clear" w:color="auto" w:fill="FFFFFF"/>
        <w:tabs>
          <w:tab w:val="clear" w:pos="709"/>
          <w:tab w:val="left" w:pos="0" w:leader="none"/>
        </w:tabs>
        <w:ind w:left="0" w:hanging="540"/>
        <w:jc w:val="center"/>
        <w:rPr>
          <w:b/>
          <w:bCs/>
          <w:sz w:val="24"/>
          <w:szCs w:val="24"/>
        </w:rPr>
      </w:pPr>
      <w:r>
        <w:rPr>
          <w:b/>
          <w:bCs/>
          <w:sz w:val="24"/>
          <w:szCs w:val="24"/>
        </w:rPr>
        <w:t>Конфиденциальность</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5"/>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15"/>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5"/>
        </w:numPr>
        <w:shd w:val="clear" w:color="auto" w:fill="FFFFFF"/>
        <w:tabs>
          <w:tab w:val="clear" w:pos="709"/>
          <w:tab w:val="left" w:pos="1851"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15"/>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15"/>
        </w:numPr>
        <w:shd w:val="clear" w:color="auto" w:fill="FFFFFF"/>
        <w:ind w:left="0" w:hanging="540"/>
        <w:jc w:val="center"/>
        <w:rPr>
          <w:b/>
          <w:bCs/>
          <w:sz w:val="24"/>
          <w:szCs w:val="24"/>
        </w:rPr>
      </w:pPr>
      <w:r>
        <w:rPr>
          <w:b/>
          <w:bCs/>
          <w:sz w:val="24"/>
          <w:szCs w:val="24"/>
        </w:rPr>
        <w:t>Разрешение споров</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5"/>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15"/>
        </w:numPr>
        <w:shd w:val="clear" w:color="auto" w:fill="FFFFFF"/>
        <w:ind w:left="0" w:hanging="540"/>
        <w:jc w:val="center"/>
        <w:rPr>
          <w:b/>
          <w:bCs/>
          <w:sz w:val="24"/>
          <w:szCs w:val="24"/>
        </w:rPr>
      </w:pPr>
      <w:r>
        <w:rPr>
          <w:b/>
          <w:bCs/>
          <w:sz w:val="24"/>
          <w:szCs w:val="24"/>
        </w:rPr>
        <w:t>Антикоррупционная оговорка</w:t>
      </w:r>
    </w:p>
    <w:p>
      <w:pPr>
        <w:pStyle w:val="ListParagraph"/>
        <w:numPr>
          <w:ilvl w:val="1"/>
          <w:numId w:val="15"/>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5"/>
        </w:numPr>
        <w:shd w:val="clear" w:color="auto" w:fill="FFFFFF"/>
        <w:ind w:left="0" w:hanging="54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5"/>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15"/>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5"/>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15"/>
        </w:numPr>
        <w:shd w:val="clear" w:color="auto" w:fill="FFFFFF"/>
        <w:tabs>
          <w:tab w:val="clear" w:pos="709"/>
          <w:tab w:val="left" w:pos="426" w:leader="none"/>
        </w:tabs>
        <w:ind w:left="0" w:hanging="54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5"/>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5"/>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15"/>
        </w:numPr>
        <w:shd w:val="clear" w:color="auto" w:fill="FFFFFF"/>
        <w:ind w:left="0" w:hanging="54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5"/>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15"/>
        </w:numPr>
        <w:shd w:val="clear" w:color="auto" w:fill="FFFFFF"/>
        <w:ind w:left="0" w:hanging="540"/>
        <w:jc w:val="center"/>
        <w:rPr>
          <w:b/>
          <w:bCs/>
          <w:sz w:val="24"/>
          <w:szCs w:val="24"/>
        </w:rPr>
      </w:pPr>
      <w:r>
        <w:rPr>
          <w:b/>
          <w:bCs/>
          <w:sz w:val="24"/>
          <w:szCs w:val="24"/>
        </w:rPr>
        <w:t>Заключительные положения</w:t>
      </w:r>
    </w:p>
    <w:p>
      <w:pPr>
        <w:pStyle w:val="ListParagraph"/>
        <w:widowControl/>
        <w:numPr>
          <w:ilvl w:val="1"/>
          <w:numId w:val="15"/>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15"/>
        </w:numPr>
        <w:tabs>
          <w:tab w:val="clear" w:pos="709"/>
          <w:tab w:val="left" w:pos="142"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15"/>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15"/>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5"/>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15"/>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15"/>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3"/>
      </w:r>
      <w:r>
        <w:rPr>
          <w:bCs/>
          <w:sz w:val="24"/>
          <w:szCs w:val="24"/>
        </w:rPr>
        <w:t>.</w:t>
      </w:r>
      <w:r>
        <w:rPr>
          <w:sz w:val="24"/>
          <w:szCs w:val="24"/>
        </w:rPr>
        <w:t xml:space="preserve"> </w:t>
      </w:r>
    </w:p>
    <w:p>
      <w:pPr>
        <w:pStyle w:val="ListParagraph"/>
        <w:widowControl/>
        <w:numPr>
          <w:ilvl w:val="1"/>
          <w:numId w:val="15"/>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15"/>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15"/>
        </w:numPr>
        <w:shd w:val="clear" w:color="auto" w:fill="FFFFFF"/>
        <w:tabs>
          <w:tab w:val="clear" w:pos="709"/>
          <w:tab w:val="left" w:pos="426" w:leader="none"/>
        </w:tabs>
        <w:ind w:left="0" w:hanging="54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3"/>
        <w:gridCol w:w="145"/>
        <w:gridCol w:w="4641"/>
        <w:gridCol w:w="321"/>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660049, Красноярский край, </w:t>
            </w:r>
          </w:p>
          <w:p>
            <w:pPr>
              <w:pStyle w:val="Normal"/>
              <w:widowControl w:val="false"/>
              <w:spacing w:lineRule="auto" w:line="252"/>
              <w:rPr>
                <w:sz w:val="24"/>
                <w:szCs w:val="24"/>
                <w:lang w:eastAsia="en-US"/>
              </w:rPr>
            </w:pPr>
            <w:r>
              <w:rPr>
                <w:sz w:val="24"/>
                <w:szCs w:val="24"/>
              </w:rPr>
              <w:t xml:space="preserve">г.о. Город Красноярск, г. Красноярск </w:t>
            </w:r>
            <w:r>
              <w:rPr>
                <w:sz w:val="24"/>
                <w:szCs w:val="24"/>
                <w:lang w:eastAsia="en-US"/>
              </w:rPr>
              <w:t>Перенсона, зд. 2а, пом.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tcPr>
          <w:p>
            <w:pPr>
              <w:pStyle w:val="Normal"/>
              <w:widowControl w:val="false"/>
              <w:rPr>
                <w:sz w:val="24"/>
                <w:szCs w:val="24"/>
              </w:rPr>
            </w:pPr>
            <w:r>
              <w:rPr>
                <w:sz w:val="24"/>
                <w:szCs w:val="24"/>
              </w:rPr>
              <w:t xml:space="preserve">_______________ / _______________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02"/>
        <w:gridCol w:w="630"/>
        <w:gridCol w:w="636"/>
        <w:gridCol w:w="637"/>
        <w:gridCol w:w="801"/>
        <w:gridCol w:w="764"/>
        <w:gridCol w:w="643"/>
        <w:gridCol w:w="762"/>
        <w:gridCol w:w="720"/>
        <w:gridCol w:w="384"/>
        <w:gridCol w:w="151"/>
        <w:gridCol w:w="671"/>
        <w:gridCol w:w="575"/>
        <w:gridCol w:w="536"/>
        <w:gridCol w:w="745"/>
        <w:gridCol w:w="580"/>
      </w:tblGrid>
      <w:tr>
        <w:trPr>
          <w:trHeight w:val="526" w:hRule="atLeast"/>
        </w:trPr>
        <w:tc>
          <w:tcPr>
            <w:tcW w:w="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5"/>
            </w:r>
          </w:p>
          <w:p>
            <w:pPr>
              <w:pStyle w:val="Normal"/>
              <w:widowControl w:val="false"/>
              <w:jc w:val="center"/>
              <w:rPr>
                <w:bCs/>
              </w:rPr>
            </w:pPr>
            <w:r>
              <w:rPr>
                <w:bCs/>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63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32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z w:val="22"/>
          <w:szCs w:val="22"/>
        </w:rPr>
      </w:pPr>
      <w:r>
        <w:rPr>
          <w:i/>
          <w:sz w:val="22"/>
          <w:szCs w:val="22"/>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6"/>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7"/>
      </w:r>
      <w:r>
        <w:rPr>
          <w:sz w:val="24"/>
          <w:szCs w:val="24"/>
        </w:rPr>
        <w:t>, а также соответствовать следующим критериям:</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8"/>
      </w:r>
      <w:r>
        <w:rPr>
          <w:sz w:val="24"/>
          <w:szCs w:val="24"/>
        </w:rPr>
        <w:t xml:space="preserve">. </w:t>
      </w:r>
    </w:p>
    <w:p>
      <w:pPr>
        <w:pStyle w:val="Normal"/>
        <w:widowControl/>
        <w:numPr>
          <w:ilvl w:val="1"/>
          <w:numId w:val="12"/>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9"/>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0"/>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3"/>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2"/>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2"/>
        <w:gridCol w:w="8507"/>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11"/>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2"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2" w:type="dxa"/>
            <w:tcBorders/>
          </w:tcPr>
          <w:p>
            <w:pPr>
              <w:pStyle w:val="Normal"/>
              <w:widowControl w:val="false"/>
              <w:ind w:right="-108" w:hanging="0"/>
              <w:jc w:val="both"/>
              <w:rPr>
                <w:sz w:val="24"/>
                <w:szCs w:val="24"/>
                <w:lang w:val="en-GB"/>
              </w:rPr>
            </w:pPr>
            <w:r>
              <w:rPr>
                <w:sz w:val="24"/>
                <w:szCs w:val="24"/>
                <w:lang w:val="en-GB"/>
              </w:rPr>
              <w:t>-</w:t>
            </w:r>
          </w:p>
        </w:tc>
        <w:tc>
          <w:tcPr>
            <w:tcW w:w="8507"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12"/>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widowControl/>
        <w:tabs>
          <w:tab w:val="clear" w:pos="709"/>
          <w:tab w:val="left" w:pos="5387" w:leader="none"/>
        </w:tabs>
        <w:rPr>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5">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6">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7">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8">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9">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0">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1">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3">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4">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2"/>
      <w:numFmt w:val="decimal"/>
      <w:lvlText w:val="%1."/>
      <w:lvlJc w:val="left"/>
      <w:pPr>
        <w:tabs>
          <w:tab w:val="num" w:pos="0"/>
        </w:tabs>
        <w:ind w:left="540" w:hanging="540"/>
      </w:pPr>
      <w:rPr/>
    </w:lvl>
    <w:lvl w:ilvl="1">
      <w:start w:val="2"/>
      <w:numFmt w:val="decimal"/>
      <w:lvlText w:val="%1.%2."/>
      <w:lvlJc w:val="left"/>
      <w:pPr>
        <w:tabs>
          <w:tab w:val="num" w:pos="0"/>
        </w:tabs>
        <w:ind w:left="89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B83454D-A36B-4425-B646-09DCA616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AlterOffice/3.4.0.9$Linux_X86_64 LibreOffice_project/b8daf9e823b1a5463a2f48435ddc2e8696e7d4fc</Application>
  <AppVersion>15.0000</AppVersion>
  <Pages>22</Pages>
  <Words>8975</Words>
  <Characters>64353</Characters>
  <CharactersWithSpaces>73053</CharactersWithSpaces>
  <Paragraphs>416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2026-01-23T13:44:00Z</dcterms:created>
  <dc:creator>tsypilev_ag</dc:creator>
  <dc:description/>
  <dc:language>ru-RU</dc:language>
  <cp:lastModifiedBy>Сафарова Анастасия Геннадьевна</cp:lastModifiedBy>
  <cp:lastPrinted>2018-05-22T09:46:00Z</cp:lastPrinted>
  <dcterms:modified xsi:type="dcterms:W3CDTF">2026-02-17T12:46:00Z</dcterms:modified>
  <cp:revision>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