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2" w:name="_Toc137554584"/>
      <w:bookmarkStart w:id="3" w:name="_Toc139856287"/>
      <w:bookmarkStart w:id="4" w:name="_Toc141696704"/>
      <w:bookmarkStart w:id="5" w:name="_Toc137554584"/>
      <w:bookmarkStart w:id="6" w:name="_Toc139856287"/>
      <w:bookmarkStart w:id="7" w:name="_Toc141696704"/>
      <w:bookmarkEnd w:id="5"/>
      <w:bookmarkEnd w:id="6"/>
      <w:bookmarkEnd w:id="7"/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 филиала АО "ТК РусГидро"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/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cs="" w:cstheme="minorBidi"/>
                <w:b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560"/>
              <w:tab w:val="right" w:pos="9911" w:leader="dot"/>
            </w:tabs>
            <w:rPr/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cs="" w:cstheme="minorBidi"/>
                <w:b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560"/>
              <w:tab w:val="right" w:pos="9911" w:leader="dot"/>
            </w:tabs>
            <w:rPr/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sz w:val="24"/>
              <w:szCs w:val="24"/>
            </w:rPr>
          </w:pPr>
          <w:r>
            <w:rPr>
              <w:rFonts w:eastAsia="" w:eastAsiaTheme="minorEastAsia"/>
              <w:b/>
              <w:sz w:val="24"/>
              <w:szCs w:val="24"/>
              <w:lang w:val="x-none"/>
            </w:rPr>
            <w:t xml:space="preserve">Таблица 2.1. Список ТС </w:t>
          </w:r>
          <w:r>
            <w:rPr>
              <w:rFonts w:eastAsia="" w:eastAsiaTheme="minorEastAsia"/>
              <w:b/>
              <w:sz w:val="24"/>
              <w:szCs w:val="24"/>
            </w:rPr>
            <w:t xml:space="preserve">                   </w:t>
            <w:tab/>
            <w:tab/>
            <w:t xml:space="preserve">                                                                                4</w:t>
          </w:r>
        </w:p>
        <w:p>
          <w:pPr>
            <w:pStyle w:val="TOC1"/>
            <w:tabs>
              <w:tab w:val="clear" w:pos="560"/>
              <w:tab w:val="right" w:pos="9911" w:leader="dot"/>
            </w:tabs>
            <w:rPr/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560"/>
              <w:tab w:val="right" w:pos="9911" w:leader="dot"/>
            </w:tabs>
            <w:rPr/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" w:cstheme="minorBidi"/>
                <w:b w:val="false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cs="" w:cstheme="minorBidi"/>
                <w:b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</w:r>
            <w:r>
              <w:rPr>
                <w:rStyle w:val="Style14"/>
                <w:rFonts w:cs="" w:cstheme="minorBidi"/>
                <w:b w:val="false"/>
              </w:rPr>
              <w:t>1</w:t>
            </w:r>
          </w:hyperlink>
          <w:r>
            <w:rPr>
              <w:rFonts w:cs="" w:cstheme="minorBidi"/>
              <w:b w:val="false"/>
            </w:rPr>
            <w:t>0</w:t>
          </w:r>
        </w:p>
        <w:p>
          <w:pPr>
            <w:pStyle w:val="TOC1"/>
            <w:rPr/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cs="" w:cstheme="minorBidi"/>
                <w:b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</w:r>
            <w:r>
              <w:rPr>
                <w:rStyle w:val="Style14"/>
                <w:rFonts w:cs="" w:cstheme="minorBidi"/>
                <w:b w:val="false"/>
              </w:rPr>
              <w:t>1</w:t>
            </w:r>
          </w:hyperlink>
          <w:r>
            <w:rPr>
              <w:rFonts w:cs="" w:cstheme="minorBidi"/>
              <w:b w:val="false"/>
            </w:rPr>
            <w:t>0</w:t>
          </w:r>
          <w:r>
            <w:rPr>
              <w:b w:val="false"/>
              <w:rFonts w:cs=""/>
            </w:rPr>
            <w:fldChar w:fldCharType="end"/>
          </w:r>
        </w:p>
      </w:sdtContent>
    </w:sdt>
    <w:p>
      <w:pPr>
        <w:pStyle w:val="TOC1"/>
        <w:tabs>
          <w:tab w:val="clear" w:pos="560"/>
          <w:tab w:val="right" w:pos="9911" w:leader="dot"/>
        </w:tabs>
        <w:rPr>
          <w:rFonts w:ascii="Calibri" w:hAnsi="Calibri" w:cs="" w:asciiTheme="minorHAnsi" w:cstheme="minorBidi" w:hAnsiTheme="minorHAnsi"/>
          <w:b w:val="false"/>
        </w:rPr>
      </w:pPr>
      <w:r>
        <w:rPr>
          <w:rFonts w:cs="" w:cstheme="minorBidi" w:ascii="Calibri" w:hAnsi="Calibri"/>
          <w:b w:val="fals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4"/>
          <w:szCs w:val="24"/>
        </w:rPr>
      </w:pPr>
      <w:bookmarkStart w:id="8" w:name="_Toc54643694"/>
      <w:r>
        <w:rPr>
          <w:sz w:val="24"/>
          <w:szCs w:val="24"/>
        </w:rPr>
        <w:t>Общие сведения</w:t>
      </w:r>
      <w:bookmarkEnd w:id="8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>
          <w:rStyle w:val="Style8"/>
          <w:b/>
          <w:i w:val="false"/>
          <w:i w:val="false"/>
          <w:shd w:fill="auto" w:val="clear"/>
        </w:rPr>
      </w:pPr>
      <w:bookmarkStart w:id="9" w:name="_Toc54643695"/>
      <w:bookmarkStart w:id="10" w:name="_Toc46743505"/>
      <w:r>
        <w:rPr/>
        <w:t>Обозначения и сокращения</w:t>
      </w:r>
      <w:bookmarkEnd w:id="9"/>
      <w:bookmarkEnd w:id="10"/>
    </w:p>
    <w:tbl>
      <w:tblPr>
        <w:tblW w:w="4678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3973"/>
      </w:tblGrid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1" w:name="_Toc54643696"/>
      <w:bookmarkStart w:id="12" w:name="_Toc46743506"/>
      <w:r>
        <w:rPr/>
        <w:t>Наименование закупаемой продукции</w:t>
      </w:r>
      <w:bookmarkEnd w:id="11"/>
      <w:bookmarkEnd w:id="12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Style w:val="Style8"/>
          <w:rFonts w:eastAsia="Calibri"/>
          <w:b w:val="false"/>
          <w:i w:val="false"/>
          <w:i w:val="false"/>
          <w:sz w:val="24"/>
          <w:szCs w:val="24"/>
          <w:shd w:fill="auto" w:val="clear"/>
        </w:rPr>
      </w:pPr>
      <w:r>
        <w:rPr>
          <w:rFonts w:eastAsia="Calibri"/>
          <w:i w:val="false"/>
          <w:iCs w:val="false"/>
          <w:sz w:val="24"/>
          <w:szCs w:val="24"/>
          <w:lang w:eastAsia="x-none"/>
        </w:rPr>
        <w:t>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 филиала АО "ТК РусГидро"</w:t>
      </w:r>
      <w:r>
        <w:rPr>
          <w:rFonts w:eastAsia="Calibri"/>
          <w:i/>
          <w:sz w:val="24"/>
          <w:szCs w:val="24"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3" w:name="_Toc54643697"/>
      <w:bookmarkStart w:id="14" w:name="_Toc46743507"/>
      <w:r>
        <w:rPr/>
        <w:t xml:space="preserve">Цель </w:t>
      </w:r>
      <w:bookmarkEnd w:id="14"/>
      <w:r>
        <w:rPr/>
        <w:t>оказания услуг</w:t>
      </w:r>
      <w:bookmarkEnd w:id="13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 по техническому обслуживанию и ремонту транспортных средств Заказчика осуществляется согласно нормам, правилам и процедурам технического обслуживания и ремонта транспортных средств, которые установлены заводами-изготовителями с учетом условий эксплуатации данных ТС в соответствии с пунктом 2 статьи 18 Федерального закона от 10.12.1995 № 196-ФЗ «О безопасности дорожного движения», с целью обеспечения безопасной эксплуатации ТС и продление эксплуатационного ресурса ТС.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5" w:name="_Toc54643698"/>
      <w:bookmarkStart w:id="16" w:name="_Toc46743508"/>
      <w:r>
        <w:rPr/>
        <w:t>Существующее положение</w:t>
      </w:r>
      <w:bookmarkEnd w:id="15"/>
      <w:bookmarkEnd w:id="16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Транспортные средства используются по доходному договору № ЯФ-24/22 от 28.12.2024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0"/>
        </w:tabs>
        <w:spacing w:before="0" w:after="0"/>
        <w:ind w:firstLine="709"/>
        <w:rPr>
          <w:sz w:val="24"/>
          <w:szCs w:val="24"/>
        </w:rPr>
      </w:pPr>
      <w:bookmarkStart w:id="17" w:name="_Toc54643699"/>
      <w:r>
        <w:rPr>
          <w:sz w:val="24"/>
          <w:szCs w:val="24"/>
        </w:rPr>
        <w:t>Таблица 1. Перечень объектов заказчика</w:t>
      </w:r>
      <w:bookmarkEnd w:id="17"/>
    </w:p>
    <w:tbl>
      <w:tblPr>
        <w:tblW w:w="991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2"/>
        <w:gridCol w:w="3215"/>
        <w:gridCol w:w="1707"/>
        <w:gridCol w:w="2497"/>
        <w:gridCol w:w="2030"/>
      </w:tblGrid>
      <w:tr>
        <w:trPr>
          <w:trHeight w:val="1523" w:hRule="atLeast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Наименование основного средства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Примечания</w:t>
            </w:r>
          </w:p>
        </w:tc>
      </w:tr>
      <w:tr>
        <w:trPr>
          <w:trHeight w:val="782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 филиала АО "ТК РусГидро"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Саха (Якутия),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Якутск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TOYOTA LAND CRUISER 150 </w:t>
            </w:r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.</w:t>
            </w: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897 </w:t>
            </w:r>
            <w:r>
              <w:rPr>
                <w:rFonts w:eastAsia="Calibri"/>
                <w:sz w:val="18"/>
                <w:szCs w:val="18"/>
                <w:lang w:eastAsia="en-US"/>
              </w:rPr>
              <w:t>УН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76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1090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15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TOYOTA LAND CRUISER 150 (PRADO) </w:t>
            </w:r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.</w:t>
            </w: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001 </w:t>
            </w:r>
            <w:r>
              <w:rPr>
                <w:rFonts w:eastAsia="Calibri"/>
                <w:sz w:val="18"/>
                <w:szCs w:val="18"/>
                <w:lang w:eastAsia="en-US"/>
              </w:rPr>
              <w:t>УУ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28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15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Автобус TOYOTA HIACE г.н А 057 ЕК 28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15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TOYOTA CAMRY 3.5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г.н. А 505 ВС 134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/>
            </w:r>
          </w:p>
        </w:tc>
      </w:tr>
    </w:tbl>
    <w:p>
      <w:pPr>
        <w:pStyle w:val="Heading1"/>
        <w:numPr>
          <w:ilvl w:val="0"/>
          <w:numId w:val="3"/>
        </w:numPr>
        <w:spacing w:before="240" w:after="0"/>
        <w:ind w:left="0" w:hanging="0"/>
        <w:jc w:val="center"/>
        <w:rPr>
          <w:caps/>
          <w:sz w:val="24"/>
          <w:szCs w:val="24"/>
          <w:lang w:val="ru-RU"/>
        </w:rPr>
      </w:pPr>
      <w:bookmarkStart w:id="18" w:name="_Toc51339693"/>
      <w:bookmarkStart w:id="19" w:name="_Toc54643702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8"/>
      <w:bookmarkEnd w:id="19"/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20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</w:p>
    <w:p>
      <w:pPr>
        <w:pStyle w:val="Heading3"/>
        <w:numPr>
          <w:ilvl w:val="2"/>
          <w:numId w:val="3"/>
        </w:numPr>
        <w:spacing w:before="0" w:after="0"/>
        <w:ind w:left="0" w:firstLine="709"/>
        <w:rPr/>
      </w:pPr>
      <w:bookmarkStart w:id="21" w:name="_Toc54643704"/>
      <w:r>
        <w:rPr/>
        <w:t>Требования к перечню и объему услуг</w:t>
      </w:r>
      <w:bookmarkEnd w:id="21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1"/>
        <w:tabs>
          <w:tab w:val="clear" w:pos="0"/>
        </w:tabs>
        <w:ind w:firstLine="709"/>
        <w:rPr>
          <w:sz w:val="24"/>
          <w:szCs w:val="24"/>
        </w:rPr>
      </w:pPr>
      <w:bookmarkStart w:id="22" w:name="_Toc54643705"/>
      <w:bookmarkStart w:id="23" w:name="_Toc51339695"/>
      <w:r>
        <w:rPr>
          <w:sz w:val="24"/>
          <w:szCs w:val="24"/>
        </w:rPr>
        <w:t xml:space="preserve">Таблица 2. Перечень </w:t>
      </w:r>
      <w:bookmarkEnd w:id="23"/>
      <w:r>
        <w:rPr>
          <w:sz w:val="24"/>
          <w:szCs w:val="24"/>
        </w:rPr>
        <w:t>и объем оказываемых услуг</w:t>
      </w:r>
      <w:bookmarkEnd w:id="22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1.          </w:t>
            </w:r>
            <w:r>
              <w:rPr>
                <w:sz w:val="20"/>
                <w:szCs w:val="22"/>
                <w:lang w:val="en-US"/>
              </w:rPr>
              <w:t xml:space="preserve">TOYOTA LAND CRUISER 150 (PRADO) </w:t>
            </w:r>
            <w:r>
              <w:rPr>
                <w:sz w:val="20"/>
                <w:szCs w:val="22"/>
              </w:rPr>
              <w:t>г</w:t>
            </w:r>
            <w:r>
              <w:rPr>
                <w:sz w:val="20"/>
                <w:szCs w:val="22"/>
                <w:lang w:val="en-US"/>
              </w:rPr>
              <w:t>.</w:t>
            </w:r>
            <w:r>
              <w:rPr>
                <w:sz w:val="20"/>
                <w:szCs w:val="22"/>
              </w:rPr>
              <w:t>н</w:t>
            </w:r>
            <w:r>
              <w:rPr>
                <w:sz w:val="20"/>
                <w:szCs w:val="22"/>
                <w:lang w:val="en-US"/>
              </w:rPr>
              <w:t xml:space="preserve">. О 897 УН 76 VIN: </w:t>
            </w:r>
            <w:r>
              <w:rPr>
                <w:rFonts w:eastAsia="Calibri"/>
                <w:sz w:val="20"/>
                <w:szCs w:val="22"/>
                <w:lang w:val="en-US" w:eastAsia="en-US"/>
              </w:rPr>
              <w:t>JTEBU3FJ50K094259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(ТО – 10 </w:t>
            </w:r>
            <w:r>
              <w:rPr>
                <w:sz w:val="22"/>
                <w:szCs w:val="22"/>
                <w:lang w:val="en-US"/>
              </w:rPr>
              <w:t>000</w:t>
            </w:r>
            <w:r>
              <w:rPr>
                <w:sz w:val="22"/>
                <w:szCs w:val="22"/>
              </w:rPr>
              <w:t xml:space="preserve"> км)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услуга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нормо- час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98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         TOYOTA LAND CRUISER 150 (PRADO) г.н. У 001 УУ 28</w:t>
            </w:r>
            <w:r>
              <w:rPr>
                <w:sz w:val="20"/>
                <w:szCs w:val="22"/>
                <w:lang w:val="en-US"/>
              </w:rPr>
              <w:t xml:space="preserve"> VIN: </w:t>
            </w:r>
            <w:r>
              <w:rPr>
                <w:sz w:val="20"/>
                <w:szCs w:val="20"/>
                <w:lang w:val="en-US"/>
              </w:rPr>
              <w:t>JTEBU3FJ60K068074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(ТО – </w:t>
            </w:r>
            <w:r>
              <w:rPr>
                <w:sz w:val="22"/>
                <w:szCs w:val="22"/>
                <w:lang w:val="en-US"/>
              </w:rPr>
              <w:t>10 000,0</w:t>
            </w:r>
            <w:r>
              <w:rPr>
                <w:sz w:val="22"/>
                <w:szCs w:val="22"/>
              </w:rPr>
              <w:t xml:space="preserve"> км)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услуга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нормо- час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10" w:leader="none"/>
              </w:tabs>
              <w:ind w:left="6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HIACE</w:t>
            </w:r>
            <w:r>
              <w:rPr>
                <w:sz w:val="22"/>
                <w:szCs w:val="22"/>
              </w:rPr>
              <w:t xml:space="preserve"> г.н. А 057 ЕК 28 </w:t>
            </w:r>
            <w:r>
              <w:rPr>
                <w:sz w:val="22"/>
                <w:szCs w:val="22"/>
                <w:lang w:val="en-US"/>
              </w:rPr>
              <w:t>VIN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0"/>
                <w:szCs w:val="22"/>
              </w:rPr>
              <w:t>JTFSX23P606027197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(ТО – </w:t>
            </w:r>
            <w:r>
              <w:rPr>
                <w:sz w:val="22"/>
                <w:szCs w:val="22"/>
                <w:lang w:val="en-US"/>
              </w:rPr>
              <w:t>10 000,0</w:t>
            </w:r>
            <w:r>
              <w:rPr>
                <w:sz w:val="22"/>
                <w:szCs w:val="22"/>
              </w:rPr>
              <w:t xml:space="preserve"> км)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услуга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нормо- час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98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         TOYOTA CAMRY 3.5 г.н. А 505 ВС 134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(ТО – </w:t>
            </w:r>
            <w:r>
              <w:rPr>
                <w:sz w:val="22"/>
                <w:szCs w:val="22"/>
                <w:lang w:val="en-US"/>
              </w:rPr>
              <w:t>10 000,0</w:t>
            </w:r>
            <w:r>
              <w:rPr>
                <w:sz w:val="22"/>
                <w:szCs w:val="22"/>
              </w:rPr>
              <w:t xml:space="preserve"> км)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услуга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нормо- час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ind w:firstLine="567"/>
        <w:jc w:val="both"/>
        <w:rPr>
          <w:rStyle w:val="Strong1"/>
          <w:b w:val="false"/>
          <w:i/>
          <w:i/>
          <w:sz w:val="24"/>
          <w:szCs w:val="24"/>
        </w:rPr>
      </w:pPr>
      <w:r>
        <w:rPr>
          <w:rStyle w:val="Strong1"/>
          <w:b w:val="false"/>
          <w:i/>
          <w:sz w:val="24"/>
          <w:szCs w:val="24"/>
        </w:rPr>
        <w:t>* Объем продукции является ориентировочным, Заказчик не несет ответственности за неполную выборку продукции на общую сумму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0" w:firstLine="709"/>
        <w:rPr/>
      </w:pPr>
      <w:bookmarkStart w:id="24" w:name="_Toc54643706"/>
      <w:bookmarkStart w:id="25" w:name="_Toc51339696"/>
      <w:r>
        <w:rPr/>
        <w:t xml:space="preserve">Требования </w:t>
      </w:r>
      <w:bookmarkEnd w:id="25"/>
      <w:r>
        <w:rPr/>
        <w:t>к срокам оказания услуг</w:t>
      </w:r>
      <w:bookmarkEnd w:id="24"/>
    </w:p>
    <w:p>
      <w:pPr>
        <w:pStyle w:val="Heading1"/>
        <w:tabs>
          <w:tab w:val="clear" w:pos="0"/>
        </w:tabs>
        <w:ind w:firstLine="709"/>
        <w:rPr>
          <w:sz w:val="24"/>
          <w:szCs w:val="24"/>
          <w:lang w:val="ru-RU"/>
        </w:rPr>
      </w:pPr>
      <w:bookmarkStart w:id="26" w:name="_Toc54643707"/>
      <w:bookmarkStart w:id="27" w:name="_Toc51339697"/>
      <w:bookmarkStart w:id="28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7"/>
      <w:bookmarkEnd w:id="28"/>
      <w:bookmarkEnd w:id="29"/>
      <w:r>
        <w:rPr>
          <w:sz w:val="24"/>
          <w:szCs w:val="24"/>
          <w:lang w:val="ru-RU"/>
        </w:rPr>
        <w:t>оказания услуг</w:t>
      </w:r>
      <w:bookmarkEnd w:id="2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7"/>
        <w:gridCol w:w="3544"/>
        <w:gridCol w:w="2688"/>
        <w:gridCol w:w="3118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3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 филиала АО "ТК РусГидро"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31.12.202</w:t>
            </w:r>
            <w:r>
              <w:rPr>
                <w:sz w:val="22"/>
                <w:szCs w:val="24"/>
                <w:lang w:val="en-US"/>
              </w:rPr>
              <w:t>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>Требования к качеству услуг</w:t>
      </w:r>
    </w:p>
    <w:p>
      <w:pPr>
        <w:pStyle w:val="Heading1"/>
        <w:keepLines/>
        <w:tabs>
          <w:tab w:val="clear" w:pos="0"/>
        </w:tabs>
        <w:spacing w:before="240" w:after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</w:t>
      </w:r>
      <w:r>
        <w:rPr>
          <w:b w:val="false"/>
          <w:bCs w:val="false"/>
          <w:sz w:val="26"/>
          <w:szCs w:val="26"/>
        </w:rPr>
        <w:t>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 филиала АО "ТК РусГидро"</w:t>
      </w:r>
    </w:p>
    <w:p>
      <w:pPr>
        <w:pStyle w:val="Normal"/>
        <w:jc w:val="both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8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4921"/>
        <w:gridCol w:w="1843"/>
        <w:gridCol w:w="1703"/>
        <w:gridCol w:w="1558"/>
      </w:tblGrid>
      <w:tr>
        <w:trPr>
          <w:trHeight w:val="20" w:hRule="atLeast"/>
        </w:trPr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bookmarkStart w:id="30" w:name="_Toc53499667"/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</w:t>
            </w:r>
            <w:bookmarkEnd w:id="30"/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Использование собственных расходных материалов и запчастей Исполнителя.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собственных материалов и запчастей Исполнителя при оказании услуги.</w:t>
            </w:r>
          </w:p>
        </w:tc>
        <w:tc>
          <w:tcPr>
            <w:tcW w:w="184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18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492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18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18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Техническое обслуживание и текущий ремонт транспортных средств должно соответствовать  установленным нормам и правилам процедуры технического обслуживания и ремонта транспортных средств, установленными заводом-изготовителем и правилами оказания услуг (выполнения работ) по техническому обслуживанию и ремонту АМТС Российской Федерации Утвержденными Постановлением Правительства Российской Федерации от 11 апреля 2001 г. № 290 (в ред. Постановлений Правительства РФ от  31.01.2017 N 109).</w:t>
            </w:r>
          </w:p>
        </w:tc>
        <w:tc>
          <w:tcPr>
            <w:tcW w:w="18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Сроки выполнения работ и оказания услуг по ТО и ремонту автомашин должны составлять: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по техническому обслуживанию - в соответствии с действующими нормативами, но не более 1 календарного дня;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по текущему ремонту - в соответствии с действующими нормативами, но не более 5 календарных дней;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случае, если для выполнения соответствующих работ требуются запасные части, срок поставки которых превышает указанный выше, по согласованию с Заказчиком срок выполнения работ может быть продлен.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18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 проведении ремонта применяется единый тариф за 1 нормо/час.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Проведение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 xml:space="preserve"> ТО и ТР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ТС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После оказания услуг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средства после ремонта должны удовлетворять требованиям Федерального закона от 10.12.1995г. № 196-ФЗ «О безопасности дорожного движения» (с изм., внесенными Постановлением КС РФ от 27.10.2022 N 46-П), Техническим регламентом ТР ТС 018/2011 Таможенного союза «О безопасности колесных транспортных средств» и законодательства Российской Федерации.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Осмотр транспортного средства после оказания услуг.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После оказания услуг Заказчик проводит визуальный осмотр транспортного средства на предмет комплектности и технического состояния автотранспорта, осмотр автотранспорта в соответствии с выполненными работами по техническому обслуживанию и/или текущему ремонту, исправности узлов и агрегатов, подвергшихся ремонту. Осмотр с целью обеспечения безопасности дорожного движения.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Заказчику акт сдачи-приемки оказанных услуг в двух экземплярах</w:t>
            </w:r>
          </w:p>
        </w:tc>
        <w:tc>
          <w:tcPr>
            <w:tcW w:w="18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Заказ-наряд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Заказчику Заказ-наряд в двух экземплярах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Счет на оплату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Нормативные документы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по требованию Заказчика должен предоставить в электронном виде нормативы трудоемкостей на проведение технического обслуживания и ремонта ТС, установленные заводом-изготовителем, согласно VIN, либо предоставить представителю Заказчика на СТО автоматизированное рабочее место для осуществления проверки нормирования оказанных услуг и стоимости запасных частей, заменённых в ходе ремонта транспорта Заказчика.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Гарантийные обязательства на оказанные Услуги должны составлять не менее 6 (Шести) месяцев или 10 000 км. пробега (в зависимости, что наступит раньше). Гарантийный срок на замененные в процессе обслуживания или ремонта детали и механизмы должен составлять не менее установленного заводом изготовителем.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firstLine="709"/>
        <w:jc w:val="center"/>
        <w:rPr>
          <w:lang w:val="ru-RU"/>
        </w:rPr>
      </w:pPr>
      <w:bookmarkStart w:id="31" w:name="_Toc54643711"/>
      <w:bookmarkStart w:id="32" w:name="_Toc5428122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1"/>
      <w:bookmarkEnd w:id="32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Spacing"/>
        <w:spacing w:lineRule="auto" w:line="240"/>
        <w:ind w:firstLine="709"/>
        <w:jc w:val="both"/>
        <w:rPr>
          <w:lang w:val="x-none" w:eastAsia="x-none"/>
        </w:rPr>
      </w:pPr>
      <w:r>
        <w:rPr/>
        <w:t>3.1.</w:t>
        <w:tab/>
        <w:t>Общая цена за единицу услуг остаётся фиксированной на весь срок действия договора и не подлежит изменению;</w:t>
      </w:r>
    </w:p>
    <w:p>
      <w:pPr>
        <w:pStyle w:val="NoSpacing"/>
        <w:spacing w:lineRule="auto" w:line="240"/>
        <w:ind w:firstLine="709"/>
        <w:jc w:val="both"/>
        <w:rPr>
          <w:lang w:val="x-none" w:eastAsia="x-none"/>
        </w:rPr>
      </w:pPr>
      <w:r>
        <w:rPr/>
        <w:t>3.2.</w:t>
        <w:tab/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rPr/>
      </w:pPr>
      <w:r>
        <w:rPr/>
        <w:t xml:space="preserve">  </w:t>
      </w:r>
      <w:r>
        <w:rPr/>
        <w:tab/>
        <w:t xml:space="preserve">      5. Приложения</w:t>
      </w:r>
    </w:p>
    <w:p>
      <w:pPr>
        <w:pStyle w:val="NoSpacing"/>
        <w:numPr>
          <w:ilvl w:val="0"/>
          <w:numId w:val="8"/>
        </w:numPr>
        <w:spacing w:lineRule="auto" w:line="240"/>
        <w:rPr/>
      </w:pPr>
      <w:r>
        <w:rPr/>
        <w:t xml:space="preserve">Регламент технического обслуживания Toyota Land Cruiser </w:t>
      </w:r>
      <w:r>
        <w:rPr>
          <w:lang w:val="en-US"/>
        </w:rPr>
        <w:t>Prado</w:t>
      </w:r>
      <w:r>
        <w:rPr/>
        <w:t xml:space="preserve"> 150, </w:t>
      </w:r>
      <w:r>
        <w:rPr>
          <w:lang w:val="en-US"/>
        </w:rPr>
        <w:t>Toyota Hiace , Toyota Camry</w:t>
      </w:r>
    </w:p>
    <w:p>
      <w:pPr>
        <w:pStyle w:val="NoSpacing"/>
        <w:spacing w:lineRule="auto" w:line="240"/>
        <w:ind w:left="1069" w:hanging="0"/>
        <w:rPr/>
      </w:pPr>
      <w:r>
        <w:rPr/>
      </w:r>
    </w:p>
    <w:p>
      <w:pPr>
        <w:pStyle w:val="NoSpacing"/>
        <w:spacing w:lineRule="auto" w:line="240"/>
        <w:rPr/>
      </w:pPr>
      <w:r>
        <w:rPr/>
      </w:r>
    </w:p>
    <w:p>
      <w:pPr>
        <w:pStyle w:val="NoSpacing"/>
        <w:spacing w:lineRule="auto" w:line="240"/>
        <w:rPr/>
      </w:pPr>
      <w:r>
        <w:rPr/>
      </w:r>
    </w:p>
    <w:p>
      <w:pPr>
        <w:pStyle w:val="Normal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jc w:val="right"/>
        <w:rPr/>
      </w:pPr>
      <w:r>
        <w:rPr/>
        <w:t>Приложение № 1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Heading1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fff8"/>
        <w:tblW w:w="149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71"/>
        <w:gridCol w:w="6285"/>
        <w:gridCol w:w="809"/>
        <w:gridCol w:w="806"/>
        <w:gridCol w:w="807"/>
        <w:gridCol w:w="806"/>
        <w:gridCol w:w="808"/>
        <w:gridCol w:w="807"/>
        <w:gridCol w:w="806"/>
        <w:gridCol w:w="809"/>
        <w:gridCol w:w="806"/>
        <w:gridCol w:w="804"/>
      </w:tblGrid>
      <w:tr>
        <w:trPr/>
        <w:tc>
          <w:tcPr>
            <w:tcW w:w="14924" w:type="dxa"/>
            <w:gridSpan w:val="1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Регламент технического обслуживания </w:t>
            </w: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Toyota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Land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Cruiser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Prado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150</w:t>
            </w:r>
          </w:p>
        </w:tc>
      </w:tr>
      <w:tr>
        <w:trPr>
          <w:trHeight w:val="343" w:hRule="atLeast"/>
        </w:trPr>
        <w:tc>
          <w:tcPr>
            <w:tcW w:w="57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628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Список работ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200 т. км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21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22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23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24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25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26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27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280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 xml:space="preserve"> т. км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29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</w:tr>
      <w:tr>
        <w:trPr>
          <w:trHeight w:val="367" w:hRule="atLeast"/>
        </w:trPr>
        <w:tc>
          <w:tcPr>
            <w:tcW w:w="57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8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500 т. км</w:t>
            </w:r>
          </w:p>
        </w:tc>
        <w:tc>
          <w:tcPr>
            <w:tcW w:w="8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510 т. км</w:t>
            </w:r>
          </w:p>
        </w:tc>
        <w:tc>
          <w:tcPr>
            <w:tcW w:w="8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520 т. км</w:t>
            </w:r>
          </w:p>
        </w:tc>
        <w:tc>
          <w:tcPr>
            <w:tcW w:w="8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530  т .км</w:t>
            </w:r>
          </w:p>
        </w:tc>
        <w:tc>
          <w:tcPr>
            <w:tcW w:w="8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540 т. км</w:t>
            </w:r>
          </w:p>
        </w:tc>
        <w:tc>
          <w:tcPr>
            <w:tcW w:w="8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550  т .км</w:t>
            </w:r>
          </w:p>
        </w:tc>
        <w:tc>
          <w:tcPr>
            <w:tcW w:w="8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560 т. км</w:t>
            </w:r>
          </w:p>
        </w:tc>
        <w:tc>
          <w:tcPr>
            <w:tcW w:w="8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570 т. км</w:t>
            </w:r>
          </w:p>
        </w:tc>
        <w:tc>
          <w:tcPr>
            <w:tcW w:w="8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580 т. км</w:t>
            </w:r>
          </w:p>
        </w:tc>
        <w:tc>
          <w:tcPr>
            <w:tcW w:w="8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590 т. км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Приводные ремни — проверка, регулировка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Моторное масло, масляный фильтр двигателя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Охлаждающая жидкость двигателя, гидроусилителя руля, омывателей стёкол и фар — проверка уровня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Узлы и агрегаты автомобиля — проверка на предмет утечек и внешних повреждений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Радиатор — проверка чистоты, проверка соединений шлангов и их правильного расположения, наличия коррозии и т.п.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Системы выпуска отработавших газов — проверка на герметичность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Аккумуляторная батарея — проверка заряда, уровня и плотности электролита, состояния клемм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Топливный фильтр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Топливный фильтр-отстойник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Воздушный фильтр (включая проверку устройства предварительной очистки воздуха, если установлено)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Продувка расходомера воздуха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Проверка оборотов холостого хода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Проверка дымности выхлопных газов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Крышка топливного бака, топливопроводов — проверка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Адсорбер паров топлива — проверка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Тормозная система — проверка педали тормоза, состояния тормозных колодок, дисков, суппортов, хода рычага стояночного тормоза, отсутствия утечек, состояния трубопроводов, шлангов, соединений, цилиндров, очистка и смазка тормозных механизмов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Стояночный тормоз — проверка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Тормозная жидкость — проверка, замена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Рулевое управление: проверка отсутствия утечек, люфтов, состояния пыльников, легкости вращения рулевого колеса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Приводные валы и пыльники приводных валов — проверка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Шарниры подвесок, пыльники шарниров, люфты ступичных подшипников — проверка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Автоматическая трансмиссия (АКПП) — проверка жидкости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Проверка масла в раздаточной коробке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Проверка, замена масла переднего дифференциала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Проверка, замена масла заднего дифференциала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Шины — проверка состояния и давления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Наружные и внутренние световые приборы, звуковые сигналы, стеклоочистители и омыватели — проверка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29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Внутрисалонный фильтр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Системы кондиционирования — проверка работы и уровня хладагента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</w:tbl>
    <w:p>
      <w:pPr>
        <w:pStyle w:val="BodyText"/>
        <w:rPr/>
      </w:pPr>
      <w:r>
        <w:rPr/>
      </w:r>
    </w:p>
    <w:tbl>
      <w:tblPr>
        <w:tblW w:w="15415" w:type="dxa"/>
        <w:jc w:val="left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636"/>
        <w:gridCol w:w="7085"/>
        <w:gridCol w:w="855"/>
        <w:gridCol w:w="856"/>
        <w:gridCol w:w="854"/>
        <w:gridCol w:w="857"/>
        <w:gridCol w:w="854"/>
        <w:gridCol w:w="854"/>
        <w:gridCol w:w="859"/>
        <w:gridCol w:w="854"/>
        <w:gridCol w:w="849"/>
      </w:tblGrid>
      <w:tr>
        <w:trPr>
          <w:trHeight w:val="174" w:hRule="atLeast"/>
        </w:trPr>
        <w:tc>
          <w:tcPr>
            <w:tcW w:w="154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b/>
              </w:rPr>
              <w:t xml:space="preserve">Регламент технического обслуживания </w:t>
            </w:r>
            <w:r>
              <w:rPr>
                <w:b/>
                <w:lang w:val="en-US"/>
              </w:rPr>
              <w:t>Toyota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Hiace</w:t>
            </w:r>
          </w:p>
        </w:tc>
      </w:tr>
      <w:tr>
        <w:trPr>
          <w:trHeight w:val="174" w:hRule="atLeast"/>
        </w:trPr>
        <w:tc>
          <w:tcPr>
            <w:tcW w:w="77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Список работ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270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т. км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280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т. км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290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 .км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300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т. км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310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 .км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320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т. км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330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т. км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340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т. км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350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 xml:space="preserve"> </w:t>
            </w:r>
            <w:r>
              <w:rPr>
                <w:b/>
                <w:bCs/>
                <w:sz w:val="26"/>
                <w:szCs w:val="18"/>
              </w:rPr>
              <w:t>т. км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Приводные ремни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Моторное масло, масляный фильтр двигателя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</w:tr>
      <w:tr>
        <w:trPr>
          <w:trHeight w:val="18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охлаждения и обогрева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Охлаждающая жидкость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Выхлопные трубы и крепления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Свечи зажигания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Аккумуляторная батарея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8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Топливный фильтр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фильтр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 топливного бака, топливопроводы, клапан давления паров топлива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Адсорбер паров топлива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8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Фиксация напольного коврика водителя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Педаль тормоза и стояночный тормоз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Тормозные накладки и тормозные барабаны (включая тормозные накладки ручного тормоза)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Тормозные колодки и тормозные диски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Тормозная жидкость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8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Трубки и шланги тормозной системы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Вакуумный насос усилителя тормозной системы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Рулевое колесо, привод и редуктор рулевого управления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Карданный вал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</w:tr>
      <w:tr>
        <w:trPr>
          <w:trHeight w:val="18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Шаровые шарниры и пыльники подвески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для механической трансмиссии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для заднего дифференциала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Передняя и задняя подвески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Шины и давление в шинах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8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Световые приборы, сигналы, стеклоочистители и омыватели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кондиционера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кондиционирования воздуха и количество хладагента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Style w:val="affff8"/>
        <w:tblW w:w="149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71"/>
        <w:gridCol w:w="6285"/>
        <w:gridCol w:w="809"/>
        <w:gridCol w:w="806"/>
        <w:gridCol w:w="806"/>
        <w:gridCol w:w="806"/>
        <w:gridCol w:w="809"/>
        <w:gridCol w:w="807"/>
        <w:gridCol w:w="806"/>
        <w:gridCol w:w="809"/>
        <w:gridCol w:w="806"/>
        <w:gridCol w:w="804"/>
      </w:tblGrid>
      <w:tr>
        <w:trPr/>
        <w:tc>
          <w:tcPr>
            <w:tcW w:w="14924" w:type="dxa"/>
            <w:gridSpan w:val="1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Регламент технического обслуживания </w:t>
            </w: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Toyota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Camry</w:t>
            </w:r>
          </w:p>
        </w:tc>
      </w:tr>
      <w:tr>
        <w:trPr>
          <w:trHeight w:val="975" w:hRule="atLeast"/>
        </w:trPr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Список работ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200 т. км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21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22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23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24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25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26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27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280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 xml:space="preserve"> т. км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en-US" w:eastAsia="ru-RU" w:bidi="ar-SA"/>
              </w:rPr>
              <w:t>29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18"/>
                <w:lang w:val="ru-RU" w:eastAsia="ru-RU" w:bidi="ar-SA"/>
              </w:rPr>
              <w:t>0 т. км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Приводные ремни — проверка, регулировка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Моторное масло, масляный фильтр двигателя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Охлаждающая жидкость двигателя, гидроусилителя руля, омывателей стёкол и фар — проверка уровня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Узлы и агрегаты автомобиля — проверка на предмет утечек и внешних повреждений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Радиатор — проверка чистоты, проверка соединений шлангов и их правильного расположения, наличия коррозии и т.п.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Системы выпуска отработавших газов — проверка на герметичность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Аккумуляторная батарея — проверка заряда, уровня и плотности электролита, состояния клемм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Топливный фильтр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Топливный фильтр-отстойник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Воздушный фильтр (включая проверку устройства предварительной очистки воздуха, если установлено)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Продувка расходомера воздуха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Проверка оборотов холостого хода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Проверка дымности выхлопных газов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Крышка топливного бака, топливопроводов — проверка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Адсорбер паров топлива — проверка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Тормозная система — проверка педали тормоза, состояния тормозных колодок, дисков, суппортов, хода рычага стояночного тормоза, отсутствия утечек, состояния трубопроводов, шлангов, соединений, цилиндров, очистка и смазка тормозных механизмов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Стояночный тормоз — проверка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Тормозная жидкость — проверка, замена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Рулевое управление: проверка отсутствия утечек, люфтов, состояния пыльников, легкости вращения рулевого колеса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с/р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Приводные валы и пыльники приводных валов — проверка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Шарниры подвесок, пыльники шарниров, люфты ступичных подшипников — проверка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Автоматическая трансмиссия (АКПП) — проверка жидкости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Проверка масла в раздаточной коробке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Проверка, замена масла переднего дифференциала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Проверка, замена масла заднего дифференциала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Шины — проверка состояния и давления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Наружные и внутренние световые приборы, звуковые сигналы, стеклоочистители и омыватели — проверка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29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Внутрисалонный фильтр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62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Системы кондиционирования — проверка работы и уровня хладагента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</w:p>
        </w:tc>
      </w:tr>
    </w:tbl>
    <w:p>
      <w:pPr>
        <w:pStyle w:val="Normal"/>
        <w:tabs>
          <w:tab w:val="clear" w:pos="708"/>
          <w:tab w:val="left" w:pos="4275" w:leader="none"/>
        </w:tabs>
        <w:rPr/>
      </w:pPr>
      <w:r>
        <w:rPr/>
        <w:t>З — замена; П — осмотр, проверка; С — смазка; Р — проверка момента затяжки.</w:t>
      </w:r>
    </w:p>
    <w:p>
      <w:pPr>
        <w:pStyle w:val="Normal"/>
        <w:tabs>
          <w:tab w:val="clear" w:pos="708"/>
          <w:tab w:val="left" w:pos="4275" w:leader="none"/>
        </w:tabs>
        <w:rPr/>
      </w:pPr>
      <w:r>
        <w:rPr/>
        <w:tab/>
      </w:r>
    </w:p>
    <w:sectPr>
      <w:headerReference w:type="default" r:id="rId9"/>
      <w:headerReference w:type="first" r:id="rId10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292663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9059002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6418547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9592379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szCs w:val="22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55494"/>
    <w:pPr>
      <w:keepNext w:val="true"/>
      <w:tabs>
        <w:tab w:val="clear" w:pos="708"/>
        <w:tab w:val="left" w:pos="0" w:leader="none"/>
      </w:tabs>
      <w:spacing w:before="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5549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character" w:styleId="Strong11" w:customStyle="1">
    <w:name w:val="Strong11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e55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eastAsia="" w:eastAsiaTheme="minorEastAsia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Indexheading111111" w:customStyle="1">
    <w:name w:val="index heading1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1" w:customStyle="1">
    <w:name w:val="caption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2" w:customStyle="1">
    <w:name w:val="index heading2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2" w:customStyle="1">
    <w:name w:val="caption2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85829-F484-4351-9B4F-37B9C65A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Application>AlterOffice/3.4.0.9$Linux_X86_64 LibreOffice_project/b8daf9e823b1a5463a2f48435ddc2e8696e7d4fc</Application>
  <AppVersion>15.0000</AppVersion>
  <Pages>14</Pages>
  <Words>2842</Words>
  <Characters>14875</Characters>
  <CharactersWithSpaces>16824</CharactersWithSpaces>
  <Paragraphs>1082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2023-11-15T06:00:00Z</dcterms:created>
  <dc:creator>Быстров Олег Геннадьевич</dc:creator>
  <dc:description/>
  <dc:language>ru-RU</dc:language>
  <cp:lastModifiedBy>sopinav@corp.gidroogk.com</cp:lastModifiedBy>
  <cp:lastPrinted>2025-07-04T01:46:00Z</cp:lastPrinted>
  <dcterms:modified xsi:type="dcterms:W3CDTF">2026-05-19T09:53:10Z</dcterms:modified>
  <cp:revision>41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