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lang w:eastAsia="ru-RU"/>
        </w:rPr>
        <w:t>Приложение № 4</w:t>
      </w:r>
    </w:p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к Договору </w:t>
      </w:r>
    </w:p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от «____» __________ 2026 г. </w:t>
      </w:r>
    </w:p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lang w:eastAsia="ru-RU"/>
        </w:rPr>
        <w:t>____</w:t>
      </w:r>
    </w:p>
    <w:p>
      <w:pPr>
        <w:pStyle w:val="Normal"/>
        <w:tabs>
          <w:tab w:val="clear" w:pos="708"/>
          <w:tab w:val="left" w:pos="567" w:leader="none"/>
        </w:tabs>
        <w:spacing w:lineRule="auto" w:line="288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Порядок передачи и учета Давальческих материалов и запасных частей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Давальческие материалы и запасные части передаются Заказчиком Подрядчику для выполнения работ по договору в следующем порядке: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Работ, Подрядчик должен направить Заказчику письменную заявку, подписанную уполномоченным лицом, с указанием номенклатуры и количества Давальческих материалов и запасных частей и приложением документов, подтверждающих право на получение материальных ценностей;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Заказчик в течение 3 (трех) рабочих дней со дня получения письменной заявки </w:t>
        <w:br/>
        <w:t xml:space="preserve">от Подрядчика или в иной согласованный с Подрядчиком срок осуществляет передачу, а Подрядчик приемку, доставку до Объекта, разгрузку и складирование полученных со склада Заказчика Давальческих материалов и запасных частей по Накладной на отпуск материалов на сторону, оформленной по унифицированной форме № М-15, утвержденной постановлением Госкомстата России от 30.10.1997 №71а) (далее – Накладная М-15);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проверка соответствия показателей качества передаваемых Заказчиком Подрядчику Давальческих материалов и запасных частей требованиям стандартов, технических условий и их комплектности (входной контроль качества) осуществляется Подрядчиком до момента подписания Накладной М-15. В случае обнаружения каких-либо недостатков Подрядчик должен незамедлительно сообщить об этом Заказчику, приемка Давальческих материалов и запасных частей по Накладной М-15 </w:t>
        <w:br/>
        <w:t>в этом случае не осуществляется.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Подрядчик несет риск случайной гибели, а также ответственность за сохранность, утрату или повреждение полученных Давальческих материалов и запасных частей с даты подписания </w:t>
        <w:br/>
        <w:t xml:space="preserve">им Накладной М-15 до даты подписания Сторонами Акта о расходе Давальческих материалов </w:t>
        <w:br/>
        <w:t>и запасных частей.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Подрядчик обязан обеспечить эффективное использование по назначению переданных Заказчиком Давальческих материалов и запасных частей. В случае повреждения, перерасхода,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Ежемесячно, не позднее последнего дня отчетного месяца, Подрядчик представляет Заказчику Акт о расходе Давальческих материалов и запасных частей с указанием номенклатуры </w:t>
        <w:br/>
        <w:t>и количества использованных Давальческих материалов и запасных частей</w:t>
      </w:r>
      <w:r>
        <w:rPr>
          <w:rFonts w:eastAsia="Times New Roman" w:cs="Times New Roman" w:ascii="Times New Roman" w:hAnsi="Times New Roman"/>
          <w:color w:val="000000"/>
          <w:spacing w:val="-3"/>
          <w:lang w:eastAsia="ru-RU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Возврат Заказчику неиспользованных Подрядчиком Давальческих материалов и запасных частей осуществляется по Накладной М-15 в течение 3 (трех) рабочих дней после окончания Работ </w:t>
        <w:br/>
        <w:t>по Объекту, а также в случае прекращения (расторжения) Договора. В случае невозврата Заказчику неиспользованных Подрядчиком Давальческих материалов и запасных частей, в предусмотренный настоящим пунктом срок, а также в тех случаях, когда Подрядчик допустит необоснованный перерасход Давальческих материалов и запасных частей при выполнении Работ, Заказчик вправе потребовать от Подрядчика возмещения стоимости невозвращенных и / или перерасходованных Давальческих материалов и запасных частей, в том числе, путем удержания их стоимости из выплачиваемых Подрядчику по Договору сумм. Стоимость невозвращенных / перерасходованных Давальческих материалов и запасных частей определяется исходя из цены, указанной в Накладной М-15.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ru-RU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1134" w:right="850" w:gutter="0" w:header="0" w:top="709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AlterOffice/2025.3.1.0$Linux_X86_64 LibreOffice_project/431cd1b79110582f53535c95ed0a2449aadc8bf9</Application>
  <AppVersion>15.0000</AppVersion>
  <Pages>1</Pages>
  <Words>437</Words>
  <Characters>3037</Characters>
  <CharactersWithSpaces>3463</CharactersWithSpaces>
  <Paragraphs>13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2026-05-18T13:06:00Z</dcterms:created>
  <dc:creator>Богатова Татьяна Григорьевна</dc:creator>
  <dc:description/>
  <dc:language>ru-RU</dc:language>
  <cp:lastModifiedBy>bogatovatg@corp.gidroogk.com</cp:lastModifiedBy>
  <dcterms:modified xsi:type="dcterms:W3CDTF">2026-05-20T14:08:07Z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