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auto" w:line="240" w:before="0" w:after="0"/>
        <w:ind w:firstLine="5103"/>
        <w:jc w:val="both"/>
        <w:rPr>
          <w:rFonts w:ascii="Times New Roman" w:hAnsi="Times New Roman" w:eastAsia="Times New Roman" w:cs="Times New Roman"/>
          <w:lang w:val="en-US"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lang w:eastAsia="ru-RU"/>
        </w:rPr>
        <w:t xml:space="preserve">Приложение № </w:t>
      </w:r>
      <w:r>
        <w:rPr>
          <w:rFonts w:eastAsia="Times New Roman" w:cs="Times New Roman" w:ascii="Times New Roman" w:hAnsi="Times New Roman"/>
          <w:lang w:val="en-US" w:eastAsia="ru-RU"/>
        </w:rPr>
        <w:t>5</w:t>
      </w:r>
    </w:p>
    <w:p>
      <w:pPr>
        <w:pStyle w:val="Normal"/>
        <w:snapToGrid w:val="false"/>
        <w:spacing w:lineRule="auto" w:line="240" w:before="0" w:after="0"/>
        <w:ind w:firstLine="5103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к Договору</w:t>
      </w:r>
    </w:p>
    <w:p>
      <w:pPr>
        <w:pStyle w:val="Normal"/>
        <w:snapToGrid w:val="false"/>
        <w:spacing w:lineRule="auto" w:line="240" w:before="0" w:after="0"/>
        <w:ind w:firstLine="5103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от «____» __________ 2026 г. </w:t>
      </w:r>
    </w:p>
    <w:p>
      <w:pPr>
        <w:pStyle w:val="Normal"/>
        <w:snapToGrid w:val="false"/>
        <w:spacing w:lineRule="auto" w:line="240" w:before="0" w:after="0"/>
        <w:ind w:firstLine="5103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lang w:eastAsia="ru-RU"/>
        </w:rPr>
        <w:t>____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Порядок предоставления ресурсов и оказания Заказчиком услуг,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необходимых для исполнения Подрядчиком обязательств по Договору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Общие положения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целях оказания содействия Подрядчику в выполнении работ по Договору Заказчик обеспечивает Подрядчика коммунальными ресурсами, а также предоставляет Подрядчику услуги, указанные в разделе ___ «Иные условия поставки товара, выполнения работ, оказания услуг» Технического задания (Приложение № 1 к Договору).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Техническое задание содержит полный перечень услуг (количественные, качественные и иные характеристики, время и место их предоставления, ограничения).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Предоставление Заказчиком ресурсов и услуг, указанных в Техническом задании (Приложение № 1 к Договору) осуществляется без дополнительной оплаты со стороны Подрядчика. В сметной документации затраты Заказчика на ресурсы и услуги не учитываются.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Заказчик в зависимости от объема и состава работ, выполняемых Подрядчиком по Договору, может предоставлять / оказывать Подрядчику следующие ресурсы и / или услуги: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Перемещение грузов грузоподъемными механизмами Заказчика.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Коммунальные ресурсы:</w:t>
      </w:r>
    </w:p>
    <w:p>
      <w:pPr>
        <w:pStyle w:val="Normal"/>
        <w:numPr>
          <w:ilvl w:val="1"/>
          <w:numId w:val="8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Электроэнергия.</w:t>
      </w:r>
    </w:p>
    <w:p>
      <w:pPr>
        <w:pStyle w:val="Normal"/>
        <w:numPr>
          <w:ilvl w:val="1"/>
          <w:numId w:val="9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Водоснабжение и водоотведение.</w:t>
      </w:r>
    </w:p>
    <w:p>
      <w:pPr>
        <w:pStyle w:val="Normal"/>
        <w:numPr>
          <w:ilvl w:val="1"/>
          <w:numId w:val="10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Сжатый воздух.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Обеспечение санитарно-гигиенических и бытовых условий.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Содержание пожарной и сторожевой охраны.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Благоустройство и содержание строительных площадок.</w:t>
      </w:r>
    </w:p>
    <w:p>
      <w:pPr>
        <w:pStyle w:val="Normal"/>
        <w:numPr>
          <w:ilvl w:val="0"/>
          <w:numId w:val="14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Проведение химического анализа масел.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Осушение оборудования (проточная часть гидроагрегата).</w:t>
      </w:r>
    </w:p>
    <w:p>
      <w:pPr>
        <w:pStyle w:val="Normal"/>
        <w:numPr>
          <w:ilvl w:val="0"/>
          <w:numId w:val="16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Предоставление доступа к корпоративной сети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IntraNet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17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Предоставление помещений:</w:t>
      </w:r>
    </w:p>
    <w:p>
      <w:pPr>
        <w:pStyle w:val="Normal"/>
        <w:numPr>
          <w:ilvl w:val="1"/>
          <w:numId w:val="18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Помещений / площадок для размещения персонала Подрядчика; </w:t>
      </w:r>
    </w:p>
    <w:p>
      <w:pPr>
        <w:pStyle w:val="Normal"/>
        <w:numPr>
          <w:ilvl w:val="1"/>
          <w:numId w:val="19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Складских помещений и / или площадок для погрузки / разгрузки / складирования / хранения материально-технических ресурсов, оборудования Подрядчика, а также давальческих материалов и запасных частей, оборудования Заказчика.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  <w:tab w:val="left" w:pos="1418" w:leader="none"/>
        </w:tabs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Порядок предоставления ресурсов и услуг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  <w:tab w:val="left" w:pos="1418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Перемещение грузов грузоподъемными механизмами (далее – ГПМ) Заказчика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Услуги по перемещению грузов ГПМ Заказчика предоставляются по предварительным заявкам Подрядчика. Вид ГПМ, используемых для оказания услуг, определяются Заказчиком самостоятельно.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Управление ГПМ осуществляют работники Заказчика, имеющие специальную квалификацию (прошедшие обучение и аттестацию) и опыт работы, или работники специализированной эксплуатирующей организации, привлечённой Заказчиком для оказания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Заказчик обеспечивает содержание ГПМ в работоспособном состоянии, в том числе путем организации и планирования технического освидетельствования, технического обслуживания и ремонтов, а также соблюдение технологического процесса транспортировки грузов.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Предоставление ресурсов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Заказчик обеспечивает Подрядчика ресурсами (электроэнергией, водой, сжатым воздухом), необходимыми для бытовых и производственных нужд по потребности Подрядчика.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Обеспечение санитарно-гигиенических и бытовых условий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Заказчик по установленным нормам оборудует санитарно-бытовые помещения, помещения для приема пищи, помещения для оказания медицинской помощи; организует посты для оказания первой медицинской помощи, укомплектованные аптечками, предоставляет душевые и уборные при их наличии в местах производства работ, и другое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обеспечение санитарно-гигиенических и бытовых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условий.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Содержание пожарной и сторожевой охраны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Обеспечение пожарной и сторожевой охраны места производства Работ, осуществляет Заказчик в соответствии с установленными им правилами.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Благоустройство и содержание строительных площадок</w:t>
      </w:r>
    </w:p>
    <w:p>
      <w:pPr>
        <w:pStyle w:val="Normal"/>
        <w:shd w:val="clear" w:color="auto" w:fill="FFFFFF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Уборку места производства Работ, вывоз строительного мусора и отходов Подрядчика, образовавшихся в ходе выполнения Работ, в места, отведенные Заказчиком, обеспечивает Подрядчик.</w:t>
      </w:r>
    </w:p>
    <w:p>
      <w:pPr>
        <w:pStyle w:val="Normal"/>
        <w:shd w:val="clear" w:color="auto" w:fill="FFFFFF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Заказчик несет расходы, связанные с освещением места производства Работ: на электроэнергию, электролампочки, оплату труда (с отчислениями на социальные нужды) дежурных электромонтеров и другие расходы в соответствии с установленными Заказчиком правилами. При этом, дополнительное освещение мест производства Работ, при необходимости, обеспечивает Подрядчик (кроме затрат на ресурсы, предоставляемые Заказчиком в соответствии с пунктом 2 настоящего Порядка «Предоставление ресурсов»).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  <w:tab w:val="left" w:pos="1418" w:leader="none"/>
        </w:tabs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Проведение химического анализа масел</w:t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  <w:tab w:val="left" w:pos="1418" w:leader="none"/>
        </w:tabs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Осушение оборудования (проточная часть гидроагрегата)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Заказчик по письменной заявке Подрядчика осуществляет осушение проточной части гидроагрегата в соответствии с утвержденным графиком.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Порядок предоставления помещений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Заказчик обеспечивает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Подрядчика помещениями (помещения/ площадки для размещения персонала подрядчика; складские помещения и / или площадки для погрузки / разгрузки/ складирования / хранения материально-технических ресурсов, оборудования подрядчика, а также давальческих материалов и запасных частей, оборудования и иного переданного Заказчиком имущества)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необходимыми для размещения персонала и хранения материально-технических ресурсов и оборудования, выполнения Работ по Договору.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Передача помещений осуществляется на основании акта сдачи-приемки по форме, согласованной Сторонами.</w:t>
      </w:r>
    </w:p>
    <w:p>
      <w:pPr>
        <w:pStyle w:val="Normal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Заказчик несет расходы по капитальному и текущему ремонту предоставленных в пользование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помещений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 Подрядчик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обеспечивает уборку и сохранность переданных Заказчиком по соответствующим актам сдачи-приемки помещений, а также возврат их Заказчику в первоначальном состоянии с учетом естественного износа не позднее даты окончания выполнения Работ, либо, в случаях прекращения (расторжения) Договора, – не позднее 3 (трех) рабочих дней с даты получения соответствующего требования Заказчика.</w:t>
      </w:r>
    </w:p>
    <w:p>
      <w:pPr>
        <w:pStyle w:val="Normal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/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/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ru-RU"/>
              </w:rPr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850" w:gutter="0" w:header="0" w:top="28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/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287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AlterOffice/2025.3.1.0$Linux_X86_64 LibreOffice_project/431cd1b79110582f53535c95ed0a2449aadc8bf9</Application>
  <AppVersion>15.0000</AppVersion>
  <Pages>2</Pages>
  <Words>671</Words>
  <Characters>5048</Characters>
  <CharactersWithSpaces>5660</CharactersWithSpaces>
  <Paragraphs>47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2026-05-18T13:07:00Z</dcterms:created>
  <dc:creator>Богатова Татьяна Григорьевна</dc:creator>
  <dc:description/>
  <dc:language>ru-RU</dc:language>
  <cp:lastModifiedBy>bogatovatg@corp.gidroogk.com</cp:lastModifiedBy>
  <dcterms:modified xsi:type="dcterms:W3CDTF">2026-05-20T14:08:33Z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