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Верхнебуреинский район, рп. Чегдомын,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4"/>
        <w:gridCol w:w="2144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Верхнебуреинский район, рп. Чегдомын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45,2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9"/>
        <w:gridCol w:w="3564"/>
        <w:gridCol w:w="2410"/>
        <w:gridCol w:w="2834"/>
      </w:tblGrid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i w:val="false"/>
          <w:iCs w:val="false"/>
          <w:sz w:val="24"/>
          <w:szCs w:val="24"/>
        </w:rPr>
        <w:t>ОКПД 2 - 68.20.12 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45,2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357" w:hanging="0"/>
        <w:rPr>
          <w:iCs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Application>AlterOffice/3.4.0.9$Linux_X86_64 LibreOffice_project/b8daf9e823b1a5463a2f48435ddc2e8696e7d4fc</Application>
  <AppVersion>15.0000</AppVersion>
  <Pages>7</Pages>
  <Words>916</Words>
  <Characters>6065</Characters>
  <CharactersWithSpaces>6789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2026-05-21T14:21:33Z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