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20" w:after="60"/>
        <w:jc w:val="right"/>
        <w:rPr>
          <w:sz w:val="24"/>
          <w:szCs w:val="24"/>
        </w:rPr>
      </w:pPr>
      <w:bookmarkStart w:id="0" w:name="_Hlk48224758"/>
      <w:bookmarkStart w:id="1" w:name="_Toc54646414"/>
      <w:bookmarkStart w:id="2" w:name="_Toc54451385"/>
      <w:bookmarkStart w:id="3" w:name="_Toc128470089"/>
      <w:bookmarkEnd w:id="0"/>
      <w:r>
        <w:rPr>
          <w:sz w:val="24"/>
          <w:szCs w:val="24"/>
        </w:rPr>
        <w:t>Приложение №1</w:t>
      </w:r>
      <w:bookmarkEnd w:id="3"/>
      <w:r>
        <w:rPr>
          <w:sz w:val="24"/>
          <w:szCs w:val="24"/>
        </w:rPr>
        <w:t xml:space="preserve"> </w:t>
      </w:r>
    </w:p>
    <w:p>
      <w:pPr>
        <w:pStyle w:val="BodyTextIndent2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11"/>
        <w:jc w:val="center"/>
        <w:rPr>
          <w:b/>
          <w:sz w:val="24"/>
          <w:szCs w:val="24"/>
        </w:rPr>
      </w:pPr>
      <w:bookmarkStart w:id="4" w:name="_Toc54646414"/>
      <w:bookmarkStart w:id="5" w:name="_Toc54451385"/>
      <w:r>
        <w:rPr>
          <w:b/>
          <w:sz w:val="24"/>
          <w:szCs w:val="24"/>
        </w:rPr>
        <w:t>Требования к оформлению и составлению документации по ценообразованию</w:t>
      </w:r>
      <w:bookmarkEnd w:id="4"/>
      <w:bookmarkEnd w:id="5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6" w:name="_Hlk48224758"/>
      <w:bookmarkStart w:id="7" w:name="_Hlk48224758"/>
      <w:bookmarkEnd w:id="7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  <w:tab/>
        <w:t>Настоящие требования разработаны для единого подхода к оформлению и составлению сметной документации на выполнение строительно-монтажных работ при новом строительстве.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  <w:tab/>
        <w:t xml:space="preserve">Использование нормативов ценообразования, не зарегистрированных и не вошедших в ФРСН, </w:t>
      </w:r>
      <w:r>
        <w:rPr>
          <w:b/>
          <w:sz w:val="24"/>
          <w:szCs w:val="24"/>
          <w:u w:val="single"/>
        </w:rPr>
        <w:t>не допускается</w:t>
      </w:r>
      <w:r>
        <w:rPr>
          <w:sz w:val="24"/>
          <w:szCs w:val="24"/>
        </w:rPr>
        <w:t>, кроме случаев, прямо указанных в настоящих требованиях.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  <w:tab/>
        <w:t xml:space="preserve">Версия программного комплекса «Гранд-Смета» (далее–ПК «Гранд-смета») </w:t>
      </w:r>
      <w:r>
        <w:rPr>
          <w:sz w:val="24"/>
          <w:szCs w:val="24"/>
          <w:u w:val="single"/>
        </w:rPr>
        <w:t>должна быть не ниже 202</w:t>
      </w:r>
      <w:r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.2.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  <w:tab/>
        <w:t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– Методика 2020 определения сметной стоимости строительства) с учетом изменений и дополнений, а также, особые условия, изложенные в таблице 1: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before="0" w:after="0"/>
        <w:ind w:left="0" w:firstLine="567"/>
        <w:contextualSpacing w:val="false"/>
        <w:jc w:val="right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Таблица 1</w:t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697"/>
        <w:gridCol w:w="7721"/>
      </w:tblGrid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60" w:after="60"/>
              <w:rPr>
                <w:b w:val="false"/>
                <w:iCs/>
                <w:sz w:val="20"/>
                <w:szCs w:val="20"/>
                <w:lang w:eastAsia="en-US"/>
              </w:rPr>
            </w:pPr>
            <w:r>
              <w:rPr>
                <w:b w:val="false"/>
                <w:iCs/>
                <w:sz w:val="20"/>
                <w:szCs w:val="20"/>
                <w:lang w:eastAsia="en-US"/>
              </w:rPr>
              <w:t xml:space="preserve">№ </w:t>
            </w:r>
            <w:r>
              <w:rPr>
                <w:b w:val="false"/>
                <w:iCs/>
                <w:sz w:val="20"/>
                <w:szCs w:val="20"/>
                <w:lang w:eastAsia="en-US"/>
              </w:rPr>
              <w:t>пп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spacing w:before="60" w:after="60"/>
              <w:ind w:firstLine="567"/>
              <w:rPr>
                <w:b w:val="false"/>
                <w:iCs/>
                <w:sz w:val="20"/>
                <w:szCs w:val="20"/>
                <w:lang w:eastAsia="en-US"/>
              </w:rPr>
            </w:pPr>
            <w:r>
              <w:rPr>
                <w:b w:val="false"/>
                <w:iCs/>
                <w:sz w:val="20"/>
                <w:szCs w:val="20"/>
                <w:lang w:eastAsia="en-US"/>
              </w:rPr>
              <w:t>Условия производства работ</w:t>
            </w:r>
          </w:p>
        </w:tc>
      </w:tr>
      <w:tr>
        <w:trPr>
          <w:trHeight w:val="39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spacing w:before="60" w:after="60"/>
              <w:ind w:firstLine="567"/>
              <w:rPr>
                <w:b w:val="false"/>
                <w:iCs/>
                <w:sz w:val="20"/>
                <w:szCs w:val="20"/>
                <w:lang w:eastAsia="en-US"/>
              </w:rPr>
            </w:pPr>
            <w:r>
              <w:rPr>
                <w:b w:val="false"/>
                <w:iCs/>
                <w:sz w:val="20"/>
                <w:szCs w:val="20"/>
                <w:lang w:eastAsia="en-US"/>
              </w:rPr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spacing w:before="60" w:after="60"/>
              <w:ind w:right="137" w:firstLine="567"/>
              <w:rPr>
                <w:b w:val="false"/>
                <w:iCs/>
                <w:sz w:val="20"/>
                <w:szCs w:val="20"/>
              </w:rPr>
            </w:pPr>
            <w:r>
              <w:rPr>
                <w:b w:val="false"/>
                <w:iCs/>
                <w:sz w:val="20"/>
                <w:szCs w:val="20"/>
              </w:rPr>
              <w:t xml:space="preserve">Особые условия производства работ к конкретной работе, указываемые в примечании к </w:t>
            </w:r>
            <w:r>
              <w:rPr>
                <w:b w:val="false"/>
                <w:iCs/>
                <w:sz w:val="20"/>
                <w:szCs w:val="20"/>
                <w:u w:val="single"/>
              </w:rPr>
              <w:t>позиции в ведомости объемов работ</w:t>
            </w:r>
            <w:r>
              <w:rPr>
                <w:b w:val="false"/>
                <w:iCs/>
                <w:sz w:val="20"/>
                <w:szCs w:val="20"/>
              </w:rPr>
              <w:t>:</w:t>
            </w:r>
          </w:p>
        </w:tc>
      </w:tr>
      <w:tr>
        <w:trPr>
          <w:trHeight w:val="39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spacing w:before="60" w:after="60"/>
              <w:rPr>
                <w:b w:val="false"/>
                <w:iCs/>
                <w:sz w:val="20"/>
                <w:szCs w:val="20"/>
                <w:lang w:eastAsia="en-US"/>
              </w:rPr>
            </w:pPr>
            <w:r>
              <w:rPr>
                <w:b w:val="false"/>
                <w:iCs/>
                <w:sz w:val="20"/>
                <w:szCs w:val="20"/>
                <w:lang w:val="ru-RU" w:eastAsia="en-US"/>
              </w:rPr>
              <w:t>1</w:t>
            </w:r>
            <w:r>
              <w:rPr>
                <w:b w:val="false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spacing w:before="60" w:after="60"/>
              <w:ind w:right="137" w:hanging="0"/>
              <w:jc w:val="left"/>
              <w:rPr>
                <w:b w:val="false"/>
                <w:iCs/>
                <w:sz w:val="20"/>
                <w:szCs w:val="20"/>
                <w:lang w:val="ru-RU"/>
              </w:rPr>
            </w:pPr>
            <w:r>
              <w:rPr>
                <w:b w:val="false"/>
                <w:iCs/>
                <w:sz w:val="20"/>
                <w:szCs w:val="20"/>
                <w:lang w:val="ru-RU"/>
              </w:rPr>
              <w:t>Производство работ осуществляется на территории действующего предприятия с наличием в зоне производства работ одного или нескольких из следующих факторов:</w:t>
            </w:r>
          </w:p>
          <w:p>
            <w:pPr>
              <w:pStyle w:val="Style12"/>
              <w:widowControl w:val="false"/>
              <w:ind w:right="137" w:hanging="0"/>
              <w:jc w:val="left"/>
              <w:rPr>
                <w:b w:val="false"/>
                <w:iCs/>
                <w:sz w:val="20"/>
                <w:szCs w:val="20"/>
                <w:lang w:val="ru-RU"/>
              </w:rPr>
            </w:pPr>
            <w:r>
              <w:rPr>
                <w:b w:val="false"/>
                <w:iCs/>
                <w:sz w:val="20"/>
                <w:szCs w:val="20"/>
                <w:lang w:val="ru-RU"/>
              </w:rPr>
              <w:t>- разветвленная сеть транспортных и инженерных коммуникаций;</w:t>
            </w:r>
          </w:p>
          <w:p>
            <w:pPr>
              <w:pStyle w:val="Style12"/>
              <w:widowControl w:val="false"/>
              <w:ind w:right="137" w:hanging="0"/>
              <w:jc w:val="left"/>
              <w:rPr>
                <w:b w:val="false"/>
                <w:iCs/>
                <w:sz w:val="20"/>
                <w:szCs w:val="20"/>
                <w:lang w:val="ru-RU"/>
              </w:rPr>
            </w:pPr>
            <w:r>
              <w:rPr>
                <w:b w:val="false"/>
                <w:iCs/>
                <w:sz w:val="20"/>
                <w:szCs w:val="20"/>
                <w:lang w:val="ru-RU"/>
              </w:rPr>
              <w:t>- стесненные условия для складирования материалов;</w:t>
            </w:r>
          </w:p>
          <w:p>
            <w:pPr>
              <w:pStyle w:val="Style12"/>
              <w:widowControl w:val="false"/>
              <w:ind w:right="137" w:hanging="0"/>
              <w:jc w:val="left"/>
              <w:rPr>
                <w:b w:val="false"/>
                <w:iCs/>
                <w:sz w:val="20"/>
                <w:szCs w:val="20"/>
                <w:lang w:val="ru-RU"/>
              </w:rPr>
            </w:pPr>
            <w:r>
              <w:rPr>
                <w:b w:val="false"/>
                <w:iCs/>
                <w:sz w:val="20"/>
                <w:szCs w:val="20"/>
                <w:lang w:val="ru-RU"/>
              </w:rPr>
              <w:t>- действующее технологическое оборудование;</w:t>
            </w:r>
          </w:p>
          <w:p>
            <w:pPr>
              <w:pStyle w:val="Style12"/>
              <w:widowControl w:val="false"/>
              <w:spacing w:before="60" w:after="60"/>
              <w:ind w:right="137" w:hanging="0"/>
              <w:jc w:val="left"/>
              <w:rPr>
                <w:b w:val="false"/>
                <w:iCs/>
                <w:sz w:val="20"/>
                <w:szCs w:val="20"/>
                <w:lang w:val="ru-RU"/>
              </w:rPr>
            </w:pPr>
            <w:r>
              <w:rPr>
                <w:b w:val="false"/>
                <w:iCs/>
                <w:sz w:val="20"/>
                <w:szCs w:val="20"/>
                <w:lang w:val="ru-RU"/>
              </w:rPr>
              <w:t>- движение технологического транспорта</w:t>
            </w:r>
          </w:p>
        </w:tc>
      </w:tr>
      <w:tr>
        <w:trPr>
          <w:trHeight w:val="39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spacing w:before="60" w:after="60"/>
              <w:rPr>
                <w:b w:val="false"/>
                <w:iCs/>
                <w:sz w:val="20"/>
                <w:szCs w:val="20"/>
                <w:lang w:val="ru-RU" w:eastAsia="en-US"/>
              </w:rPr>
            </w:pPr>
            <w:r>
              <w:rPr>
                <w:b w:val="false"/>
                <w:iCs/>
                <w:sz w:val="20"/>
                <w:szCs w:val="20"/>
                <w:lang w:val="ru-RU" w:eastAsia="en-US"/>
              </w:rPr>
              <w:t>2.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 w:val="false"/>
              <w:spacing w:before="60" w:after="60"/>
              <w:ind w:right="137" w:hanging="0"/>
              <w:jc w:val="left"/>
              <w:rPr>
                <w:b w:val="false"/>
                <w:iCs/>
                <w:sz w:val="20"/>
                <w:szCs w:val="20"/>
                <w:lang w:val="ru-RU"/>
              </w:rPr>
            </w:pPr>
            <w:r>
              <w:rPr>
                <w:b w:val="false"/>
                <w:iCs/>
                <w:sz w:val="20"/>
                <w:szCs w:val="20"/>
                <w:lang w:val="ru-RU"/>
              </w:rPr>
              <w:t>Производство работ осуществляется внутри работающих трансформаторных и распределительных подстанций, электропомещениях (щитовые, пультовые, подстанции, реакторные, распределительные устройства и пункты, кабельные шахты, тоннели и каналы, кабельные полуэтажи) с действующим электрооборудованием или кабельными линиями под напряжением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</w:rPr>
        <w:t>При составлении сметной документации необходимо использовать сметно-нормативную базу «ФЕР 2020 изм.1-9» Перевод в текущий уровень цен производить согласно письма Минстрой РФ №3017-ИФ/09 от 26.01.2026 (Прочие объекты 3 зона  МАТ=</w:t>
      </w:r>
      <w:r>
        <w:rPr>
          <w:rFonts w:cs="Times New Roman" w:ascii="Times New Roman" w:hAnsi="Times New Roman"/>
        </w:rPr>
        <w:t>18,51</w:t>
      </w:r>
      <w:r>
        <w:rPr>
          <w:rFonts w:cs="Times New Roman" w:ascii="Times New Roman" w:hAnsi="Times New Roman"/>
        </w:rPr>
        <w:t>, ЭМ=</w:t>
      </w:r>
      <w:r>
        <w:rPr>
          <w:rFonts w:cs="Times New Roman" w:ascii="Times New Roman" w:hAnsi="Times New Roman"/>
        </w:rPr>
        <w:t>22,79</w:t>
      </w:r>
      <w:r>
        <w:rPr>
          <w:rFonts w:cs="Times New Roman" w:ascii="Times New Roman" w:hAnsi="Times New Roman"/>
        </w:rPr>
        <w:t>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  <w:tab/>
        <w:t>Базисно</w:t>
      </w:r>
      <w:bookmarkStart w:id="8" w:name="_GoBack"/>
      <w:bookmarkEnd w:id="8"/>
      <w:r>
        <w:rPr>
          <w:sz w:val="24"/>
          <w:szCs w:val="24"/>
        </w:rPr>
        <w:t xml:space="preserve">-индексный метод - используются сметные нормы, сметные цены строительных ресурсов в базисном уровне цен с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текущем уровне цен.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</w:t>
        <w:tab/>
        <w:t>При отсутствии информации о сметных нормативах на отдельные виды работ (услуг) в ФГИС ЦС и ФРСН допускается их определение по наиболее экономичному варианту (минимальному значению) по результатам конъюнктурного анализа, стоимости материальных ресурсов, оборудования и прочих затрат (услуг) включаются в сметную документацию.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</w:t>
        <w:tab/>
        <w:t>Сметная цена материальных ресурсов и оборудования принимается на основании информации, размещенной в ФГИС ЦС и учитывает затраты, связанные с их приобретением (в том числе стоимость тары, упаковки, реквизита (при наличии таковых), для оборудования также –стоимости комплекта запасных частей на гарантийный срок эксплуатации), заготовительно-складские расходы, стоимость перевозки.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</w:t>
        <w:tab/>
        <w:t>Стоимость материально-технических ресурсов (далее–МТР), не учтенных в расценках, определяется по сборнику сметных цен на материалы (далее – ССЦ), утвержденному в установленном порядке и внесенному в ФРСН. Номенклатура принимаемых по сборнику МТР должна строго соответствовать номенклатуре, определенной проектом, «применительное» использование расценок сборника не допускается.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</w:t>
        <w:tab/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  <w:tab/>
        <w:t>Транспортные затраты определяются следующими методами: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по результатам конъюнктурного анализа с учетом данных о стоимости услуг, полученных не менее чем от 2-х (двух) поставщиков (производителей) таких услуг, либо на основании данных по 1 (одному) поставщику транспортных услуг, который является производителем или поставщиком материальных ресурсов или оборудования (при отсутствии информации в ФГИС ЦС);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в размере до 3-х процентов от отпускной цены оборудования (при невозможности определить затраты расчетом или по результатам конъюнктурного анализа), по решению заказчика.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</w:t>
        <w:tab/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2% - для материальных ресурсов (кроме металлоконструкций);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0,75% - для металлоконструкций;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1,2% - для оборудования.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</w:t>
        <w:tab/>
        <w:t>При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</w:t>
        <w:tab/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</w:t>
        <w:tab/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</w:t>
        <w:tab/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По решению заказчика дополнительно может быть разработан отдельный сводный сметный расчет, определяющий сметную стоимость изменений. Локальные сметные расчеты (сметы) разрабатываются отдельно на исключаемые и дополнительные объемы работ.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</w:t>
        <w:tab/>
        <w:t>Резерв средств на непредвиденные работы и затраты определять в ТТ и начислять в смете в процентах в размере, указанном в утвержденных ТТ. Порядок расчета за непредвиденные работы и затраты оговаривать в договоре подряда.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17.</w:t>
        <w:tab/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18.</w:t>
        <w:tab/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19.</w:t>
        <w:tab/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суточные – </w:t>
      </w:r>
      <w:r>
        <w:rPr>
          <w:sz w:val="24"/>
          <w:szCs w:val="24"/>
        </w:rPr>
        <w:t>945</w:t>
      </w:r>
      <w:r>
        <w:rPr>
          <w:sz w:val="24"/>
          <w:szCs w:val="24"/>
        </w:rPr>
        <w:t xml:space="preserve"> руб./сутки; 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проживание – </w:t>
      </w:r>
      <w:r>
        <w:rPr>
          <w:sz w:val="24"/>
          <w:szCs w:val="24"/>
        </w:rPr>
        <w:t xml:space="preserve">750 </w:t>
      </w:r>
      <w:r>
        <w:rPr>
          <w:sz w:val="24"/>
          <w:szCs w:val="24"/>
        </w:rPr>
        <w:t xml:space="preserve">руб./сутки; 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20.</w:t>
        <w:tab/>
        <w:t>В локальных сметных расчетах построчные и итоговые суммы округлять: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при ресурсно-индексном и ресурсным методах, а также в сметных расчетах на отдельные виды затрат - в рублях до целых единиц;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21.</w:t>
        <w:tab/>
        <w:t>Сметная документация должна быть представлена в двух вариантах: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на бумажном носителе (количество указано в конкурсной документации);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на электронном носителе (в форматах «xml», ПК «Гранд-Смета», «Excel», «pdf»), полностью соответствующему бумажному варианту;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сметная документация в формате «Excel» должна быть представлена в одном файле с внесением ССРСС, ЛСР и других расчетов на отдельные листы (вкладки) документа.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ind w:left="6373" w:hanging="0"/>
        <w:jc w:val="right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Приложение №</w:t>
      </w:r>
      <w:r>
        <w:rPr>
          <w:bCs/>
          <w:iCs/>
          <w:sz w:val="24"/>
          <w:szCs w:val="24"/>
          <w:lang w:eastAsia="zh-CN"/>
        </w:rPr>
        <w:t> </w:t>
      </w:r>
      <w:r>
        <w:rPr>
          <w:color w:val="000000"/>
          <w:sz w:val="24"/>
          <w:szCs w:val="24"/>
          <w:lang w:eastAsia="zh-CN"/>
        </w:rPr>
        <w:t>1</w:t>
      </w:r>
    </w:p>
    <w:p>
      <w:pPr>
        <w:pStyle w:val="Normal"/>
        <w:jc w:val="right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к Требованиям к оформлению и </w:t>
      </w:r>
    </w:p>
    <w:p>
      <w:pPr>
        <w:pStyle w:val="Normal"/>
        <w:jc w:val="right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составлению сметной документации</w:t>
      </w:r>
    </w:p>
    <w:p>
      <w:pPr>
        <w:pStyle w:val="Normal"/>
        <w:tabs>
          <w:tab w:val="clear" w:pos="708"/>
          <w:tab w:val="left" w:pos="1260" w:leader="none"/>
        </w:tabs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 к оформлению и составлению сводного сметного расчета</w:t>
      </w:r>
    </w:p>
    <w:p>
      <w:pPr>
        <w:pStyle w:val="Normal"/>
        <w:tabs>
          <w:tab w:val="clear" w:pos="708"/>
          <w:tab w:val="left" w:pos="1260" w:leader="none"/>
        </w:tabs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 договорам на строительство, реконструкцию, техническое перевооружение, дополнительным соглашениям к указанным договорам.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При наличии двух и более сметных расчетов составлять ССР в текущем уровне цен по форме Приложения 1.1. к настоящему требованию.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В случае заключений дополнительных соглашений к договору (далее - д/с), ССР необходимо выполнять в накопительной форме с учетом локальных смет (далее - ЛС) к основному договору и ко всем заключенным д/с к нему. В итогах ССР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 очередного д/с и стоимостью основного договора. Форма ССР с учетом заключения д/с к договору приведена в Приложении 1.2. к настоящему требованию.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ЛС являются неотъемлемой частью - приложениями к ССР. Нумерация приложений указывается по мере включения ЛС в ССР в накопительной форме - по порядку.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4. В ССР построчные и итоговые суммы </w:t>
      </w:r>
      <w:r>
        <w:rPr>
          <w:b/>
          <w:sz w:val="24"/>
          <w:szCs w:val="24"/>
          <w:u w:val="single"/>
        </w:rPr>
        <w:t>округлять до целых рублей.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ConsPlusNormal1"/>
        <w:ind w:left="5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ОБРАЗЕЦ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Приложение № 1.1</w:t>
      </w:r>
    </w:p>
    <w:p>
      <w:pPr>
        <w:pStyle w:val="ConsPlusNormal1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Требованиям к оформлению и составлению сметной документации по ценообразованию </w:t>
      </w:r>
    </w:p>
    <w:p>
      <w:pPr>
        <w:pStyle w:val="ConsPlusNormal1"/>
        <w:ind w:left="581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9" w:name="P2945"/>
      <w:bookmarkStart w:id="10" w:name="P2746"/>
      <w:bookmarkStart w:id="11" w:name="P2736"/>
      <w:bookmarkStart w:id="12" w:name="P2616"/>
      <w:bookmarkStart w:id="13" w:name="P2566"/>
      <w:bookmarkStart w:id="14" w:name="P2546"/>
      <w:bookmarkStart w:id="15" w:name="P2531"/>
      <w:bookmarkStart w:id="16" w:name="P2530"/>
      <w:bookmarkStart w:id="17" w:name="P2529"/>
      <w:bookmarkStart w:id="18" w:name="P2528"/>
      <w:bookmarkStart w:id="19" w:name="P2527"/>
      <w:bookmarkStart w:id="20" w:name="P2526"/>
      <w:bookmarkStart w:id="21" w:name="P2525"/>
      <w:bookmarkStart w:id="22" w:name="P2524"/>
      <w:bookmarkStart w:id="23" w:name="P2523"/>
      <w:bookmarkStart w:id="24" w:name="P2522"/>
      <w:bookmarkStart w:id="25" w:name="P2506"/>
      <w:bookmarkStart w:id="26" w:name="P3258"/>
      <w:bookmarkStart w:id="27" w:name="P2945"/>
      <w:bookmarkStart w:id="28" w:name="P2746"/>
      <w:bookmarkStart w:id="29" w:name="P2736"/>
      <w:bookmarkStart w:id="30" w:name="P2616"/>
      <w:bookmarkStart w:id="31" w:name="P2566"/>
      <w:bookmarkStart w:id="32" w:name="P2546"/>
      <w:bookmarkStart w:id="33" w:name="P2531"/>
      <w:bookmarkStart w:id="34" w:name="P2530"/>
      <w:bookmarkStart w:id="35" w:name="P2529"/>
      <w:bookmarkStart w:id="36" w:name="P2528"/>
      <w:bookmarkStart w:id="37" w:name="P2527"/>
      <w:bookmarkStart w:id="38" w:name="P2526"/>
      <w:bookmarkStart w:id="39" w:name="P2525"/>
      <w:bookmarkStart w:id="40" w:name="P2524"/>
      <w:bookmarkStart w:id="41" w:name="P2523"/>
      <w:bookmarkStart w:id="42" w:name="P2522"/>
      <w:bookmarkStart w:id="43" w:name="P2506"/>
      <w:bookmarkStart w:id="44" w:name="P3258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tbl>
      <w:tblPr>
        <w:tblW w:w="949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72"/>
        <w:gridCol w:w="902"/>
        <w:gridCol w:w="259"/>
        <w:gridCol w:w="1292"/>
        <w:gridCol w:w="117"/>
        <w:gridCol w:w="1618"/>
        <w:gridCol w:w="60"/>
        <w:gridCol w:w="969"/>
        <w:gridCol w:w="1286"/>
        <w:gridCol w:w="76"/>
        <w:gridCol w:w="952"/>
        <w:gridCol w:w="1035"/>
        <w:gridCol w:w="359"/>
      </w:tblGrid>
      <w:tr>
        <w:trPr>
          <w:trHeight w:val="1160" w:hRule="atLeast"/>
        </w:trPr>
        <w:tc>
          <w:tcPr>
            <w:tcW w:w="3142" w:type="dxa"/>
            <w:gridSpan w:val="5"/>
            <w:tcBorders/>
            <w:shd w:color="auto" w:fill="auto" w:val="clear"/>
          </w:tcPr>
          <w:p>
            <w:pPr>
              <w:pStyle w:val="ConsPlusNormal1"/>
              <w:widowControl w:val="false"/>
              <w:ind w:left="28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:                                           </w:t>
            </w:r>
          </w:p>
          <w:p>
            <w:pPr>
              <w:pStyle w:val="ConsPlusNormal1"/>
              <w:widowControl w:val="false"/>
              <w:ind w:right="-909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______________(Подрядчик )       </w:t>
            </w:r>
          </w:p>
          <w:p>
            <w:pPr>
              <w:pStyle w:val="ConsPlusNormal1"/>
              <w:widowControl w:val="false"/>
              <w:tabs>
                <w:tab w:val="clear" w:pos="708"/>
                <w:tab w:val="left" w:pos="0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_______________(ФИО)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widowControl w:val="false"/>
              <w:ind w:left="14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Заказчик:__________________</w:t>
            </w:r>
          </w:p>
        </w:tc>
        <w:tc>
          <w:tcPr>
            <w:tcW w:w="6355" w:type="dxa"/>
            <w:gridSpan w:val="8"/>
            <w:tcBorders/>
            <w:shd w:color="auto" w:fill="auto" w:val="clear"/>
          </w:tcPr>
          <w:p>
            <w:pPr>
              <w:pStyle w:val="ConsPlusNormal1"/>
              <w:widowControl w:val="false"/>
              <w:ind w:right="-3855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УТВЕРЖДАЮ:</w:t>
            </w:r>
          </w:p>
          <w:p>
            <w:pPr>
              <w:pStyle w:val="ConsPlusNormal1"/>
              <w:widowControl w:val="false"/>
              <w:ind w:right="-909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_____________(Заказчик )  </w:t>
            </w:r>
          </w:p>
          <w:p>
            <w:pPr>
              <w:pStyle w:val="ConsPlusNormal1"/>
              <w:widowControl w:val="false"/>
              <w:ind w:left="2551" w:hang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______________(ФИО)</w:t>
            </w:r>
          </w:p>
        </w:tc>
      </w:tr>
      <w:tr>
        <w:trPr>
          <w:trHeight w:val="270" w:hRule="atLeast"/>
        </w:trPr>
        <w:tc>
          <w:tcPr>
            <w:tcW w:w="3142" w:type="dxa"/>
            <w:gridSpan w:val="5"/>
            <w:tcBorders/>
            <w:shd w:color="auto" w:fill="auto" w:val="clea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6355" w:type="dxa"/>
            <w:gridSpan w:val="8"/>
            <w:tcBorders/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9497" w:type="dxa"/>
            <w:gridSpan w:val="13"/>
            <w:tcBorders/>
            <w:shd w:color="auto" w:fill="auto" w:val="clear"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Утвержден: __ ______________202__ г.</w:t>
            </w:r>
          </w:p>
        </w:tc>
      </w:tr>
      <w:tr>
        <w:trPr>
          <w:trHeight w:val="270" w:hRule="atLeast"/>
        </w:trPr>
        <w:tc>
          <w:tcPr>
            <w:tcW w:w="4760" w:type="dxa"/>
            <w:gridSpan w:val="6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Сводный сметный расчет сметной стоимостью</w:t>
            </w:r>
          </w:p>
        </w:tc>
        <w:tc>
          <w:tcPr>
            <w:tcW w:w="2391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9138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9138" w:type="dxa"/>
            <w:gridSpan w:val="12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(ссылка на документ об утверждении)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9138" w:type="dxa"/>
            <w:gridSpan w:val="12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СВОДНЫЙ СМЕТНЫЙ РАСЧЕТ 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ССРСС-________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" w:hRule="atLeast"/>
        </w:trPr>
        <w:tc>
          <w:tcPr>
            <w:tcW w:w="9138" w:type="dxa"/>
            <w:gridSpan w:val="12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9138" w:type="dxa"/>
            <w:gridSpan w:val="12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стройки)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6" w:hRule="atLeast"/>
        </w:trPr>
        <w:tc>
          <w:tcPr>
            <w:tcW w:w="9138" w:type="dxa"/>
            <w:gridSpan w:val="12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Nп/п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Обоснование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Сметная стоимость, руб.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0" w:hRule="atLeast"/>
        </w:trPr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55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Строительных ремонтно-строительных, ремонтно-реставрационных) работ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монтажных работ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оборудования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113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прочих затрат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4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1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8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1" w:hRule="atLeast"/>
        </w:trPr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tabs>
                <w:tab w:val="clear" w:pos="708"/>
                <w:tab w:val="left" w:pos="567" w:leader="none"/>
                <w:tab w:val="left" w:pos="2091" w:leader="none"/>
              </w:tabs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Руководитель проектной организации</w:t>
            </w:r>
          </w:p>
        </w:tc>
        <w:tc>
          <w:tcPr>
            <w:tcW w:w="6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6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[подпись (инициалы, фамилия)]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5" w:hRule="atLeast"/>
        </w:trPr>
        <w:tc>
          <w:tcPr>
            <w:tcW w:w="3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Главный инженер проекта</w:t>
            </w:r>
          </w:p>
        </w:tc>
        <w:tc>
          <w:tcPr>
            <w:tcW w:w="6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1" w:hRule="atLeast"/>
        </w:trPr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907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Начальник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4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5" w:hRule="atLeast"/>
        </w:trPr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(наименование)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[подпись (инициалы, фамилия)]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5" w:hRule="atLeast"/>
        </w:trPr>
        <w:tc>
          <w:tcPr>
            <w:tcW w:w="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284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Заказчик</w:t>
            </w:r>
          </w:p>
        </w:tc>
        <w:tc>
          <w:tcPr>
            <w:tcW w:w="7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[подпись (инициалы, фамилия)]</w:t>
            </w:r>
          </w:p>
        </w:tc>
        <w:tc>
          <w:tcPr>
            <w:tcW w:w="3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left="397" w:hanging="0"/>
        <w:rPr>
          <w:sz w:val="24"/>
          <w:szCs w:val="24"/>
        </w:rPr>
      </w:pPr>
      <w:r>
        <w:rPr>
          <w:b/>
          <w:sz w:val="24"/>
          <w:szCs w:val="24"/>
        </w:rPr>
        <w:t>ОБРАЗЕЦ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ind w:left="8646" w:hanging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 №1.2 </w:t>
      </w:r>
    </w:p>
    <w:p>
      <w:pPr>
        <w:pStyle w:val="ConsPlusNormal1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Требованиям к оформлению и составлению сметной документации по ценообразованию </w:t>
      </w:r>
    </w:p>
    <w:p>
      <w:pPr>
        <w:pStyle w:val="ConsPlusNormal1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ind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6804" w:leader="none"/>
        </w:tabs>
        <w:ind w:left="5811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</w:rPr>
        <w:t>Приложение №___</w:t>
      </w:r>
    </w:p>
    <w:p>
      <w:pPr>
        <w:pStyle w:val="ConsPlusNormal1"/>
        <w:tabs>
          <w:tab w:val="clear" w:pos="708"/>
          <w:tab w:val="left" w:pos="6946" w:leader="none"/>
        </w:tabs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к дополнительному соглашению от ___ № ___</w:t>
      </w:r>
    </w:p>
    <w:p>
      <w:pPr>
        <w:pStyle w:val="ConsPlusNormal1"/>
        <w:ind w:left="5811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договору от________№_____ </w:t>
      </w:r>
    </w:p>
    <w:tbl>
      <w:tblPr>
        <w:tblW w:w="939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1127"/>
        <w:gridCol w:w="8266"/>
      </w:tblGrid>
      <w:tr>
        <w:trPr>
          <w:trHeight w:val="568" w:hRule="atLeast"/>
        </w:trPr>
        <w:tc>
          <w:tcPr>
            <w:tcW w:w="1127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8266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9" w:hRule="atLeast"/>
        </w:trPr>
        <w:tc>
          <w:tcPr>
            <w:tcW w:w="1127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266" w:type="dxa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284" w:hRule="atLeast"/>
        </w:trPr>
        <w:tc>
          <w:tcPr>
            <w:tcW w:w="9393" w:type="dxa"/>
            <w:gridSpan w:val="2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 ______________ 20__ г.</w:t>
            </w:r>
          </w:p>
        </w:tc>
      </w:tr>
    </w:tbl>
    <w:p>
      <w:pPr>
        <w:pStyle w:val="ConsPlusNormal1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823"/>
        <w:gridCol w:w="2462"/>
        <w:gridCol w:w="2154"/>
      </w:tblGrid>
      <w:tr>
        <w:trPr>
          <w:trHeight w:val="281" w:hRule="atLeast"/>
        </w:trPr>
        <w:tc>
          <w:tcPr>
            <w:tcW w:w="4823" w:type="dxa"/>
            <w:tcBorders/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Сводный сметный расчет сметной стоимостью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4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</w:t>
            </w:r>
          </w:p>
        </w:tc>
      </w:tr>
      <w:tr>
        <w:trPr>
          <w:trHeight w:val="281" w:hRule="atLeast"/>
        </w:trPr>
        <w:tc>
          <w:tcPr>
            <w:tcW w:w="9439" w:type="dxa"/>
            <w:gridSpan w:val="3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6" w:hRule="atLeast"/>
        </w:trPr>
        <w:tc>
          <w:tcPr>
            <w:tcW w:w="9439" w:type="dxa"/>
            <w:gridSpan w:val="3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(ссылка на документ об утверждении)</w:t>
            </w:r>
          </w:p>
        </w:tc>
      </w:tr>
    </w:tbl>
    <w:p>
      <w:pPr>
        <w:pStyle w:val="ConsPlusNormal1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79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8793"/>
      </w:tblGrid>
      <w:tr>
        <w:trPr>
          <w:trHeight w:val="480" w:hRule="atLeast"/>
        </w:trPr>
        <w:tc>
          <w:tcPr>
            <w:tcW w:w="8793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СВОДНЫЙ СМЕТНЫЙ РАСЧЕТ 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ССРСС-________</w:t>
            </w:r>
          </w:p>
        </w:tc>
      </w:tr>
      <w:tr>
        <w:trPr>
          <w:trHeight w:val="240" w:hRule="atLeast"/>
        </w:trPr>
        <w:tc>
          <w:tcPr>
            <w:tcW w:w="8793" w:type="dxa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8793" w:type="dxa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(наименование стройки)</w:t>
            </w:r>
          </w:p>
        </w:tc>
      </w:tr>
      <w:tr>
        <w:trPr>
          <w:trHeight w:val="480" w:hRule="atLeast"/>
        </w:trPr>
        <w:tc>
          <w:tcPr>
            <w:tcW w:w="8793" w:type="dxa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ConsPlusNormal1"/>
        <w:ind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655" w:type="dxa"/>
        <w:jc w:val="lef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500"/>
        <w:gridCol w:w="743"/>
        <w:gridCol w:w="261"/>
        <w:gridCol w:w="1435"/>
        <w:gridCol w:w="47"/>
        <w:gridCol w:w="1493"/>
        <w:gridCol w:w="12"/>
        <w:gridCol w:w="1111"/>
        <w:gridCol w:w="1244"/>
        <w:gridCol w:w="995"/>
        <w:gridCol w:w="813"/>
      </w:tblGrid>
      <w:tr>
        <w:trPr>
          <w:trHeight w:val="42" w:hRule="atLeast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Nп/п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Обоснование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5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Сметная стоимость, руб.</w:t>
            </w:r>
          </w:p>
        </w:tc>
      </w:tr>
      <w:tr>
        <w:trPr>
          <w:trHeight w:val="1067" w:hRule="atLeast"/>
        </w:trPr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74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191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монтажных работ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оборудования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-113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прочих затрат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</w:t>
            </w:r>
          </w:p>
        </w:tc>
      </w:tr>
      <w:tr>
        <w:trPr>
          <w:trHeight w:val="24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8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Сметы основного договора </w:t>
            </w:r>
          </w:p>
        </w:tc>
      </w:tr>
      <w:tr>
        <w:trPr>
          <w:trHeight w:val="78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1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Итого по сметам основного договора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83" w:hRule="atLeast"/>
        </w:trPr>
        <w:tc>
          <w:tcPr>
            <w:tcW w:w="8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Включить дополнительным соглашением № 1</w:t>
            </w:r>
          </w:p>
        </w:tc>
      </w:tr>
      <w:tr>
        <w:trPr>
          <w:trHeight w:val="205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1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включено дополнительным соглашением № 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Исключить дополнительным соглашением № 2</w:t>
            </w:r>
          </w:p>
        </w:tc>
      </w:tr>
      <w:tr>
        <w:trPr>
          <w:trHeight w:val="469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Итого исключено дополнительным соглашением № 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25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Итого по главе №: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61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Итого по главам №№: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7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Всего по ССР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7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  <w:u w:val="single"/>
              </w:rPr>
              <w:t>Справочно</w:t>
            </w: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Сумма основного договора, без НДС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23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Сумма изменения</w:t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21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/>
                <w:sz w:val="16"/>
                <w:szCs w:val="16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2939" w:type="dxa"/>
            <w:gridSpan w:val="4"/>
            <w:tcBorders/>
          </w:tcPr>
          <w:p>
            <w:pPr>
              <w:pStyle w:val="ConsPlusNormal1"/>
              <w:widowControl w:val="false"/>
              <w:tabs>
                <w:tab w:val="clear" w:pos="708"/>
                <w:tab w:val="left" w:pos="2091" w:leader="none"/>
              </w:tabs>
              <w:ind w:left="425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Руководитель</w:t>
            </w:r>
          </w:p>
          <w:p>
            <w:pPr>
              <w:pStyle w:val="ConsPlusNormal1"/>
              <w:widowControl w:val="false"/>
              <w:ind w:left="425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проектной организации</w:t>
            </w:r>
          </w:p>
        </w:tc>
        <w:tc>
          <w:tcPr>
            <w:tcW w:w="5715" w:type="dxa"/>
            <w:gridSpan w:val="7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80" w:hRule="atLeast"/>
        </w:trPr>
        <w:tc>
          <w:tcPr>
            <w:tcW w:w="2939" w:type="dxa"/>
            <w:gridSpan w:val="4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715" w:type="dxa"/>
            <w:gridSpan w:val="7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[подпись (инициалы, фамилия)]</w:t>
            </w:r>
          </w:p>
        </w:tc>
      </w:tr>
      <w:tr>
        <w:trPr>
          <w:trHeight w:val="180" w:hRule="atLeast"/>
        </w:trPr>
        <w:tc>
          <w:tcPr>
            <w:tcW w:w="2939" w:type="dxa"/>
            <w:gridSpan w:val="4"/>
            <w:tcBorders/>
          </w:tcPr>
          <w:p>
            <w:pPr>
              <w:pStyle w:val="ConsPlusNormal1"/>
              <w:widowControl w:val="false"/>
              <w:ind w:left="141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Главный инженер проекта</w:t>
            </w:r>
          </w:p>
        </w:tc>
        <w:tc>
          <w:tcPr>
            <w:tcW w:w="5715" w:type="dxa"/>
            <w:gridSpan w:val="7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2939" w:type="dxa"/>
            <w:gridSpan w:val="4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5715" w:type="dxa"/>
            <w:gridSpan w:val="7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[подпись (инициалы, фамилия)]</w:t>
            </w:r>
          </w:p>
        </w:tc>
      </w:tr>
      <w:tr>
        <w:trPr>
          <w:trHeight w:val="165" w:hRule="atLeast"/>
        </w:trPr>
        <w:tc>
          <w:tcPr>
            <w:tcW w:w="1504" w:type="dxa"/>
            <w:gridSpan w:val="3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Начальник</w:t>
            </w:r>
          </w:p>
        </w:tc>
        <w:tc>
          <w:tcPr>
            <w:tcW w:w="1482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05" w:type="dxa"/>
            <w:gridSpan w:val="2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4163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1504" w:type="dxa"/>
            <w:gridSpan w:val="3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(наименование)</w:t>
            </w:r>
          </w:p>
        </w:tc>
        <w:tc>
          <w:tcPr>
            <w:tcW w:w="1505" w:type="dxa"/>
            <w:gridSpan w:val="2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163" w:type="dxa"/>
            <w:gridSpan w:val="4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[подпись (инициалы, фамилия)]</w:t>
            </w:r>
          </w:p>
        </w:tc>
      </w:tr>
      <w:tr>
        <w:trPr>
          <w:trHeight w:val="180" w:hRule="atLeast"/>
        </w:trPr>
        <w:tc>
          <w:tcPr>
            <w:tcW w:w="1504" w:type="dxa"/>
            <w:gridSpan w:val="3"/>
            <w:tcBorders/>
          </w:tcPr>
          <w:p>
            <w:pPr>
              <w:pStyle w:val="ConsPlusNormal1"/>
              <w:widowControl w:val="false"/>
              <w:ind w:left="141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Заказчик</w:t>
            </w:r>
          </w:p>
        </w:tc>
        <w:tc>
          <w:tcPr>
            <w:tcW w:w="7150" w:type="dxa"/>
            <w:gridSpan w:val="8"/>
            <w:tcBorders>
              <w:bottom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80" w:hRule="atLeast"/>
        </w:trPr>
        <w:tc>
          <w:tcPr>
            <w:tcW w:w="1504" w:type="dxa"/>
            <w:gridSpan w:val="3"/>
            <w:tcBorders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150" w:type="dxa"/>
            <w:gridSpan w:val="8"/>
            <w:tcBorders>
              <w:top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[должность, подпись (инициалы, фамилия)]</w:t>
            </w:r>
          </w:p>
        </w:tc>
      </w:tr>
    </w:tbl>
    <w:p>
      <w:pPr>
        <w:pStyle w:val="ConsPlusNormal1"/>
        <w:widowControl/>
        <w:ind w:hanging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b3a8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Heading3"/>
    <w:next w:val="Normal"/>
    <w:link w:val="1"/>
    <w:uiPriority w:val="9"/>
    <w:qFormat/>
    <w:rsid w:val="00db3a8b"/>
    <w:pPr>
      <w:keepLines w:val="false"/>
      <w:tabs>
        <w:tab w:val="clear" w:pos="708"/>
        <w:tab w:val="left" w:pos="0" w:leader="none"/>
      </w:tabs>
      <w:spacing w:before="120" w:after="60"/>
      <w:outlineLvl w:val="0"/>
    </w:pPr>
    <w:rPr>
      <w:rFonts w:ascii="Times New Roman" w:hAnsi="Times New Roman" w:eastAsia="Calibri" w:cs="Times New Roman"/>
      <w:b/>
      <w:color w:val="auto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b3a8b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b3a8b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b3a8b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85388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a85388"/>
    <w:rPr>
      <w:b/>
      <w:i/>
      <w:shd w:fill="FFFF99" w:val="clear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a8538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ConsPlusNormal" w:customStyle="1">
    <w:name w:val="ConsPlusNormal Знак"/>
    <w:link w:val="ConsPlusNormal1"/>
    <w:qFormat/>
    <w:rsid w:val="00a85388"/>
    <w:rPr>
      <w:rFonts w:ascii="Arial" w:hAnsi="Arial" w:eastAsia="Times New Roman" w:cs="Arial"/>
      <w:sz w:val="20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51480c"/>
    <w:rPr>
      <w:rFonts w:ascii="Segoe UI" w:hAnsi="Segoe UI" w:eastAsia="Times New Roman" w:cs="Segoe UI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BodyTextIndent2">
    <w:name w:val="Body Text Indent 2"/>
    <w:basedOn w:val="Normal"/>
    <w:link w:val="2"/>
    <w:qFormat/>
    <w:rsid w:val="00a85388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link w:val="Style7"/>
    <w:uiPriority w:val="34"/>
    <w:qFormat/>
    <w:rsid w:val="00a85388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hAnsiTheme="minorHAnsi"/>
      <w:sz w:val="24"/>
      <w:szCs w:val="24"/>
      <w:lang w:eastAsia="en-US"/>
    </w:rPr>
  </w:style>
  <w:style w:type="paragraph" w:styleId="ConsPlusNormal1" w:customStyle="1">
    <w:name w:val="ConsPlusNormal"/>
    <w:link w:val="ConsPlusNormal"/>
    <w:qFormat/>
    <w:rsid w:val="00a8538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12" w:customStyle="1">
    <w:name w:val="Таблица"/>
    <w:basedOn w:val="Normal"/>
    <w:qFormat/>
    <w:rsid w:val="00a85388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1" w:customStyle="1">
    <w:name w:val="Обычная таблица1"/>
    <w:qFormat/>
    <w:rsid w:val="00a8538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51480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AlterOffice/3.4.0.9$Linux_X86_64 LibreOffice_project/b8daf9e823b1a5463a2f48435ddc2e8696e7d4fc</Application>
  <AppVersion>15.0000</AppVersion>
  <Pages>7</Pages>
  <Words>1545</Words>
  <Characters>10784</Characters>
  <CharactersWithSpaces>12643</CharactersWithSpaces>
  <Paragraphs>169</Paragraphs>
  <Company>ПАО "Якутскэнерго"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2023-03-01T07:44:00Z</dcterms:created>
  <dc:creator>Николаев Роман Алексеевич</dc:creator>
  <dc:description/>
  <dc:language>ru-RU</dc:language>
  <cp:lastModifiedBy>polzunovaa</cp:lastModifiedBy>
  <cp:lastPrinted>2023-03-13T06:52:00Z</cp:lastPrinted>
  <dcterms:modified xsi:type="dcterms:W3CDTF">2026-03-02T12:48:16Z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