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 w:val="false"/>
          <w:bCs w:val="false"/>
        </w:rPr>
      </w:pPr>
      <w:bookmarkStart w:id="0" w:name="__RefHeading___Toc18127_2130071761"/>
      <w:bookmarkEnd w:id="0"/>
      <w:r>
        <w:rPr>
          <w:rFonts w:eastAsia="Calibri"/>
          <w:b w:val="false"/>
          <w:bCs w:val="false"/>
          <w:sz w:val="24"/>
          <w:szCs w:val="24"/>
        </w:rPr>
        <w:t>ТЕХНИЧЕСКИЕ ТРЕБОВАНИЯ</w:t>
      </w:r>
    </w:p>
    <w:p>
      <w:pPr>
        <w:pStyle w:val="Normal"/>
        <w:jc w:val="center"/>
        <w:rPr/>
      </w:pPr>
      <w:r>
        <w:rPr>
          <w:rFonts w:eastAsia="Calibri"/>
          <w:b w:val="false"/>
          <w:bCs w:val="false"/>
          <w:sz w:val="24"/>
          <w:szCs w:val="24"/>
        </w:rPr>
        <w:t>«ОКПД2 26.51.66.190 Поставка оборудования для проведения технического обслуживания микропроцессорной аппаратуры релейной защиты и автоматики для нужд филиала ПАО "РусГидро"-"Загорская ГАЭС"»</w:t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18127_2130071761">
            <w:r>
              <w:rPr>
                <w:webHidden/>
                <w:rStyle w:val="Style14"/>
                <w:vanish w:val="false"/>
              </w:rPr>
              <w:t>ТЕХНИЧЕСКИЕ ТРЕБОВАНИЯ</w:t>
              <w:tab/>
              <w:t>1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1433_1373964994">
            <w:r>
              <w:rPr>
                <w:webHidden/>
                <w:rStyle w:val="Style14"/>
                <w:vanish w:val="false"/>
              </w:rPr>
              <w:t>1 Общие сведения</w:t>
              <w:tab/>
              <w:t>3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1435_1373964994">
            <w:r>
              <w:rPr>
                <w:webHidden/>
                <w:rStyle w:val="Style14"/>
                <w:vanish w:val="false"/>
              </w:rPr>
              <w:t>1.1 Обозначения и сокращения</w:t>
              <w:tab/>
              <w:t>3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1437_1373964994">
            <w:r>
              <w:rPr>
                <w:webHidden/>
                <w:rStyle w:val="Style14"/>
                <w:vanish w:val="false"/>
              </w:rPr>
              <w:t>1.2 Наименование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1439_1373964994">
            <w:r>
              <w:rPr>
                <w:webHidden/>
                <w:rStyle w:val="Style14"/>
                <w:vanish w:val="false"/>
              </w:rPr>
              <w:t>1.3 Цель использования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1441_1373964994">
            <w:r>
              <w:rPr>
                <w:webHidden/>
                <w:rStyle w:val="Style14"/>
                <w:vanish w:val="false"/>
              </w:rPr>
              <w:t>1.4 Существующее положение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1443_1373964994">
            <w:r>
              <w:rPr>
                <w:webHidden/>
                <w:rStyle w:val="Style14"/>
                <w:vanish w:val="false"/>
              </w:rPr>
              <w:t>2 Требования к продукции</w:t>
              <w:tab/>
              <w:t>4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1445_1373964994">
            <w:r>
              <w:rPr>
                <w:webHidden/>
                <w:rStyle w:val="Style14"/>
                <w:vanish w:val="false"/>
              </w:rPr>
              <w:t>2.1 Требования к объемам и срокам поставки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1447_1373964994">
            <w:r>
              <w:rPr>
                <w:webHidden/>
                <w:rStyle w:val="Style14"/>
                <w:vanish w:val="false"/>
              </w:rPr>
              <w:t>2.1.1 Перечень и объем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1449_1373964994">
            <w:r>
              <w:rPr>
                <w:webHidden/>
                <w:rStyle w:val="Style14"/>
                <w:vanish w:val="false"/>
              </w:rPr>
              <w:t>2.1.2 Требования к срокам поставки продукции и оказания сопутствующих услуг</w:t>
              <w:tab/>
              <w:t>5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1451_1373964994">
            <w:r>
              <w:rPr>
                <w:webHidden/>
                <w:rStyle w:val="Style14"/>
                <w:vanish w:val="false"/>
              </w:rPr>
              <w:t>2.2 Требования к качеству продукции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8161_2130071761">
            <w:r>
              <w:rPr>
                <w:webHidden/>
                <w:rStyle w:val="Style14"/>
                <w:vanish w:val="false"/>
              </w:rPr>
              <w:t>1. Требования к документации по ценообразованию на этапе закупки</w:t>
              <w:tab/>
              <w:t>21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8163_2130071761">
            <w:r>
              <w:rPr>
                <w:webHidden/>
                <w:rStyle w:val="Style14"/>
                <w:vanish w:val="false"/>
              </w:rPr>
              <w:t>2. Приложения</w:t>
              <w:tab/>
              <w:t>21</w:t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/>
      </w:pPr>
      <w:r>
        <w:rPr/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r>
        <w:br w:type="page"/>
      </w:r>
    </w:p>
    <w:p>
      <w:pPr>
        <w:pStyle w:val="Heading1"/>
        <w:numPr>
          <w:ilvl w:val="0"/>
          <w:numId w:val="8"/>
        </w:numPr>
        <w:rPr>
          <w:caps/>
        </w:rPr>
      </w:pPr>
      <w:bookmarkStart w:id="1" w:name="__RefHeading___Toc11433_1373964994"/>
      <w:bookmarkStart w:id="2" w:name="_Toc127951531"/>
      <w:bookmarkStart w:id="3" w:name="_Toc51339692"/>
      <w:bookmarkEnd w:id="1"/>
      <w:r>
        <w:rPr/>
        <w:t>Общие сведения</w:t>
      </w:r>
      <w:bookmarkEnd w:id="2"/>
      <w:bookmarkEnd w:id="3"/>
    </w:p>
    <w:p>
      <w:pPr>
        <w:pStyle w:val="Heading3"/>
        <w:numPr>
          <w:ilvl w:val="1"/>
          <w:numId w:val="8"/>
        </w:numPr>
        <w:rPr/>
      </w:pPr>
      <w:bookmarkStart w:id="4" w:name="__RefHeading___Toc11435_1373964994"/>
      <w:bookmarkStart w:id="5" w:name="_Toc46743505"/>
      <w:bookmarkStart w:id="6" w:name="_Toc127951532"/>
      <w:bookmarkEnd w:id="4"/>
      <w:r>
        <w:rPr/>
        <w:t>Обозначения и сокращения</w:t>
      </w:r>
      <w:bookmarkEnd w:id="5"/>
      <w:bookmarkEnd w:id="6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10"/>
        <w:gridCol w:w="8110"/>
      </w:tblGrid>
      <w:tr>
        <w:trPr>
          <w:trHeight w:val="617" w:hRule="atLeast"/>
          <w:cantSplit w:val="true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/>
            </w:pPr>
            <w:r>
              <w:rPr>
                <w:sz w:val="24"/>
                <w:szCs w:val="24"/>
              </w:rPr>
              <w:t>ПП ТПиР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/>
            </w:pPr>
            <w:r>
              <w:rPr>
                <w:sz w:val="24"/>
                <w:szCs w:val="24"/>
              </w:rPr>
              <w:t>Производственная программа технического перевооружения и реконструкции</w:t>
            </w:r>
          </w:p>
        </w:tc>
      </w:tr>
      <w:tr>
        <w:trPr>
          <w:trHeight w:val="265" w:hRule="atLeast"/>
          <w:cantSplit w:val="true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/>
            </w:pPr>
            <w:r>
              <w:rPr>
                <w:sz w:val="24"/>
                <w:szCs w:val="24"/>
              </w:rPr>
              <w:t>СРЗАиМ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/>
            </w:pPr>
            <w:r>
              <w:rPr>
                <w:sz w:val="24"/>
                <w:szCs w:val="24"/>
              </w:rPr>
              <w:t>Служба релейной защиты, автоматики и метрологии</w:t>
            </w:r>
          </w:p>
        </w:tc>
      </w:tr>
      <w:tr>
        <w:trPr>
          <w:cantSplit w:val="true"/>
        </w:trPr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  <w:lang w:val="en-US"/>
              </w:rPr>
              <w:t>ГАЭС</w:t>
            </w:r>
          </w:p>
        </w:tc>
        <w:tc>
          <w:tcPr>
            <w:tcW w:w="8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Гидроаккумулирующая электростанция</w:t>
            </w:r>
          </w:p>
        </w:tc>
      </w:tr>
      <w:tr>
        <w:trPr>
          <w:cantSplit w:val="true"/>
        </w:trPr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  <w:lang w:val="en-US"/>
              </w:rPr>
              <w:t>ГОСТ</w:t>
            </w:r>
          </w:p>
        </w:tc>
        <w:tc>
          <w:tcPr>
            <w:tcW w:w="8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Межгосударственный стандарт</w:t>
            </w:r>
          </w:p>
        </w:tc>
      </w:tr>
      <w:tr>
        <w:trPr>
          <w:cantSplit w:val="true"/>
        </w:trPr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  <w:lang w:val="en-US"/>
              </w:rPr>
              <w:t>МТР</w:t>
            </w:r>
          </w:p>
        </w:tc>
        <w:tc>
          <w:tcPr>
            <w:tcW w:w="8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Материально - технические ресурсы</w:t>
            </w:r>
          </w:p>
        </w:tc>
      </w:tr>
      <w:tr>
        <w:trPr>
          <w:cantSplit w:val="true"/>
        </w:trPr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  <w:lang w:val="en-US"/>
              </w:rPr>
              <w:t>ПАО</w:t>
            </w:r>
          </w:p>
        </w:tc>
        <w:tc>
          <w:tcPr>
            <w:tcW w:w="8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СИ</w:t>
            </w:r>
          </w:p>
        </w:tc>
        <w:tc>
          <w:tcPr>
            <w:tcW w:w="8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Средство измерения</w:t>
            </w:r>
          </w:p>
        </w:tc>
      </w:tr>
      <w:tr>
        <w:trPr>
          <w:trHeight w:val="125" w:hRule="atLeast"/>
          <w:cantSplit w:val="true"/>
        </w:trPr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  <w:lang w:val="en-US"/>
              </w:rPr>
              <w:t>СРЗАиМ</w:t>
            </w:r>
          </w:p>
        </w:tc>
        <w:tc>
          <w:tcPr>
            <w:tcW w:w="8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Служба релейной защиты, автоматики и метрологии</w:t>
            </w:r>
          </w:p>
        </w:tc>
      </w:tr>
      <w:tr>
        <w:trPr>
          <w:cantSplit w:val="true"/>
        </w:trPr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  <w:lang w:val="en-US"/>
              </w:rPr>
              <w:t>ФИФ ОЕИ</w:t>
            </w:r>
          </w:p>
        </w:tc>
        <w:tc>
          <w:tcPr>
            <w:tcW w:w="8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Федеральный информационный фонд по обеспечению единства измерений</w:t>
            </w:r>
          </w:p>
        </w:tc>
      </w:tr>
    </w:tbl>
    <w:p>
      <w:pPr>
        <w:pStyle w:val="Heading3"/>
        <w:tabs>
          <w:tab w:val="clear" w:pos="0"/>
        </w:tabs>
        <w:rPr/>
      </w:pPr>
      <w:r>
        <w:rPr/>
      </w:r>
      <w:bookmarkStart w:id="7" w:name="_Toc127951126"/>
      <w:bookmarkStart w:id="8" w:name="_Toc127951078"/>
      <w:bookmarkStart w:id="9" w:name="_Toc127951055"/>
      <w:bookmarkStart w:id="10" w:name="_Toc127951125"/>
      <w:bookmarkStart w:id="11" w:name="_Toc127951054"/>
      <w:bookmarkStart w:id="12" w:name="_Toc127951077"/>
      <w:bookmarkStart w:id="13" w:name="_Toc127951126"/>
      <w:bookmarkStart w:id="14" w:name="_Toc127951078"/>
      <w:bookmarkStart w:id="15" w:name="_Toc127951055"/>
      <w:bookmarkStart w:id="16" w:name="_Toc127951125"/>
      <w:bookmarkStart w:id="17" w:name="_Toc127951054"/>
      <w:bookmarkStart w:id="18" w:name="_Toc127951077"/>
      <w:bookmarkEnd w:id="13"/>
      <w:bookmarkEnd w:id="14"/>
      <w:bookmarkEnd w:id="15"/>
      <w:bookmarkEnd w:id="16"/>
      <w:bookmarkEnd w:id="17"/>
      <w:bookmarkEnd w:id="18"/>
      <w:r>
        <w:br w:type="page"/>
      </w:r>
    </w:p>
    <w:p>
      <w:pPr>
        <w:pStyle w:val="Heading3"/>
        <w:numPr>
          <w:ilvl w:val="1"/>
          <w:numId w:val="8"/>
        </w:numPr>
        <w:rPr/>
      </w:pPr>
      <w:bookmarkStart w:id="19" w:name="__RefHeading___Toc11437_1373964994"/>
      <w:bookmarkEnd w:id="19"/>
      <w:r>
        <w:rPr/>
        <w:t>Наименование закупаемой продукции</w:t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оборудования службы релейной защиты, автоматики и метрологии, не требующего монтажа:</w:t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 устройство испытательное параметров релейной защиты;</w:t>
      </w:r>
    </w:p>
    <w:p>
      <w:pPr>
        <w:pStyle w:val="Normal"/>
        <w:ind w:firstLine="426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- комплекс программно-технический измерительный для тестирования параметров релейной защиты;</w:t>
      </w:r>
    </w:p>
    <w:p>
      <w:pPr>
        <w:pStyle w:val="Normal"/>
        <w:ind w:firstLine="426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- цифровой вольтамперфазометр.</w:t>
      </w:r>
    </w:p>
    <w:p>
      <w:pPr>
        <w:pStyle w:val="Heading3"/>
        <w:numPr>
          <w:ilvl w:val="1"/>
          <w:numId w:val="8"/>
        </w:numPr>
        <w:rPr/>
      </w:pPr>
      <w:bookmarkStart w:id="20" w:name="__RefHeading___Toc11439_1373964994"/>
      <w:bookmarkStart w:id="21" w:name="_Toc127951534"/>
      <w:bookmarkStart w:id="22" w:name="_Toc46743507"/>
      <w:bookmarkEnd w:id="20"/>
      <w:r>
        <w:rPr/>
        <w:t xml:space="preserve">Цель </w:t>
      </w:r>
      <w:bookmarkEnd w:id="22"/>
      <w:r>
        <w:rPr/>
        <w:t>использования закупаемой продукции</w:t>
      </w:r>
      <w:bookmarkEnd w:id="21"/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оборудования релейной защиты, автоматики и метрологии оборудованием, необходимыми для своевременного обслуживания, ремонта и поверки средств РЗА и оборудования филиала ПАО "РусГидро"-"Загорская ГАЭС".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1"/>
          <w:numId w:val="8"/>
        </w:numPr>
        <w:rPr/>
      </w:pPr>
      <w:bookmarkStart w:id="23" w:name="__RefHeading___Toc11441_1373964994"/>
      <w:bookmarkStart w:id="24" w:name="_Toc46743508"/>
      <w:bookmarkStart w:id="25" w:name="_Toc127951535"/>
      <w:bookmarkEnd w:id="23"/>
      <w:r>
        <w:rPr/>
        <w:t>Существующее положение</w:t>
      </w:r>
      <w:bookmarkEnd w:id="24"/>
      <w:bookmarkEnd w:id="25"/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Настоящие технические требования сформированы с учетом характеристик существующего оборудования Филиала ПАО «РусГидро» - «Загорская ГАЭС» в целях технического обслуживания оборудования релейной защиты и автоматики, систем автоматического управления, автоматики пожаротушения на оборудовании СРЗАиМ.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numPr>
          <w:ilvl w:val="0"/>
          <w:numId w:val="8"/>
        </w:numPr>
        <w:rPr>
          <w:caps/>
          <w:lang w:val="ru-RU"/>
        </w:rPr>
      </w:pPr>
      <w:bookmarkStart w:id="26" w:name="__RefHeading___Toc11443_1373964994"/>
      <w:bookmarkStart w:id="27" w:name="_Toc46743510"/>
      <w:bookmarkStart w:id="28" w:name="_Toc127951537"/>
      <w:bookmarkStart w:id="29" w:name="_Toc51339693"/>
      <w:bookmarkStart w:id="30" w:name="_Hlk48209761"/>
      <w:bookmarkEnd w:id="26"/>
      <w:bookmarkEnd w:id="30"/>
      <w:r>
        <w:rPr/>
        <w:t>Требования к продукции</w:t>
      </w:r>
      <w:bookmarkEnd w:id="28"/>
      <w:bookmarkEnd w:id="29"/>
    </w:p>
    <w:p>
      <w:pPr>
        <w:pStyle w:val="Heading3"/>
        <w:numPr>
          <w:ilvl w:val="1"/>
          <w:numId w:val="8"/>
        </w:numPr>
        <w:rPr/>
      </w:pPr>
      <w:bookmarkStart w:id="31" w:name="__RefHeading___Toc11445_1373964994"/>
      <w:bookmarkStart w:id="32" w:name="_Toc127951538"/>
      <w:bookmarkEnd w:id="31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32"/>
    </w:p>
    <w:p>
      <w:pPr>
        <w:pStyle w:val="Heading4"/>
        <w:numPr>
          <w:ilvl w:val="2"/>
          <w:numId w:val="8"/>
        </w:numPr>
        <w:rPr/>
      </w:pPr>
      <w:bookmarkStart w:id="33" w:name="__RefHeading___Toc11447_1373964994"/>
      <w:bookmarkStart w:id="34" w:name="_Toc127951539"/>
      <w:bookmarkEnd w:id="33"/>
      <w:r>
        <w:rPr/>
        <w:t>Перечень и объем закупаемой продукции</w:t>
      </w:r>
      <w:bookmarkEnd w:id="34"/>
    </w:p>
    <w:p>
      <w:pPr>
        <w:pStyle w:val="Style28"/>
        <w:rPr/>
      </w:pPr>
      <w:bookmarkStart w:id="35" w:name="_Toc51339695"/>
      <w:r>
        <w:rPr/>
        <w:t xml:space="preserve">Таблица 1.1 Перечень </w:t>
      </w:r>
      <w:bookmarkEnd w:id="35"/>
      <w:r>
        <w:rPr/>
        <w:t>и объем закупаемой продукции</w:t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55"/>
        <w:gridCol w:w="3078"/>
        <w:gridCol w:w="1917"/>
        <w:gridCol w:w="2112"/>
        <w:gridCol w:w="1406"/>
        <w:gridCol w:w="752"/>
      </w:tblGrid>
      <w:tr>
        <w:trPr/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 (с наименованием)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rPr/>
            </w:pPr>
            <w:r>
              <w:rPr/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Устройство испытательное параметров релейной защиты РЕТОМ 21 </w:t>
            </w:r>
            <w:r>
              <w:rPr>
                <w:color w:val="000000"/>
                <w:sz w:val="24"/>
                <w:szCs w:val="24"/>
              </w:rPr>
              <w:t>или эквивалент*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26.51.52.190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Приборы для измерения или контроля прочих переменных характеристик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rPr/>
            </w:pPr>
            <w:r>
              <w:rPr/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программно-технический измерительный для тестирования параметров релейной защиты РЕТОМ 71 </w:t>
            </w:r>
            <w:r>
              <w:rPr>
                <w:color w:val="000000"/>
                <w:sz w:val="24"/>
                <w:szCs w:val="24"/>
              </w:rPr>
              <w:t>или эквивалент*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26.51.52.190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Приборы для измерения или контроля прочих переменных характеристик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rPr/>
            </w:pPr>
            <w:r>
              <w:rPr/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 xml:space="preserve">Цифровой вольтамперфазометр РЕТОМЕТР-М3 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>или эквивалент*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26.51.43.116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Приборы цифровые электроизмерительные комбинированные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 xml:space="preserve">* Указанные в данных позициях Таблицы 1.1 настоящего ТТ ссылки на ТУ, марку (тип) продукции носят описательный, а не обязательный характер.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bCs/>
          <w:i/>
          <w:iCs/>
          <w:sz w:val="24"/>
          <w:szCs w:val="24"/>
        </w:rPr>
        <w:t>В случае, если Участником предлагается эквивалентная продукция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4"/>
        <w:numPr>
          <w:ilvl w:val="2"/>
          <w:numId w:val="8"/>
        </w:numPr>
        <w:rPr/>
      </w:pPr>
      <w:bookmarkStart w:id="36" w:name="__RefHeading___Toc11449_1373964994"/>
      <w:bookmarkStart w:id="37" w:name="_Toc127951540"/>
      <w:bookmarkStart w:id="38" w:name="_Toc51339696"/>
      <w:bookmarkEnd w:id="36"/>
      <w:r>
        <w:rPr/>
        <w:t xml:space="preserve">Требования </w:t>
      </w:r>
      <w:bookmarkEnd w:id="38"/>
      <w:r>
        <w:rPr/>
        <w:t>к срокам поставки продукции и оказания сопутствующих услуг</w:t>
      </w:r>
      <w:bookmarkEnd w:id="37"/>
    </w:p>
    <w:p>
      <w:pPr>
        <w:pStyle w:val="Style28"/>
        <w:rPr>
          <w:lang w:val="ru-RU"/>
        </w:rPr>
      </w:pPr>
      <w:bookmarkStart w:id="39" w:name="_Toc50125127"/>
      <w:bookmarkStart w:id="40" w:name="_Toc51339697"/>
      <w:bookmarkStart w:id="41" w:name="_Toc50125126"/>
      <w:bookmarkEnd w:id="41"/>
      <w:r>
        <w:rPr/>
        <w:t xml:space="preserve">Таблица </w:t>
      </w:r>
      <w:r>
        <w:rPr>
          <w:lang w:val="ru-RU"/>
        </w:rPr>
        <w:t>2</w:t>
      </w:r>
      <w:r>
        <w:rPr/>
        <w:t>.</w:t>
      </w:r>
      <w:r>
        <w:rPr>
          <w:lang w:val="ru-RU"/>
        </w:rPr>
        <w:t>1</w:t>
      </w:r>
      <w:r>
        <w:rPr/>
        <w:t xml:space="preserve"> </w:t>
      </w:r>
      <w:bookmarkStart w:id="42" w:name="_Hlk50465284"/>
      <w:r>
        <w:rPr/>
        <w:t xml:space="preserve">Требования по срокам </w:t>
      </w:r>
      <w:bookmarkEnd w:id="39"/>
      <w:bookmarkEnd w:id="40"/>
      <w:bookmarkEnd w:id="42"/>
      <w:r>
        <w:rPr>
          <w:lang w:val="ru-RU"/>
        </w:rPr>
        <w:t xml:space="preserve">поставки продукции </w:t>
      </w:r>
      <w:bookmarkEnd w:id="27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694"/>
        <w:gridCol w:w="2835"/>
        <w:gridCol w:w="3116"/>
      </w:tblGrid>
      <w:tr>
        <w:trPr>
          <w:tblHeader w:val="true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blHeader w:val="true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Позиции п</w:t>
            </w:r>
            <w:r>
              <w:rPr>
                <w:i/>
                <w:iCs/>
                <w:sz w:val="24"/>
                <w:szCs w:val="24"/>
              </w:rPr>
              <w:t>еречня и объема закупаемой продукции</w:t>
            </w:r>
            <w:r>
              <w:rPr>
                <w:bCs/>
                <w:i/>
                <w:iCs/>
                <w:sz w:val="24"/>
                <w:szCs w:val="24"/>
              </w:rPr>
              <w:t xml:space="preserve"> в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r>
              <w:rPr>
                <w:bCs/>
                <w:i/>
                <w:iCs/>
                <w:sz w:val="24"/>
                <w:szCs w:val="24"/>
              </w:rPr>
              <w:t>соответствии с Таблицей 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  <w:lang w:val="en-US"/>
              </w:rPr>
              <w:t>20.08.2028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  <w:lang w:val="en-US"/>
              </w:rPr>
              <w:t>20.08.2028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start="1"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3"/>
        <w:numPr>
          <w:ilvl w:val="1"/>
          <w:numId w:val="8"/>
        </w:numPr>
        <w:rPr/>
      </w:pPr>
      <w:bookmarkStart w:id="43" w:name="__RefHeading___Toc11451_1373964994"/>
      <w:bookmarkStart w:id="44" w:name="_Toc51339698"/>
      <w:bookmarkStart w:id="45" w:name="_Toc127951541"/>
      <w:bookmarkStart w:id="46" w:name="_Toc46743511"/>
      <w:bookmarkEnd w:id="43"/>
      <w:r>
        <w:rPr/>
        <w:t xml:space="preserve">Требования к </w:t>
      </w:r>
      <w:bookmarkEnd w:id="46"/>
      <w:r>
        <w:rPr/>
        <w:t>качеству продукции</w:t>
      </w:r>
      <w:bookmarkEnd w:id="45"/>
    </w:p>
    <w:p>
      <w:pPr>
        <w:pStyle w:val="Style28"/>
        <w:rPr>
          <w:rStyle w:val="Style8"/>
          <w:b/>
          <w:i w:val="false"/>
          <w:i w:val="false"/>
          <w:shd w:fill="auto" w:val="clear"/>
        </w:rPr>
      </w:pPr>
      <w:r>
        <w:rPr/>
        <w:t>Таблица </w:t>
      </w:r>
      <w:r>
        <w:rPr>
          <w:lang w:val="ru-RU"/>
        </w:rPr>
        <w:t>3</w:t>
      </w:r>
      <w:r>
        <w:rPr/>
        <w:t xml:space="preserve">. Требования к </w:t>
      </w:r>
      <w:r>
        <w:rPr>
          <w:lang w:val="ru-RU"/>
        </w:rPr>
        <w:t>продукции</w:t>
      </w:r>
      <w:r>
        <w:rPr/>
        <w:t xml:space="preserve"> </w:t>
      </w:r>
      <w:bookmarkEnd w:id="44"/>
    </w:p>
    <w:tbl>
      <w:tblPr>
        <w:tblStyle w:val="affff5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6"/>
        <w:gridCol w:w="4501"/>
        <w:gridCol w:w="21"/>
        <w:gridCol w:w="3533"/>
        <w:gridCol w:w="1976"/>
        <w:gridCol w:w="2826"/>
        <w:gridCol w:w="1575"/>
      </w:tblGrid>
      <w:tr>
        <w:trPr/>
        <w:tc>
          <w:tcPr>
            <w:tcW w:w="84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522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53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80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7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4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522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8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5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5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8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805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8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5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80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Таблице 3.1.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5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80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8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5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52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Место поставки оборудования</w:t>
            </w:r>
          </w:p>
        </w:tc>
        <w:tc>
          <w:tcPr>
            <w:tcW w:w="35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Продукция должна быть доставлена Поставщиком по адресу: Московская область, г.о. Сергиево-Посадский, пгт. Богородское, д. 100.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5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522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Условия транспортирования</w:t>
            </w:r>
          </w:p>
        </w:tc>
        <w:tc>
          <w:tcPr>
            <w:tcW w:w="353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Поставляемая продукция должна пройти все, предусмотренные законодательством Российской Федерации (и применимым законодательством других государств), процедуры таможенной очистки.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Тара и упаковка должны соответствовать ГОСТ 17527-2020 и обеспечивать целостность продукции при транспортировке и хранении.</w:t>
            </w:r>
          </w:p>
        </w:tc>
        <w:tc>
          <w:tcPr>
            <w:tcW w:w="19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2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522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Условия поставки</w:t>
            </w:r>
          </w:p>
        </w:tc>
        <w:tc>
          <w:tcPr>
            <w:tcW w:w="353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</w:tc>
        <w:tc>
          <w:tcPr>
            <w:tcW w:w="19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2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522" w:type="dxa"/>
            <w:gridSpan w:val="2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маркировке, упаковке, и консервации</w:t>
            </w:r>
          </w:p>
        </w:tc>
        <w:tc>
          <w:tcPr>
            <w:tcW w:w="3533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Все запасные части должны поставляться в упаковке завода-изготовителя. Весь товар должен быть упакован и защищен надлежащим образом для транспортировки. Способ упаковки должен гарантировать, что ни одна из деталей устройства не будет повреждена, деформирована или утеряна во время транспортировки.</w:t>
            </w:r>
          </w:p>
        </w:tc>
        <w:tc>
          <w:tcPr>
            <w:tcW w:w="1976" w:type="dxa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26" w:type="dxa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</w:t>
            </w:r>
          </w:p>
        </w:tc>
        <w:tc>
          <w:tcPr>
            <w:tcW w:w="1575" w:type="dxa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-</w:t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522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Объем комплектации</w:t>
            </w:r>
          </w:p>
        </w:tc>
        <w:tc>
          <w:tcPr>
            <w:tcW w:w="353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Поставщик обязан поставить товар в полном объеме. На весь комплект изделий должны иметься, предусмотренные изготовителем русскоязычные паспорта и/или руководства по эксплуатации, инструкции, сертификаты качества (или соответствия) на бумажном носителе (предоставляется одновременно с поставкой Товара).</w:t>
            </w:r>
          </w:p>
        </w:tc>
        <w:tc>
          <w:tcPr>
            <w:tcW w:w="19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2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</w:t>
            </w:r>
          </w:p>
        </w:tc>
        <w:tc>
          <w:tcPr>
            <w:tcW w:w="15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-</w:t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805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метрологическому обеспечению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8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5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50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метрологическому обеспечению</w:t>
            </w:r>
          </w:p>
        </w:tc>
        <w:tc>
          <w:tcPr>
            <w:tcW w:w="355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Приобретаемые средства измерений (позиции №1, 2, 3 таблицы 3.1) должны быть утвержденного типа, внесены в ФИФ ОЕИ Российской Федерации,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и иметь документы, подтверждающие проведение первичной поверки. Количество дней с даты проведения поверки до даты фактической поставки Филиалу, не должно превышать количество дней с даты фактической поставки Филиалу до даты окончания срока поверки.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5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80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8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5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52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Срок гарантии на продукцию</w:t>
            </w:r>
          </w:p>
        </w:tc>
        <w:tc>
          <w:tcPr>
            <w:tcW w:w="35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Гарантийный срок службы закупаемого оборудования не менее 365 (трехсот шестидесяти пяти) календарных дней с даты подписания ТОРГ-12.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5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80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8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5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5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оборудованием</w:t>
            </w:r>
          </w:p>
        </w:tc>
        <w:tc>
          <w:tcPr>
            <w:tcW w:w="35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оборудования, указанные в таблице 3.1., передать Покупателю относящиеся к нему документы: 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в 2 экз., упаковочный лист в 1 экз.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2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5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522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Техническая документация на этапе исполнения договора</w:t>
            </w:r>
          </w:p>
        </w:tc>
        <w:tc>
          <w:tcPr>
            <w:tcW w:w="353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оборудования, указанные в таблице 3.1., передать Покупателю относящиеся к нему документы на русском языке на бумажном носителе: технический паспорт в 1 экз.; руководства по эксплуатации в 1 экз.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Приобретаемые СИ ( позиции таблицы 1,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2, 3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) должны быть внесены в ФИФ ОЕИ  Российской Федерации, и иметь документы, подтверждающие проведение первичной поверки. Количество дней с даты проведения поверки до даты фактической поставки Филиалу, не должно превышать количество дней с даты фактической поставки Филиалу до даты окончания срока поверки.</w:t>
            </w:r>
          </w:p>
        </w:tc>
        <w:tc>
          <w:tcPr>
            <w:tcW w:w="19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2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5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805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8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5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5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Дополнительные требования к продукции</w:t>
            </w:r>
          </w:p>
        </w:tc>
        <w:tc>
          <w:tcPr>
            <w:tcW w:w="35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использованной, не бывшей в употреблении, не восстановленной после ремонта, не выставочным экземпляром, технически исправной.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2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522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происхождению поставляемой продукции</w:t>
            </w:r>
          </w:p>
        </w:tc>
        <w:tc>
          <w:tcPr>
            <w:tcW w:w="353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Определенный Постановлением Правительства Российской Федерации от 23.12.2024  No1875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режим в отношении продукции указан в таблице  1.1  Технических требований</w:t>
            </w:r>
          </w:p>
        </w:tc>
        <w:tc>
          <w:tcPr>
            <w:tcW w:w="19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2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В составе заявки необходимо представить: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 и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      </w:r>
          </w:p>
        </w:tc>
        <w:tc>
          <w:tcPr>
            <w:tcW w:w="15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Таблица 3.1 </w:t>
      </w:r>
      <w:r>
        <w:rPr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tbl>
      <w:tblPr>
        <w:tblStyle w:val="1d"/>
        <w:tblpPr w:bottomFromText="0" w:horzAnchor="text" w:leftFromText="180" w:rightFromText="180" w:tblpX="0" w:tblpY="1" w:topFromText="0" w:vertAnchor="text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1"/>
        <w:gridCol w:w="1690"/>
        <w:gridCol w:w="1910"/>
        <w:gridCol w:w="6664"/>
        <w:gridCol w:w="1635"/>
        <w:gridCol w:w="2678"/>
      </w:tblGrid>
      <w:tr>
        <w:trPr>
          <w:tblHeader w:val="true"/>
          <w:trHeight w:val="223" w:hRule="atLeast"/>
          <w:cantSplit w:val="true"/>
        </w:trPr>
        <w:tc>
          <w:tcPr>
            <w:tcW w:w="701" w:type="dxa"/>
            <w:vMerge w:val="restart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69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19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, тип, марка</w:t>
            </w:r>
          </w:p>
        </w:tc>
        <w:tc>
          <w:tcPr>
            <w:tcW w:w="6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Требования заказчика</w:t>
            </w:r>
          </w:p>
        </w:tc>
        <w:tc>
          <w:tcPr>
            <w:tcW w:w="43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Предложения участника</w:t>
            </w:r>
          </w:p>
        </w:tc>
      </w:tr>
      <w:tr>
        <w:trPr>
          <w:tblHeader w:val="true"/>
          <w:trHeight w:val="1681" w:hRule="atLeast"/>
          <w:cantSplit w:val="true"/>
        </w:trPr>
        <w:tc>
          <w:tcPr>
            <w:tcW w:w="701" w:type="dxa"/>
            <w:vMerge w:val="continue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</w:rPr>
            </w:r>
          </w:p>
        </w:tc>
        <w:tc>
          <w:tcPr>
            <w:tcW w:w="169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</w:rPr>
            </w:r>
          </w:p>
        </w:tc>
        <w:tc>
          <w:tcPr>
            <w:tcW w:w="191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</w:rPr>
            </w:r>
          </w:p>
        </w:tc>
        <w:tc>
          <w:tcPr>
            <w:tcW w:w="6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 (параметры эквивалентности)</w:t>
            </w:r>
          </w:p>
        </w:tc>
        <w:tc>
          <w:tcPr>
            <w:tcW w:w="1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, тип, марка</w:t>
            </w:r>
          </w:p>
        </w:tc>
        <w:tc>
          <w:tcPr>
            <w:tcW w:w="2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</w:tc>
      </w:tr>
      <w:tr>
        <w:trPr>
          <w:tblHeader w:val="true"/>
          <w:trHeight w:val="272" w:hRule="atLeast"/>
          <w:cantSplit w:val="true"/>
        </w:trPr>
        <w:tc>
          <w:tcPr>
            <w:tcW w:w="70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6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9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6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1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2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24"/>
                <w:szCs w:val="24"/>
                <w:lang w:val="en-US" w:eastAsia="en-US" w:bidi="ar-SA"/>
              </w:rPr>
              <w:t>6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</w:r>
          </w:p>
        </w:tc>
        <w:tc>
          <w:tcPr>
            <w:tcW w:w="1690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191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sz w:val="24"/>
                <w:szCs w:val="24"/>
                <w:lang w:eastAsia="en-US"/>
              </w:rPr>
              <w:t>Устройство испытательное параметров релейной защиты РЕТОМ 21 или эквивалент*</w:t>
            </w:r>
          </w:p>
        </w:tc>
        <w:tc>
          <w:tcPr>
            <w:tcW w:w="6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Источник 1. ВЫХОД «=U1». Регулируемое напряжение постоянного тока: Диапазон регулирования напряжения-176...264 В; Номинальная выходная мощность, не менее 220 Вт;  Источник 2. ВЫХОД «~U2». Регулируемое напряжение переменного тока: Диапазон работы - 10 В</w:t>
              <w:tab/>
              <w:t>65 В</w:t>
              <w:tab/>
              <w:t>250 В; Максимальное выдаваемое значение силы выходного тока: 0...10 А</w:t>
              <w:tab/>
              <w:t>0...1,5 А</w:t>
              <w:tab/>
              <w:t>0...0,6 А; Максимальная выходная мощность - 150 ВА; Диапазоны воспроизводимых частот сигналов: 20...45 Гц</w:t>
              <w:tab/>
              <w:t>45...55 Гц</w:t>
              <w:tab/>
              <w:t>55...1000 Гц; Дискретность изменения частоты — от 0,001 Гц; Диапазон изменения угла сдвига фаз сигналов напряжения и тока - 0...360 °. Источник 3. ВЫХОД «~U3». Регулируемые переменный ток или напряжение: Максимальное выдаваемое значение напряжения - "∼500 В"</w:t>
              <w:tab/>
              <w:t>"∼250 В"</w:t>
              <w:tab/>
              <w:t>"∼40 В"; Диапазоны регулирования силы тока - 0...8 А</w:t>
              <w:tab/>
              <w:t>0...16 А</w:t>
              <w:tab/>
              <w:t>0...100 А; Максимальная выходная мощность — не менее 3600 ВА. Источник 3. Выход«=U4». Регулируемое постоянное или выпрямленное (несглаженное) напряжение: Род тока - выпрямленный</w:t>
              <w:tab/>
              <w:t>постоянный; Максимальное выдаваемое значение напряжения: 8...250 В</w:t>
              <w:tab/>
              <w:t>10...350 В; Коммутируемый ток 8 А</w:t>
              <w:tab/>
              <w:t>1 А; Максимальная выходная мощность — не менее 2000 ВА. Источник 3. ВЫХОД «~U5». Регулируемый переменный ток: Максимальное выдаваемое значение силы выходного тока: 700 А; Максимальная выходная мощность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не менее 4500 ВА. Источник 3. ВЫХОД «~U6». Регулируемое напряжение переменного тока (ВЫХОД ЛАТР): Максимальное выдаваемое значение выходного напряжения - 5...240 В; Максимальная выходная мощность — не менее 6000 ВА. Встроенный цифровой мультиметр: Род тока: постоянный / переменный; Амперметр: Пределы измерения силы тока - 0...700 А; Пределы допускаемой абсолютной основной погрешности измерения силы тока, А: ± (0,005x+0,0005Xк ) А. Вольтметр: Пределы измерения напряжения - 0...600 В; Пределы допускаемой абсолютной основной погрешности измерения напряжения: ± (0,005x+0,0005 Xк) В; Частотомер: Диапазоны измерений частоты по входу напряжения - 20...1000 Гц; Пределы допускаемой абсолютной погрешности измерения частоты в рабочих диапазонах измерения напряжения - ±0,005 Гц; Фазометр: Диапазон измерения угла сдвига фаз между двумя напряжениями, напряжением и током, двумя токами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0...360 °; Пределы допускаемой абсолютной погрешности измерения угла сдвига фаз - ± 1,0 °; Встроенный цифровой секундомер: Диапазоны измерений временных интервалов - 0...9999 c; Пределы допускаемой абсолютной погрешности измерения временных интервалов - ±0,5 мc; Общие технические данные: Диапазон рабочих температур: - 20 до + 50 °С; Питание устройства: 220 В;50 Гц; Средний срок службы устройств, не менее 30 лет; Номинальная потребляемая мощность не менее 3000 ВА; Масса устройства, не более 28 кг; Габаритные размеры устройства, не более 540 × 460 × 300 мм. Должен быть  внесен в ФИФ ОЕИ Российской Федерации.</w:t>
            </w:r>
          </w:p>
        </w:tc>
        <w:tc>
          <w:tcPr>
            <w:tcW w:w="16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типа, марки, технических характеристик указанных в 4 столбце таблицы 3.1 данных ТТ.</w:t>
            </w:r>
          </w:p>
        </w:tc>
      </w:tr>
      <w:tr>
        <w:trPr/>
        <w:tc>
          <w:tcPr>
            <w:tcW w:w="701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2.</w:t>
            </w:r>
          </w:p>
        </w:tc>
        <w:tc>
          <w:tcPr>
            <w:tcW w:w="1690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Позиция 2</w:t>
            </w:r>
          </w:p>
        </w:tc>
        <w:tc>
          <w:tcPr>
            <w:tcW w:w="1910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Комплекс программно-технический измерительный для тестирования параметров релейной защиты РЕТОМ 71 или эквивалент*</w:t>
            </w:r>
          </w:p>
        </w:tc>
        <w:tc>
          <w:tcPr>
            <w:tcW w:w="6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Область применения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Проверка и наладка: всех типов электромеханических реле (направленных и ненаправленных реле тока, реле напряжения, сопротивления, мощности, частоты, времени, указательных, промежуточных и т.д.); микропроцессорных защит 6-10-35 кВ, в том числе и дифференциальных защит;  микропроцессорные и электромеханические панели в автономном режиме при различных уровнях питающего напряжения;  измерительных трансформаторов тока;  измерительных трансформаторов напряжения; заземления;  АПВ; высоковольтных выключателей; автоматических выключателей; низковольтных аппаратов управления,контакторов, электромагнитных пускателей и т.д.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Наличие функций: генератор широкополосный (генератор);  широкополосный измеритель (вольтметр, частотомер, анализатор спектра, осциллограф); высокочастотный амперметр; низкочастотный амперметр; низкочастотный вольтметр; миллисекундомер; полнофункциональный двухканальный осциллограф-мультиметр; регистратор состояния дискретных входов и устройство управления контактными выходами; генератор сигналов частотой 50 Гц и  генератор сигнала постоянного уровня; шестифазный режим; Источники тока: Количество источников - 2 гальванически развязанные группы по 3 источника, соединенных в звезду; Максимальный ток в разных режимах; один источник не более 20 А; 250 ВА; три источника параллельно не менее 60 А; 1000 ВА;  шесть источников параллельно не менее 120 А; 1500 ВА; постоянный ток не менее 15 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Минимальный шаг изменения силы тока: Не более 1,0 мА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Пределы допускаемой основной абсолютной погрешности воспроизведения силы переменного тока в диапазоне частот от 48 до 52 Гц ±(0,0009x + 0,00005Xк) А. Пределы допускаемой основной абсолютной погрешности воспроизведения силы постоянного тока ±(0,0009x + 0,00005Xк) А. Источники напряжения: Количество источников Не менее 6. Максимальное значение напряжения в разных режимах: один источник не менее 140 В; 35 ВА; два источника последовательно не менее 280 В; постоянный ток (два источника последовательно) не менее 390 В;35 Вт; Минимальный шаг изменения напряжения Не более 1 мВ Пределы допускаемой основной абсолютной погрешности воспроизведения напряжения переменного тока в диапазоне частот от 45 до 65 Гц ±(0,0004x + 0,00005Xк) В. Источники тока и напряжения: Диапазон частот воспроизводимых сигналов тока 1...1000 Гц; Диапазон частот воспроизводимых сигналов напряжения 1...2100 Гц; Минимальный шаг изменения частоты Не более 0,001 Гц; Погрешность воспроизведения частоты Не более ± 0,00001 Гц; Диапазон изменения угла фазового сдвига при промышленной частоте (50 Гц) 0...360 °; Минимальный шаг изменения Не более 0,001 °; Пределы допускаемой абсолютной погрешности установки угла фазового сдвига синусоидального сигнала (в диапазоне частот от 45 до 65 Гц) Не более ±0,1 °. Источник оперативного питания: Диапазон воспроизведения напряжения постоянного тока от 5...264 В; Максимальная выходная мощность Не более 100 Вт. Аналоговые входы: Количество Не менее 2; Диапазоны измерения напряжения постоянного и переменного тока 0,06...6; 6...600 В; Гарантированная погрешность Не более ±(0,001x + 0,0001Xк) В; Дополнительные функциональные возможности: измерение тока, с помощью токовых клещей;  измерение частоты; измерение угла фазового сдвига между двумя сигналами; осциллографирование; вычисление спектра сигнала". Дискретные входы: Количество Не менее 16; Тип «сухой контакт», транзисторный ключ, ТТЛ 15 В; Первоначальный бросок тока Не менее; Поддержка МЭК 61850; протокол МЭК 61850-8-1 (GOOSE). Дискретные выходы Количество Не менее 12\не менее 4; Тип транзистор\реле. Коммутационная способность при активной нагрузке:  ток: не менее 0,12 А\не менее 5 А; напряжение: не менее 400 В\не менее 250 В. Общие характеристики: Диапазон рабочих температур окружающей среды от 0 до 50 °С; Питание устройства испытательного: 220 В;50 Гц; Потребляемая мощность Не более 3600 ВА; Масса устройства Не более 16 кг; Габаритные размеры устройства (с ручкой) Ш×В×Г Не более 500 × 150 × 470 мм; Требования к метрологическому обеспечению: Общие требования Устройство должно быть внесено в реестры средств измерений России. Наличие первичной поверки со сроком выдачи не более половины межповерочного интервала. Межповерочный интервал не менее 4 лет. Требования к комплектации: Требования к объему комплектации: Испытательный прибор;  Силовые и информационные кабели для подключения к сложным панелям защит; Кабели общего назначения для присоединения простых реле; Сумматоры для объединения токовых каналов и получения тока максимально возможной величины; Кабели и переходники; Программное обеспечение, которое состоит из следующих модулей: ручное управление источниками тока и напряжения, проверка реле тока, проверка реле напряжения, проверка реле направления мощности, проверка реле сопротивления, проверка реле частоты, универсальный секундомер-регистратор, воспроизведение аварийных процессов, записанных цифровыми осциллографами, RL-модель энергосистемы, специальный язык разработки проверочных программ РЕТОМ-мастер, генератор тестов сумма гармоник, проверка дифференциальной защиты трансформатора, программа проверки защит с использованием RIO-данных, универсальная программа проверки защит на базе XRIO-файла, программа «Генератор последовательностей», программа «Тест РЗА»,  Сопроводительная документация; Стойка приборная универсальная.</w:t>
            </w:r>
          </w:p>
        </w:tc>
        <w:tc>
          <w:tcPr>
            <w:tcW w:w="1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типа, марки, технических характеристик указанных в 4 столбце таблицы 3.1 данных ТТ.</w:t>
            </w:r>
          </w:p>
        </w:tc>
      </w:tr>
      <w:tr>
        <w:trPr/>
        <w:tc>
          <w:tcPr>
            <w:tcW w:w="701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3.</w:t>
            </w:r>
          </w:p>
        </w:tc>
        <w:tc>
          <w:tcPr>
            <w:tcW w:w="1690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Позиция 3</w:t>
            </w:r>
          </w:p>
        </w:tc>
        <w:tc>
          <w:tcPr>
            <w:tcW w:w="1910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Цифровой вольтамперфазометр РЕТОМЕТР-М3 или эквивалент*</w:t>
            </w:r>
          </w:p>
        </w:tc>
        <w:tc>
          <w:tcPr>
            <w:tcW w:w="66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показатели): Назначение: вольтамперфазометр. Наличие функции записи осциллограмм: Да; Количество каналов: Не менее 8; Встроенный аккумулятор: Да; Измерение параметров трехфазной и однофазной цепей: Да; Измерение параметров цепей постоянного тока: Да; Построение векторных диаграмм: Да; Измерение симметричных составляющих: Да; Контроль чередования фаз: Да; Расчет коэффициентов трансформации ТТ и ТН: Да; Сравнение двух сигналов напряжения или тока с вычислением угла между ними или их отношения: Да; Оценка гармонического состава измеряемого сигнала: Да; Измерение напряжения: Да; Количество измерительных каналов (Ua, Ub, Uc, Uo): Не менее 4; Входное сопротивление каналов напряжения: Не менее 2 МОм; Диапазон измерений напряжения переменного тока основной частоты: от 0 до 600 В; Пределы допускаемой основной относительной погрешности измерений напряжения переменного тока основной частоты: Не более ± 0,1 %; Диапазон измерений напряжения постоянного тока от 0 до 600 В; Пределы допускаемой основной относительной погрешности измерений напряжения постоянного тока Не более ± 0,1 %; Измерение силы тока: Да; Количество измерительных каналов тока (Ia, Ib, Ic, Io): Не менее 4; Диапазоны измерений силы переменного тока основной частоты от 0 до 40 А; Пределы допускаемой основной относительной погрешности измерений силы переменного тока основной частоты: Не более ± 0,5 %; Диапазоны измерений силы постоянного тока: от 1 до 300 А; Измерение частоты: Да; Диапазон измерений частоты напряжения: 48 ... 52 Гц; Пределы допускаемой основной абсолютной погрешности измерений частоты: Не более ± 0,002 Гц; Измерение угла сдвига фаз: Да; Диапазон измерений угла сдвига фаз между напряжением и напряжением, током и током, напряжением и током: -180 ... 180 °; Пределы допускаемой основной абсолютной погрешности измерений угла фазового сдвига между напряжениями Не более ± 0,1 %; Пределы допускаемой основной абсолютной погрешности измерений угла фазового сдвига между напряжением и током Не более ± 0,5 %; Пределы допускаемой основной абсолютной погрешности измерений угла фазового сдвига между токами Не более ± 1,0 °; Требования к конструкции, изготовлению и материалам: Масса вольтамперфазометра Не более 0,7 кг;  Масса комплекта (с тремя клещами токовыми из комплекта поставки, сумкой, блоком питания, измерительными щупами и ЗИП): Не более 3 кг; Габаритные размеры Не более 125 × 185 × 50 мм; Габаритные размеры (в сумке): Не более 310 × 180 × 180 мм; Диапазон рабочих температур: -20 ... +40 ºС; Степень защиты по ГОСТ 14254-2015: не хуже IP20; Время непрерывной работы от полностью заряженного аккумулятора (на уровне яркости 25 %, без подключенного Ethernet кабеля): Не менее 8 часов; Питание: Встроенный Li-pol аккумулятор 3,7 В, 4500 мА*ч; Размер дисплея Не менее 5 дюймов; Требования к метрологическому обеспечению: Общие требования: Устройство должно быть внесено в реестры средств измерений России. Наличие первичной поверки со сроком выдачи не более половины межповерочного интервала. Межповерочный интервал не менее 1 года; Требования к комплектации: прибор; токовые клещи Тип 1 для переменного тока (0,04 – 40 А) – 3 или 4 шт; щупы измерительные (5 проводов, не менее 1м); зажимы типа «крокодил», переходник «ласточкин хвост» 4 мм, игольчатые наконечники; сетевой адаптер; карта Micro SD; сумка;  паспорт, руководство по эксплуатации, ведомость ЗИП, ведомость эксплуатационных документов.</w:t>
            </w:r>
          </w:p>
        </w:tc>
        <w:tc>
          <w:tcPr>
            <w:tcW w:w="1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типа, марки, технических характеристик указанных в 4 столбце таблицы 3.1 данных ТТ.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120" w:after="40"/>
        <w:ind w:right="397" w:hanging="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* Указанные в  данных пунктах таблицы 3.1 настоящего ТТ ссылки на ТУ, марку (тип) продукции носят описательный, а не обязательный характер. </w:t>
      </w:r>
    </w:p>
    <w:p>
      <w:pPr>
        <w:pStyle w:val="Normal"/>
        <w:spacing w:before="40" w:after="120"/>
        <w:ind w:right="-28" w:hanging="0"/>
        <w:jc w:val="both"/>
        <w:rPr>
          <w:i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В случае, если Участником предлагается эквивалентная продукция</w:t>
      </w:r>
      <w:r>
        <w:rPr>
          <w:i/>
          <w:iCs/>
          <w:sz w:val="24"/>
          <w:szCs w:val="24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2.2.1 В составе заявки необходимо предоставить: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ТТ, предоставляет следующие документы: 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</w:t>
      </w:r>
      <w:r>
        <w:rPr>
          <w:sz w:val="24"/>
          <w:szCs w:val="24"/>
          <w:lang w:eastAsia="x-none"/>
        </w:rPr>
        <w:t>1) Техническое предложение, подготовленное в соответствии с настоящими ТТ по форме, представленной в документации о закупке;</w:t>
      </w:r>
    </w:p>
    <w:p>
      <w:pPr>
        <w:pStyle w:val="Heading1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spacing w:before="0" w:after="200"/>
        <w:ind w:left="357" w:hanging="357"/>
        <w:rPr>
          <w:sz w:val="24"/>
          <w:szCs w:val="24"/>
          <w:lang w:val="ru-RU"/>
        </w:rPr>
      </w:pPr>
      <w:bookmarkStart w:id="47" w:name="__RefHeading___Toc18161_2130071761"/>
      <w:bookmarkStart w:id="48" w:name="_Toc182317125"/>
      <w:bookmarkEnd w:id="47"/>
      <w:r>
        <w:rPr>
          <w:sz w:val="24"/>
          <w:szCs w:val="24"/>
          <w:lang w:val="ru-RU"/>
        </w:rPr>
        <w:t>Требования к документации по ценообразованию на этапе закупки</w:t>
      </w:r>
      <w:bookmarkEnd w:id="48"/>
    </w:p>
    <w:p>
      <w:pPr>
        <w:pStyle w:val="Normal"/>
        <w:numPr>
          <w:ilvl w:val="1"/>
          <w:numId w:val="8"/>
        </w:numPr>
        <w:rPr/>
      </w:pPr>
      <w:r>
        <w:rPr>
          <w:iCs/>
          <w:sz w:val="24"/>
          <w:szCs w:val="24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49" w:name="_Hlk88325985"/>
      <w:r>
        <w:rPr>
          <w:iCs/>
          <w:sz w:val="24"/>
          <w:szCs w:val="24"/>
        </w:rPr>
        <w:t>(с учетом прилагаемой к ней инструкции по заполнению)</w:t>
      </w:r>
      <w:bookmarkEnd w:id="49"/>
      <w:r>
        <w:rPr>
          <w:iCs/>
          <w:sz w:val="24"/>
          <w:szCs w:val="24"/>
        </w:rPr>
        <w:t>, приведенной в Документации о закупке.</w:t>
      </w:r>
    </w:p>
    <w:p>
      <w:pPr>
        <w:pStyle w:val="Normal"/>
        <w:numPr>
          <w:ilvl w:val="1"/>
          <w:numId w:val="8"/>
        </w:numPr>
        <w:rPr/>
      </w:pPr>
      <w:bookmarkStart w:id="50" w:name="_Hlk88327292"/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 1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 </w:t>
      </w:r>
      <w:bookmarkEnd w:id="50"/>
    </w:p>
    <w:p>
      <w:pPr>
        <w:pStyle w:val="Heading1"/>
        <w:keepLines/>
        <w:numPr>
          <w:ilvl w:val="0"/>
          <w:numId w:val="3"/>
        </w:numPr>
        <w:spacing w:before="0" w:after="200"/>
        <w:ind w:left="357" w:hanging="357"/>
        <w:rPr>
          <w:sz w:val="24"/>
          <w:szCs w:val="24"/>
          <w:lang w:val="ru-RU"/>
        </w:rPr>
      </w:pPr>
      <w:bookmarkStart w:id="51" w:name="__RefHeading___Toc18163_2130071761"/>
      <w:bookmarkStart w:id="52" w:name="_Toc182317126"/>
      <w:bookmarkEnd w:id="51"/>
      <w:r>
        <w:rPr>
          <w:sz w:val="24"/>
          <w:szCs w:val="24"/>
          <w:lang w:val="en-US"/>
        </w:rPr>
        <w:t>Приложения</w:t>
      </w:r>
      <w:bookmarkEnd w:id="52"/>
    </w:p>
    <w:p>
      <w:pPr>
        <w:pStyle w:val="Normal"/>
        <w:ind w:left="426" w:hanging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№1: Форма спецификация поставляемого оборудования и материалов.</w:t>
      </w:r>
    </w:p>
    <w:p>
      <w:pPr>
        <w:pStyle w:val="Normal"/>
        <w:ind w:left="709" w:hanging="0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bookmarkStart w:id="53" w:name="_Toc51339699"/>
      <w:bookmarkStart w:id="54" w:name="_Toc46743519"/>
      <w:bookmarkStart w:id="55" w:name="_Toc51339699"/>
      <w:bookmarkStart w:id="56" w:name="_Toc46743519"/>
      <w:bookmarkEnd w:id="55"/>
      <w:bookmarkEnd w:id="56"/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 к Техническим требованиям</w:t>
      </w:r>
    </w:p>
    <w:p>
      <w:pPr>
        <w:pStyle w:val="Normal"/>
        <w:suppressAutoHyphens w:val="false"/>
        <w:jc w:val="center"/>
        <w:rPr>
          <w:b/>
          <w:sz w:val="24"/>
          <w:szCs w:val="24"/>
        </w:rPr>
      </w:pPr>
      <w:bookmarkStart w:id="57" w:name="_Toc51339699_Копия_1"/>
      <w:bookmarkStart w:id="58" w:name="_Toc46743519_Копия_1"/>
      <w:bookmarkEnd w:id="57"/>
      <w:bookmarkEnd w:id="58"/>
      <w:r>
        <w:rPr>
          <w:b/>
          <w:sz w:val="24"/>
          <w:szCs w:val="24"/>
        </w:rPr>
        <w:t>Спецификация поставляемого оборудования и материалов</w:t>
      </w:r>
    </w:p>
    <w:p>
      <w:pPr>
        <w:pStyle w:val="Normal"/>
        <w:suppressAutoHyphens w:val="fals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50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5"/>
        <w:gridCol w:w="1508"/>
        <w:gridCol w:w="993"/>
        <w:gridCol w:w="1416"/>
        <w:gridCol w:w="1276"/>
        <w:gridCol w:w="1703"/>
        <w:gridCol w:w="1133"/>
        <w:gridCol w:w="1276"/>
        <w:gridCol w:w="1276"/>
        <w:gridCol w:w="1276"/>
        <w:gridCol w:w="1133"/>
        <w:gridCol w:w="1551"/>
      </w:tblGrid>
      <w:tr>
        <w:trPr>
          <w:trHeight w:val="1005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Тип, марка, артикул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Изготовитель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Страна происхождения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Технические характеристики (описание)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Стоимость ед. (руб. без НДС) </w:t>
            </w:r>
            <w:r>
              <w:rPr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стоимость (руб. без НДС)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поставки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Перечень документов, подтверждающих качество Оборудования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left="430" w:hanging="43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Примечание</w:t>
      </w:r>
      <w:r>
        <w:rPr>
          <w:sz w:val="24"/>
          <w:szCs w:val="24"/>
        </w:rPr>
        <w:t>: в случае 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>
      <w:pPr>
        <w:pStyle w:val="BodyText"/>
        <w:spacing w:before="0" w:after="120"/>
        <w:rPr>
          <w:rFonts w:eastAsia="Arial Unicode MS" w:cs="Arial Unicode MS"/>
          <w:color w:val="000000"/>
          <w:kern w:val="2"/>
          <w:sz w:val="24"/>
          <w:szCs w:val="24"/>
          <w:lang w:eastAsia="zh-CN" w:bidi="hi-IN"/>
        </w:rPr>
      </w:pPr>
      <w:bookmarkStart w:id="59" w:name="_Ref40301253"/>
      <w:bookmarkEnd w:id="59"/>
      <w:r>
        <w:rPr>
          <w:b/>
          <w:bCs/>
          <w:sz w:val="24"/>
          <w:szCs w:val="24"/>
        </w:rPr>
        <w:t>*</w:t>
      </w:r>
      <w:r>
        <w:rPr>
          <w:bCs/>
          <w:sz w:val="24"/>
          <w:szCs w:val="24"/>
        </w:rPr>
        <w:t>В случае включения в спецификацию стоимости за единицу оборудования, МТР с учетом доставки, указать данное условие</w:t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617644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1551326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22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425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425" w:hanging="425"/>
      </w:pPr>
      <w:rPr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266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613fb9"/>
    <w:pPr>
      <w:keepLines/>
      <w:jc w:val="center"/>
      <w:outlineLvl w:val="0"/>
    </w:pPr>
    <w:rPr>
      <w:iCs/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13fb9"/>
    <w:pPr>
      <w:keepNext w:val="true"/>
      <w:tabs>
        <w:tab w:val="clear" w:pos="708"/>
        <w:tab w:val="left" w:pos="0" w:leader="none"/>
      </w:tabs>
      <w:spacing w:before="120" w:after="60"/>
      <w:ind w:left="425" w:hanging="425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13fb9"/>
    <w:pPr>
      <w:outlineLvl w:val="3"/>
    </w:pPr>
    <w:rPr/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613fb9"/>
    <w:rPr>
      <w:rFonts w:eastAsia="Calibri"/>
      <w:b/>
      <w:iCs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613fb9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13fb9"/>
    <w:rPr>
      <w:rFonts w:eastAsia="Calibri"/>
      <w:b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A11yhidden" w:customStyle="1">
    <w:name w:val="a11yhidden"/>
    <w:basedOn w:val="DefaultParagraphFont"/>
    <w:qFormat/>
    <w:rsid w:val="00f32fda"/>
    <w:rPr/>
  </w:style>
  <w:style w:type="character" w:styleId="Organictitlecontentspan" w:customStyle="1">
    <w:name w:val="organictitlecontentspan"/>
    <w:basedOn w:val="DefaultParagraphFont"/>
    <w:qFormat/>
    <w:rsid w:val="00f32fda"/>
    <w:rPr/>
  </w:style>
  <w:style w:type="character" w:styleId="FollowedHyperlink" w:customStyle="1">
    <w:name w:val="FollowedHyperlink"/>
    <w:basedOn w:val="DefaultParagraphFont"/>
    <w:semiHidden/>
    <w:unhideWhenUsed/>
    <w:rsid w:val="0016240a"/>
    <w:rPr>
      <w:color w:val="954F72" w:themeColor="followedHyperlink"/>
      <w:u w:val="single"/>
    </w:rPr>
  </w:style>
  <w:style w:type="character" w:styleId="Style14" w:customStyle="1">
    <w:name w:val="Ссылка указателя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10f8c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613fb9"/>
    <w:pPr>
      <w:keepNext w:val="true"/>
      <w:spacing w:before="60" w:after="60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2a79f6"/>
    <w:pPr>
      <w:spacing w:beforeAutospacing="1" w:afterAutospacing="1"/>
    </w:pPr>
    <w:rPr>
      <w:sz w:val="24"/>
      <w:szCs w:val="24"/>
    </w:rPr>
  </w:style>
  <w:style w:type="paragraph" w:styleId="110" w:customStyle="1">
    <w:name w:val="Верхний колонтитул1"/>
    <w:basedOn w:val="Normal"/>
    <w:qFormat/>
    <w:rsid w:val="0090730b"/>
    <w:pPr>
      <w:spacing w:beforeAutospacing="1" w:afterAutospacing="1"/>
    </w:pPr>
    <w:rPr>
      <w:sz w:val="24"/>
      <w:szCs w:val="24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210" w:customStyle="1">
    <w:name w:val="Список приложение 2"/>
    <w:uiPriority w:val="99"/>
    <w:qFormat/>
    <w:rsid w:val="005c5680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3A9C4-6F24-4E8E-8A00-ADF18965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Application>AlterOffice/3.4.0.9$Linux_X86_64 LibreOffice_project/b8daf9e823b1a5463a2f48435ddc2e8696e7d4fc</Application>
  <AppVersion>15.0000</AppVersion>
  <Pages>11</Pages>
  <Words>3172</Words>
  <Characters>21447</Characters>
  <CharactersWithSpaces>24349</CharactersWithSpaces>
  <Paragraphs>298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2023-03-14T11:55:00Z</dcterms:created>
  <dc:creator>Быстров Олег Геннадьевич</dc:creator>
  <dc:description/>
  <dc:language>ru-RU</dc:language>
  <cp:lastModifiedBy>eryshevavn@corp.gidroogk.com</cp:lastModifiedBy>
  <cp:lastPrinted>2006-07-26T14:04:00Z</cp:lastPrinted>
  <dcterms:modified xsi:type="dcterms:W3CDTF">2026-05-07T14:08:23Z</dcterms:modified>
  <cp:revision>112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