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keepNext w:val="true"/>
        <w:keepLines/>
        <w:widowControl/>
        <w:suppressAutoHyphens w:val="true"/>
        <w:bidi w:val="0"/>
        <w:jc w:val="center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 w:cs="Times New Roman"/>
          <w:b/>
          <w:caps/>
          <w:sz w:val="24"/>
          <w:szCs w:val="24"/>
        </w:rPr>
      </w:pPr>
      <w:r>
        <w:rPr>
          <w:rFonts w:eastAsia="Calibri" w:cs="Times New Roman" w:ascii="Times New Roman" w:hAnsi="Times New Roman"/>
          <w:b/>
          <w:caps/>
          <w:sz w:val="24"/>
          <w:szCs w:val="24"/>
        </w:rPr>
        <w:t>Запрос технико-коммерческих предложений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 w:cs="Times New Roman"/>
          <w:b/>
          <w:caps/>
          <w:sz w:val="24"/>
          <w:szCs w:val="24"/>
        </w:rPr>
      </w:pPr>
      <w:r>
        <w:rPr>
          <w:rFonts w:eastAsia="Calibri" w:cs="Times New Roman" w:ascii="Times New Roman" w:hAnsi="Times New Roman"/>
          <w:b/>
          <w:caps/>
          <w:sz w:val="24"/>
          <w:szCs w:val="24"/>
        </w:rPr>
        <w:t xml:space="preserve">для проведения мониторинга цен </w:t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ap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aps/>
          <w:sz w:val="24"/>
          <w:szCs w:val="24"/>
          <w:shd w:fill="FFFFFF" w:val="clear"/>
        </w:rPr>
        <w:t xml:space="preserve">«ОКПД2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shd w:fill="FFFFFF" w:val="clear"/>
        </w:rPr>
        <w:t>59.1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shd w:fill="auto" w:val="clear"/>
        </w:rPr>
        <w:t>1.1 П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shd w:fill="auto" w:val="clear"/>
        </w:rPr>
        <w:t>РОИЗВОДСТВО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shd w:fill="auto" w:val="clear"/>
        </w:rPr>
        <w:t xml:space="preserve">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shd w:fill="auto" w:val="clear"/>
        </w:rPr>
        <w:t>ДОКУМЕНТАЛЬНОГО ФИЛЬМА ОБ ИСТОРИИ И СОВРЕМЕННОЙ ДЕЯТЕЛЬНОСТИ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shd w:fill="auto" w:val="clear"/>
        </w:rPr>
        <w:t xml:space="preserve"> АО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kern w:val="2"/>
          <w:sz w:val="24"/>
          <w:szCs w:val="24"/>
          <w:shd w:fill="auto" w:val="clear"/>
          <w:lang w:val="ru-RU" w:eastAsia="en-US" w:bidi="ar-SA"/>
        </w:rPr>
        <w:t>«Л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kern w:val="2"/>
          <w:sz w:val="24"/>
          <w:szCs w:val="24"/>
          <w:shd w:fill="auto" w:val="clear"/>
          <w:lang w:val="ru-RU" w:eastAsia="en-US" w:bidi="ar-SA"/>
        </w:rPr>
        <w:t>ЕНГИДРОПРОЕКТ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kern w:val="2"/>
          <w:sz w:val="24"/>
          <w:szCs w:val="24"/>
          <w:shd w:fill="auto" w:val="clear"/>
          <w:lang w:val="ru-RU" w:eastAsia="en-US" w:bidi="ar-SA"/>
        </w:rPr>
        <w:t>»».</w:t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АО «Ленгидропроект» (далее – Заказчик) сообщает о проведении анализа технико-коммерческих предложений потенциальных поставщиков </w:t>
      </w:r>
      <w:r>
        <w:rPr>
          <w:rFonts w:eastAsia="Calibri" w:cs="Times New Roman" w:ascii="Times New Roman" w:hAnsi="Times New Roman"/>
          <w:b/>
          <w:cap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/>
          <w:sz w:val="24"/>
          <w:szCs w:val="24"/>
          <w:shd w:fill="FFFFFF" w:val="clear"/>
        </w:rPr>
        <w:t xml:space="preserve">«ОКПД2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shd w:fill="FFFFFF" w:val="clear"/>
        </w:rPr>
        <w:t>59.1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shd w:fill="auto" w:val="clear"/>
        </w:rPr>
        <w:t xml:space="preserve">1.1 Производство документального фильма об истории и современной деятельности АО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kern w:val="2"/>
          <w:sz w:val="24"/>
          <w:szCs w:val="24"/>
          <w:shd w:fill="auto" w:val="clear"/>
          <w:lang w:val="ru-RU" w:eastAsia="en-US" w:bidi="ar-SA"/>
        </w:rPr>
        <w:t>«Ленгидропроект».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Подробные требования к продукции (в том числе, сведения об объеме, месте, сроках оказываемых услуг) приведены в Технических требованиях настоящего мониторинга (запроса).</w:t>
      </w:r>
    </w:p>
    <w:p>
      <w:pPr>
        <w:pStyle w:val="Normal"/>
        <w:numPr>
          <w:ilvl w:val="0"/>
          <w:numId w:val="0"/>
        </w:numPr>
        <w:spacing w:before="60" w:after="6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 </w:t>
      </w:r>
      <w:r>
        <w:rPr>
          <w:rFonts w:cs="Times New Roman" w:ascii="Times New Roman" w:hAnsi="Times New Roman"/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numPr>
          <w:ilvl w:val="0"/>
          <w:numId w:val="0"/>
        </w:numPr>
        <w:spacing w:before="60" w:after="6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 </w:t>
      </w:r>
      <w:r>
        <w:rPr>
          <w:rFonts w:cs="Times New Roman" w:ascii="Times New Roman" w:hAnsi="Times New Roman"/>
          <w:sz w:val="24"/>
          <w:szCs w:val="24"/>
        </w:rPr>
        <w:t>Ответ с технико-коммерческим предложением должен быть оформлен на официальном бланке по форме приложения №1 к Техническим требованиям и</w:t>
      </w:r>
      <w:r>
        <w:rPr>
          <w:rFonts w:cs="Times New Roman" w:ascii="Times New Roman" w:hAnsi="Times New Roman"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sz w:val="24"/>
          <w:szCs w:val="24"/>
        </w:rPr>
        <w:t>заверен подписью уполномоченного лица, а также печатью организации (при</w:t>
      </w:r>
      <w:r>
        <w:rPr>
          <w:rFonts w:cs="Times New Roman" w:ascii="Times New Roman" w:hAnsi="Times New Roman"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sz w:val="24"/>
          <w:szCs w:val="24"/>
        </w:rPr>
        <w:t>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60" w:after="60"/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60" w:after="60"/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полное наименование организации,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60" w:after="60"/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юридический адрес, почтовый адрес, ИНН </w:t>
      </w:r>
      <w:r>
        <w:rPr>
          <w:rFonts w:cs="Times New Roman" w:ascii="Times New Roman" w:hAnsi="Times New Roman"/>
          <w:i/>
          <w:sz w:val="24"/>
          <w:szCs w:val="24"/>
          <w:shd w:fill="FFFF99" w:val="clear"/>
        </w:rPr>
        <w:t>[для юридических лиц]</w:t>
      </w:r>
      <w:r>
        <w:rPr>
          <w:rFonts w:cs="Times New Roman" w:ascii="Times New Roman" w:hAnsi="Times New Roman"/>
          <w:i/>
          <w:sz w:val="24"/>
          <w:szCs w:val="24"/>
        </w:rPr>
        <w:t xml:space="preserve"> / </w:t>
      </w:r>
      <w:r>
        <w:rPr>
          <w:rFonts w:cs="Times New Roman" w:ascii="Times New Roman" w:hAnsi="Times New Roman"/>
          <w:sz w:val="24"/>
          <w:szCs w:val="24"/>
        </w:rPr>
        <w:t xml:space="preserve">паспортные данные, адрес регистрации, ИНН (при наличии) </w:t>
      </w:r>
      <w:r>
        <w:rPr>
          <w:rFonts w:cs="Times New Roman" w:ascii="Times New Roman" w:hAnsi="Times New Roman"/>
          <w:i/>
          <w:sz w:val="24"/>
          <w:szCs w:val="24"/>
          <w:shd w:fill="FFFF99" w:val="clear"/>
        </w:rPr>
        <w:t>[для физических лиц]</w:t>
      </w:r>
      <w:r>
        <w:rPr>
          <w:rFonts w:cs="Times New Roman" w:ascii="Times New Roman" w:hAnsi="Times New Roman"/>
          <w:i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60" w:after="60"/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контактные данные: номер телефона, </w:t>
      </w:r>
      <w:r>
        <w:rPr>
          <w:rFonts w:cs="Times New Roman" w:ascii="Times New Roman" w:hAnsi="Times New Roman"/>
          <w:sz w:val="24"/>
          <w:szCs w:val="24"/>
          <w:lang w:val="en-US"/>
        </w:rPr>
        <w:t>e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60" w:after="60"/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цену предложения в рублях (без учета НДС).</w:t>
      </w:r>
    </w:p>
    <w:p>
      <w:pPr>
        <w:pStyle w:val="Normal"/>
        <w:numPr>
          <w:ilvl w:val="0"/>
          <w:numId w:val="0"/>
        </w:numPr>
        <w:spacing w:before="60" w:after="60"/>
        <w:ind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    </w:t>
      </w:r>
      <w:r>
        <w:rPr>
          <w:rFonts w:cs="Times New Roman" w:ascii="Times New Roman" w:hAnsi="Times New Roman"/>
          <w:sz w:val="24"/>
          <w:szCs w:val="24"/>
        </w:rPr>
        <w:t xml:space="preserve">Срок подачи технико-коммерческих предложений: до </w:t>
      </w:r>
      <w:r>
        <w:rPr>
          <w:rFonts w:cs="Times New Roman" w:ascii="Times New Roman" w:hAnsi="Times New Roman"/>
          <w:sz w:val="24"/>
          <w:szCs w:val="24"/>
          <w:u w:val="single"/>
        </w:rPr>
        <w:t>10:00 27.05.2026 </w:t>
      </w:r>
      <w:r>
        <w:rPr>
          <w:rFonts w:cs="Times New Roman" w:ascii="Times New Roman" w:hAnsi="Times New Roman"/>
          <w:sz w:val="24"/>
          <w:szCs w:val="24"/>
        </w:rPr>
        <w:t xml:space="preserve">г. </w:t>
      </w:r>
    </w:p>
    <w:p>
      <w:pPr>
        <w:pStyle w:val="Normal"/>
        <w:numPr>
          <w:ilvl w:val="0"/>
          <w:numId w:val="0"/>
        </w:numPr>
        <w:spacing w:before="60" w:after="6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   </w:t>
      </w:r>
      <w:r>
        <w:rPr>
          <w:rFonts w:cs="Times New Roman" w:ascii="Times New Roman" w:hAnsi="Times New Roman"/>
          <w:sz w:val="24"/>
          <w:szCs w:val="24"/>
        </w:rPr>
        <w:t xml:space="preserve">Предложения должны быть направлены путем загрузки на ЭТП и в виде сканированной электронной копии в адрес ответственного лица: </w:t>
      </w:r>
      <w:hyperlink r:id="rId2" w:tgtFrame="_blank">
        <w:r>
          <w:rPr>
            <w:rStyle w:val="Hyperlink"/>
            <w:rFonts w:cs="Times New Roman" w:ascii="Times New Roman" w:hAnsi="Times New Roman"/>
            <w:color w:val="FF9459"/>
            <w:sz w:val="24"/>
            <w:szCs w:val="24"/>
            <w:u w:val="none"/>
          </w:rPr>
          <w:t>StepanovaTV@lhp.ru</w:t>
        </w:r>
      </w:hyperlink>
      <w:r>
        <w:rPr>
          <w:rFonts w:cs="Times New Roman" w:ascii="Times New Roman" w:hAnsi="Times New Roman"/>
          <w:sz w:val="24"/>
          <w:szCs w:val="24"/>
        </w:rPr>
        <w:t>, рабочий телефон: +7 (812) 395-29-00.</w:t>
      </w:r>
    </w:p>
    <w:p>
      <w:pPr>
        <w:pStyle w:val="Normal"/>
        <w:numPr>
          <w:ilvl w:val="0"/>
          <w:numId w:val="0"/>
        </w:numPr>
        <w:suppressAutoHyphens w:val="false"/>
        <w:spacing w:before="60" w:after="6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    </w:t>
      </w:r>
      <w:bookmarkStart w:id="0" w:name="_GoBack"/>
      <w:r>
        <w:rPr>
          <w:rFonts w:cs="Times New Roman" w:ascii="Times New Roman" w:hAnsi="Times New Roman"/>
          <w:sz w:val="24"/>
          <w:szCs w:val="24"/>
        </w:rPr>
        <w:t>Технико-коммерческие предложения участниками мониторинга должны быть поданы в соответствии с установленными Заказчиком требованиями проведения мониторинга.</w:t>
      </w:r>
      <w:bookmarkEnd w:id="0"/>
    </w:p>
    <w:p>
      <w:pPr>
        <w:pStyle w:val="Normal"/>
        <w:numPr>
          <w:ilvl w:val="0"/>
        </w:num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suppressAutoHyphens w:val="true"/>
        <w:bidi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/>
          <w:b/>
          <w:sz w:val="26"/>
          <w:szCs w:val="26"/>
        </w:rPr>
        <w:t xml:space="preserve">Технические требования 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/>
          <w:b/>
          <w:sz w:val="26"/>
          <w:szCs w:val="26"/>
        </w:rPr>
        <w:t>для проведения мониторинга цен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right="0" w:hang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«ОКПД2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sz w:val="26"/>
          <w:szCs w:val="26"/>
          <w:shd w:fill="FFFFFF" w:val="clear"/>
        </w:rPr>
        <w:t>59.1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sz w:val="26"/>
          <w:szCs w:val="26"/>
          <w:shd w:fill="auto" w:val="clear"/>
        </w:rPr>
        <w:t xml:space="preserve">1.1 Производство </w:t>
      </w:r>
      <w:r>
        <w:rPr>
          <w:rStyle w:val="Style9"/>
          <w:rFonts w:eastAsia="Times New Roman" w:cs="Times New Roman" w:ascii="Times New Roman" w:hAnsi="Times New Roman"/>
          <w:b/>
          <w:bCs/>
          <w:i w:val="false"/>
          <w:iCs w:val="false"/>
          <w:sz w:val="26"/>
          <w:szCs w:val="26"/>
          <w:shd w:fill="auto" w:val="clear"/>
          <w:lang w:eastAsia="ru-RU"/>
        </w:rPr>
        <w:t>документального фильма об истории и современной деятельности АО «Ленгидропроект»»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right="0" w:hang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ind w:left="851" w:right="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aps/>
          <w:sz w:val="24"/>
          <w:szCs w:val="24"/>
        </w:rPr>
        <w:t xml:space="preserve">           </w:t>
      </w:r>
      <w:r>
        <w:rPr>
          <w:rFonts w:eastAsia="Times New Roman" w:cs="Times New Roman"/>
          <w:caps/>
          <w:sz w:val="26"/>
          <w:szCs w:val="26"/>
        </w:rPr>
        <w:t xml:space="preserve">    </w:t>
      </w:r>
      <w:r>
        <w:rPr>
          <w:rFonts w:eastAsia="Times New Roman" w:cs="Times New Roman"/>
          <w:b/>
          <w:bCs/>
          <w:caps/>
          <w:sz w:val="26"/>
          <w:szCs w:val="26"/>
        </w:rPr>
        <w:t xml:space="preserve">     </w:t>
      </w:r>
      <w:r>
        <w:rPr>
          <w:rFonts w:cs="Times New Roman"/>
          <w:b/>
          <w:bCs/>
          <w:sz w:val="26"/>
          <w:szCs w:val="26"/>
        </w:rPr>
        <w:t>1. Общие сведения</w:t>
      </w:r>
    </w:p>
    <w:p>
      <w:pPr>
        <w:pStyle w:val="Heading4"/>
        <w:numPr>
          <w:ilvl w:val="0"/>
          <w:numId w:val="0"/>
        </w:numPr>
        <w:ind w:left="0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 Обозначения и сокращения</w:t>
      </w:r>
    </w:p>
    <w:tbl>
      <w:tblPr>
        <w:tblW w:w="99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558"/>
      </w:tblGrid>
      <w:tr>
        <w:trPr>
          <w:trHeight w:val="709" w:hRule="atLeast"/>
          <w:cantSplit w:val="true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Исполнитель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Организация, оказывающая услуги по договору</w:t>
            </w:r>
          </w:p>
        </w:tc>
      </w:tr>
      <w:tr>
        <w:trPr>
          <w:cantSplit w:val="true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Общество/Заказчик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Акционерное общество «Ленгидропроект» (АО «Ленгидропроект»)</w:t>
            </w:r>
          </w:p>
        </w:tc>
      </w:tr>
      <w:tr>
        <w:trPr>
          <w:cantSplit w:val="true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СМИ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массовой информации</w:t>
            </w:r>
          </w:p>
        </w:tc>
      </w:tr>
      <w:tr>
        <w:trPr>
          <w:cantSplit w:val="true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ТТ</w:t>
            </w:r>
          </w:p>
        </w:tc>
        <w:tc>
          <w:tcPr>
            <w:tcW w:w="7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УПД</w:t>
            </w:r>
          </w:p>
        </w:tc>
        <w:tc>
          <w:tcPr>
            <w:tcW w:w="7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>
        <w:trPr>
          <w:trHeight w:val="531" w:hRule="atLeast"/>
          <w:cantSplit w:val="true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Фильм</w:t>
            </w:r>
          </w:p>
        </w:tc>
        <w:tc>
          <w:tcPr>
            <w:tcW w:w="7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Документальный информационно-рекламный фильм</w:t>
            </w:r>
          </w:p>
        </w:tc>
      </w:tr>
    </w:tbl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1.2. Наименование закупаемой продукции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«ОКПД2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  <w:shd w:fill="auto" w:val="clear"/>
        </w:rPr>
        <w:t xml:space="preserve">59.11.1 Производство </w:t>
      </w: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eastAsia="ru-RU"/>
        </w:rPr>
        <w:t>документального фильма об истории и современной деятельности АО «Ленгидропроект»».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2411" w:leader="none"/>
        </w:tabs>
        <w:spacing w:before="0" w:after="0"/>
        <w:ind w:left="851" w:right="14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1.3.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Цель оказания услуг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pacing w:before="120" w:after="12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9"/>
          <w:rFonts w:eastAsia="Times New Roman" w:cs="Times New Roman" w:ascii="Times New Roman" w:hAnsi="Times New Roman"/>
          <w:b w:val="false"/>
          <w:bCs/>
          <w:i w:val="false"/>
          <w:iCs w:val="false"/>
          <w:color w:val="000000"/>
          <w:sz w:val="24"/>
          <w:szCs w:val="24"/>
          <w:shd w:fill="auto" w:val="clear"/>
          <w:lang w:eastAsia="ru-RU"/>
        </w:rPr>
        <w:t xml:space="preserve">Получение документального информационно-рекламного фильма, освещающего деятельность АО «Ленгидропроект», </w:t>
      </w:r>
      <w:r>
        <w:rPr>
          <w:rStyle w:val="Style9"/>
          <w:rFonts w:eastAsia="Times New Roman" w:cs="Times New Roman" w:ascii="Times New Roman" w:hAnsi="Times New Roman"/>
          <w:b w:val="false"/>
          <w:bCs/>
          <w:i w:val="false"/>
          <w:iCs w:val="false"/>
          <w:color w:val="000000"/>
          <w:sz w:val="24"/>
          <w:szCs w:val="24"/>
          <w:shd w:fill="FFFFFF" w:val="clear"/>
          <w:lang w:eastAsia="ru-RU"/>
        </w:rPr>
        <w:t>для донесения до потенциальных Заказчиков информации о спектре предлагаемых Обществом инжиниринговых (проектных) услуг, а также для использовани</w:t>
      </w:r>
      <w:r>
        <w:rPr>
          <w:rStyle w:val="Style9"/>
          <w:rFonts w:eastAsia="Times New Roman" w:cs="Times New Roman" w:ascii="Times New Roman" w:hAnsi="Times New Roman"/>
          <w:b w:val="false"/>
          <w:bCs/>
          <w:i w:val="false"/>
          <w:iCs w:val="false"/>
          <w:color w:val="000000"/>
          <w:sz w:val="24"/>
          <w:szCs w:val="24"/>
          <w:shd w:fill="FFFFFF" w:val="clear"/>
          <w:lang w:eastAsia="ru-RU"/>
        </w:rPr>
        <w:t>я</w:t>
      </w:r>
      <w:r>
        <w:rPr>
          <w:rStyle w:val="Style9"/>
          <w:rFonts w:eastAsia="Times New Roman" w:cs="Times New Roman" w:ascii="Times New Roman" w:hAnsi="Times New Roman"/>
          <w:b w:val="false"/>
          <w:bCs/>
          <w:i w:val="false"/>
          <w:iCs w:val="false"/>
          <w:color w:val="000000"/>
          <w:sz w:val="24"/>
          <w:szCs w:val="24"/>
          <w:shd w:fill="FFFFFF" w:val="clear"/>
          <w:lang w:eastAsia="ru-RU"/>
        </w:rPr>
        <w:t xml:space="preserve"> фильма на общественно значимых мероприятиях и для презентации компании в СМИ.</w:t>
      </w:r>
      <w:r>
        <w:rPr>
          <w:rFonts w:eastAsia="Nimbus Roman [UKWN]" w:cs="Times New Roman" w:ascii="Times New Roman" w:hAnsi="Times New Roman"/>
          <w:sz w:val="24"/>
          <w:szCs w:val="24"/>
          <w:shd w:fill="FFFFFF" w:val="clear"/>
        </w:rPr>
        <w:t xml:space="preserve">    </w:t>
      </w:r>
      <w:r>
        <w:rPr>
          <w:rFonts w:eastAsia="Nimbus Roman [UKWN]" w:cs="Times New Roman" w:ascii="Times New Roman" w:hAnsi="Times New Roman"/>
          <w:b/>
          <w:bCs/>
          <w:sz w:val="24"/>
          <w:szCs w:val="24"/>
          <w:shd w:fill="FFFFFF" w:val="clear"/>
        </w:rPr>
        <w:t xml:space="preserve">  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pacing w:before="120" w:after="12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pacing w:before="120" w:after="12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Nimbus Roman [UKWN]" w:cs="Times New Roman" w:ascii="Times New Roman" w:hAnsi="Times New Roman"/>
          <w:b/>
          <w:bCs/>
          <w:sz w:val="24"/>
          <w:szCs w:val="24"/>
        </w:rPr>
        <w:t>1.4. Существующее положение</w:t>
      </w:r>
      <w:r>
        <w:rPr>
          <w:rFonts w:eastAsia="Nimbus Roman [UKWN]" w:cs="Times New Roman" w:ascii="Times New Roman" w:hAnsi="Times New Roman"/>
          <w:b/>
          <w:bCs/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9"/>
          <w:rFonts w:cs="Times New Roman" w:ascii="Times New Roman" w:hAnsi="Times New Roman"/>
          <w:b w:val="false"/>
          <w:bCs/>
          <w:i w:val="false"/>
          <w:iCs w:val="false"/>
          <w:sz w:val="24"/>
          <w:szCs w:val="24"/>
          <w:shd w:fill="FFFFFF" w:val="clear"/>
        </w:rPr>
        <w:t>В 2017-м и 2022-м годах к 100-летнему и 105-летнему юбилеям АО «Ленгидропроект» соответственно, были созданы фильмы, освещающие страницы истории и основные направления деятельности Общества.</w:t>
      </w:r>
    </w:p>
    <w:p>
      <w:pPr>
        <w:pStyle w:val="Heading4"/>
        <w:keepNext w:val="true"/>
        <w:widowControl w:val="false"/>
        <w:numPr>
          <w:ilvl w:val="0"/>
          <w:numId w:val="0"/>
        </w:numPr>
        <w:suppressAutoHyphens w:val="true"/>
        <w:bidi w:val="0"/>
        <w:spacing w:before="120" w:after="60"/>
        <w:ind w:left="-22" w:right="0" w:hanging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4"/>
        <w:widowControl w:val="false"/>
        <w:numPr>
          <w:ilvl w:val="0"/>
          <w:numId w:val="0"/>
        </w:numPr>
        <w:suppressAutoHyphens w:val="true"/>
        <w:bidi w:val="0"/>
        <w:spacing w:before="120" w:after="60"/>
        <w:ind w:left="-22" w:right="0" w:hanging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1.5.  </w:t>
      </w:r>
      <w:bookmarkStart w:id="1" w:name="_Hlk49857604"/>
      <w:r>
        <w:rPr>
          <w:rFonts w:cs="Times New Roman" w:ascii="Times New Roman" w:hAnsi="Times New Roman"/>
          <w:sz w:val="24"/>
          <w:szCs w:val="24"/>
        </w:rPr>
        <w:t xml:space="preserve">Информация в отношении исполнения договора, </w:t>
      </w:r>
      <w:bookmarkStart w:id="2" w:name="_Hlk46492347_Копия_1"/>
      <w:r>
        <w:rPr>
          <w:rFonts w:cs="Times New Roman" w:ascii="Times New Roman" w:hAnsi="Times New Roman"/>
          <w:sz w:val="24"/>
          <w:szCs w:val="24"/>
        </w:rPr>
        <w:t xml:space="preserve">которая должна быть учтена при подготовке заявки </w:t>
      </w:r>
      <w:bookmarkEnd w:id="2"/>
      <w:r>
        <w:rPr>
          <w:rFonts w:cs="Times New Roman" w:ascii="Times New Roman" w:hAnsi="Times New Roman"/>
          <w:sz w:val="24"/>
          <w:szCs w:val="24"/>
        </w:rPr>
        <w:t xml:space="preserve">(в том числе перечень ресурсов, услуг и документов, предоставляемых </w:t>
      </w:r>
      <w:r>
        <w:rPr>
          <w:rFonts w:cs="Times New Roman" w:ascii="Times New Roman" w:hAnsi="Times New Roman"/>
          <w:sz w:val="24"/>
          <w:szCs w:val="24"/>
          <w:lang w:val="ru-RU"/>
        </w:rPr>
        <w:t>заказчиком</w:t>
      </w:r>
      <w:r>
        <w:rPr>
          <w:rFonts w:cs="Times New Roman" w:ascii="Times New Roman" w:hAnsi="Times New Roman"/>
          <w:sz w:val="24"/>
          <w:szCs w:val="24"/>
        </w:rPr>
        <w:t xml:space="preserve"> на этапе исполнения договора)</w:t>
      </w:r>
      <w:bookmarkEnd w:id="1"/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После заключения договора Заказчик предоставляет Исполнителю: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uppressAutoHyphens w:val="true"/>
        <w:bidi w:val="0"/>
        <w:spacing w:lineRule="auto" w:line="276" w:before="0" w:after="120"/>
        <w:ind w:left="624" w:right="0" w:hanging="624"/>
        <w:contextualSpacing/>
        <w:jc w:val="both"/>
        <w:textAlignment w:val="baseline"/>
        <w:rPr/>
      </w:pPr>
      <w:r>
        <w:rPr>
          <w:rFonts w:eastAsia="Times New Roman" w:cs="Times New Roman"/>
          <w:i w:val="false"/>
          <w:iCs w:val="false"/>
          <w:sz w:val="24"/>
          <w:szCs w:val="24"/>
        </w:rPr>
        <w:t>1.5.1. Видео, фото и графические материалы по строящимся и введенным в эксплуатацию в        2022-2026 годах объектам.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uppressAutoHyphens w:val="true"/>
        <w:bidi w:val="0"/>
        <w:spacing w:lineRule="auto" w:line="276" w:before="0" w:after="120"/>
        <w:ind w:left="0" w:right="0" w:hanging="0"/>
        <w:contextualSpacing/>
        <w:jc w:val="both"/>
        <w:textAlignment w:val="baseline"/>
        <w:rPr/>
      </w:pPr>
      <w:r>
        <w:rPr>
          <w:rFonts w:eastAsia="Times New Roman" w:cs="Times New Roman"/>
          <w:i w:val="false"/>
          <w:iCs w:val="false"/>
          <w:sz w:val="24"/>
          <w:szCs w:val="24"/>
        </w:rPr>
        <w:t>1.5.2.  Доступ на территорию АО «Ленгидропроект» для проведения видеосъемок.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uppressAutoHyphens w:val="true"/>
        <w:bidi w:val="0"/>
        <w:spacing w:lineRule="auto" w:line="276" w:before="0" w:after="120"/>
        <w:ind w:left="0" w:right="0" w:hanging="0"/>
        <w:contextualSpacing/>
        <w:jc w:val="both"/>
        <w:textAlignment w:val="baseline"/>
        <w:rPr/>
      </w:pPr>
      <w:r>
        <w:rPr>
          <w:rStyle w:val="Style9"/>
          <w:rFonts w:eastAsia="Times New Roman"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 w:eastAsia="ru-RU"/>
        </w:rPr>
        <w:t>1.5.3.  Организацию проведения интервью со спикерами в рамках утвержденного сценария.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uppressAutoHyphens w:val="true"/>
        <w:bidi w:val="0"/>
        <w:spacing w:lineRule="auto" w:line="276" w:before="0" w:after="120"/>
        <w:ind w:left="0" w:right="0" w:hanging="0"/>
        <w:contextualSpacing/>
        <w:jc w:val="both"/>
        <w:textAlignment w:val="baseline"/>
        <w:rPr/>
      </w:pPr>
      <w:r>
        <w:rPr>
          <w:rStyle w:val="Style9"/>
          <w:rFonts w:eastAsia="Times New Roman" w:cs="Nimbus Roman [UKWN]" w:ascii="Nimbus Roman [UKWN]" w:hAnsi="Nimbus Roman [UKWN]"/>
          <w:b w:val="false"/>
          <w:bCs w:val="false"/>
          <w:i w:val="false"/>
          <w:iCs w:val="false"/>
          <w:sz w:val="26"/>
          <w:szCs w:val="26"/>
          <w:shd w:fill="auto" w:val="clear"/>
          <w:lang w:val="ru-RU" w:eastAsia="ru-RU"/>
        </w:rPr>
        <w:t xml:space="preserve">1.5.4. Фильм 2017 года выпуска к 100-летнему юбилею АО </w:t>
      </w:r>
      <w:r>
        <w:rPr>
          <w:rStyle w:val="Style9"/>
          <w:rFonts w:eastAsia="Times New Roman" w:cs="Nimbus Roman [UKWN]" w:ascii="Nimbus Roman [UKWN]" w:hAnsi="Nimbus Roman [UKWN]"/>
          <w:b w:val="false"/>
          <w:bCs w:val="false"/>
          <w:i w:val="false"/>
          <w:iCs w:val="false"/>
          <w:color w:val="00000A"/>
          <w:kern w:val="2"/>
          <w:sz w:val="26"/>
          <w:szCs w:val="26"/>
          <w:shd w:fill="auto" w:val="clear"/>
          <w:lang w:val="ru-RU" w:eastAsia="ru-RU" w:bidi="ar-SA"/>
        </w:rPr>
        <w:t>«Ленгидропроект».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uppressAutoHyphens w:val="true"/>
        <w:bidi w:val="0"/>
        <w:spacing w:lineRule="auto" w:line="276" w:before="0" w:after="120"/>
        <w:ind w:left="0" w:right="0" w:hanging="0"/>
        <w:contextualSpacing/>
        <w:jc w:val="both"/>
        <w:textAlignment w:val="baseline"/>
        <w:rPr/>
      </w:pPr>
      <w:r>
        <w:rPr>
          <w:rStyle w:val="Style9"/>
          <w:rFonts w:eastAsia="Times New Roman" w:cs="Nimbus Roman [UKWN]" w:ascii="Nimbus Roman [UKWN]" w:hAnsi="Nimbus Roman [UKWN]"/>
          <w:b w:val="false"/>
          <w:bCs w:val="false"/>
          <w:i w:val="false"/>
          <w:iCs w:val="false"/>
          <w:sz w:val="26"/>
          <w:szCs w:val="26"/>
          <w:shd w:fill="auto" w:val="clear"/>
          <w:lang w:val="ru-RU" w:eastAsia="ru-RU"/>
        </w:rPr>
        <w:t xml:space="preserve">1.5.5. Фильм 2022 года выпуска к 105-летнему юбилею АО </w:t>
      </w:r>
      <w:r>
        <w:rPr>
          <w:rStyle w:val="Style9"/>
          <w:rFonts w:eastAsia="Times New Roman" w:cs="Nimbus Roman [UKWN]" w:ascii="Nimbus Roman [UKWN]" w:hAnsi="Nimbus Roman [UKWN]"/>
          <w:b w:val="false"/>
          <w:bCs w:val="false"/>
          <w:i w:val="false"/>
          <w:iCs w:val="false"/>
          <w:color w:val="00000A"/>
          <w:kern w:val="2"/>
          <w:sz w:val="26"/>
          <w:szCs w:val="26"/>
          <w:shd w:fill="auto" w:val="clear"/>
          <w:lang w:val="ru-RU" w:eastAsia="ru-RU" w:bidi="ar-SA"/>
        </w:rPr>
        <w:t>«Ленгидропроект»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before="0" w:after="0"/>
        <w:ind w:left="0" w:right="0" w:hanging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8"/>
          <w:szCs w:val="28"/>
        </w:rPr>
        <w:t>2. Требования к продукции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Heading4"/>
        <w:numPr>
          <w:ilvl w:val="0"/>
          <w:numId w:val="0"/>
        </w:numPr>
        <w:ind w:left="0" w:righ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Требования к объему и срокам оказания услуг</w:t>
      </w:r>
    </w:p>
    <w:p>
      <w:pPr>
        <w:pStyle w:val="Heading4"/>
        <w:numPr>
          <w:ilvl w:val="0"/>
          <w:numId w:val="0"/>
        </w:numPr>
        <w:ind w:left="0" w:righ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2.1.1. Требования к перечню и объему услуг</w:t>
      </w:r>
    </w:p>
    <w:p>
      <w:pPr>
        <w:pStyle w:val="Heading1"/>
        <w:keepLines/>
        <w:spacing w:before="24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№1. Перечень и объем оказываемых услуг</w:t>
      </w:r>
    </w:p>
    <w:tbl>
      <w:tblPr>
        <w:tblW w:w="10035" w:type="dxa"/>
        <w:jc w:val="left"/>
        <w:tblInd w:w="-35" w:type="dxa"/>
        <w:tblLayout w:type="fixed"/>
        <w:tblCellMar>
          <w:top w:w="0" w:type="dxa"/>
          <w:left w:w="93" w:type="dxa"/>
          <w:bottom w:w="0" w:type="dxa"/>
          <w:right w:w="108" w:type="dxa"/>
        </w:tblCellMar>
      </w:tblPr>
      <w:tblGrid>
        <w:gridCol w:w="788"/>
        <w:gridCol w:w="5093"/>
        <w:gridCol w:w="2547"/>
        <w:gridCol w:w="1606"/>
      </w:tblGrid>
      <w:tr>
        <w:trPr/>
        <w:tc>
          <w:tcPr>
            <w:tcW w:w="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 xml:space="preserve">ОКПД2 </w:t>
            </w:r>
            <w:r>
              <w:rPr>
                <w:rStyle w:val="Style9"/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  <w:lang w:eastAsia="ru-RU"/>
              </w:rPr>
              <w:t xml:space="preserve">59.11.1 Производство </w:t>
            </w:r>
            <w:r>
              <w:rPr>
                <w:rStyle w:val="Style9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документального фильма об истории и современной деятельности АО "Ленгидропроект"</w:t>
            </w:r>
          </w:p>
        </w:tc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>
      <w:pPr>
        <w:pStyle w:val="Heading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2.1.2. Требования к срокам оказания услуг</w:t>
      </w:r>
    </w:p>
    <w:p>
      <w:pPr>
        <w:pStyle w:val="Heading1"/>
        <w:keepLines/>
        <w:spacing w:before="24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Таблица №2. </w:t>
      </w:r>
      <w:bookmarkStart w:id="3" w:name="_Hlk50465284"/>
      <w:r>
        <w:rPr>
          <w:rFonts w:cs="Times New Roman" w:ascii="Times New Roman" w:hAnsi="Times New Roman"/>
          <w:sz w:val="24"/>
          <w:szCs w:val="24"/>
        </w:rPr>
        <w:t xml:space="preserve">Требования к срокам </w:t>
      </w:r>
      <w:bookmarkEnd w:id="3"/>
      <w:r>
        <w:rPr>
          <w:rFonts w:cs="Times New Roman" w:ascii="Times New Roman" w:hAnsi="Times New Roman"/>
          <w:sz w:val="24"/>
          <w:szCs w:val="24"/>
        </w:rPr>
        <w:t>оказания услуг</w:t>
      </w:r>
    </w:p>
    <w:tbl>
      <w:tblPr>
        <w:tblW w:w="10026" w:type="dxa"/>
        <w:jc w:val="left"/>
        <w:tblInd w:w="-35" w:type="dxa"/>
        <w:tblLayout w:type="fixed"/>
        <w:tblCellMar>
          <w:top w:w="0" w:type="dxa"/>
          <w:left w:w="93" w:type="dxa"/>
          <w:bottom w:w="0" w:type="dxa"/>
          <w:right w:w="108" w:type="dxa"/>
        </w:tblCellMar>
      </w:tblPr>
      <w:tblGrid>
        <w:gridCol w:w="789"/>
        <w:gridCol w:w="3636"/>
        <w:gridCol w:w="2542"/>
        <w:gridCol w:w="3058"/>
      </w:tblGrid>
      <w:tr>
        <w:trPr/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  <w:lang w:eastAsia="ru-RU"/>
              </w:rPr>
              <w:t xml:space="preserve">Производство </w:t>
            </w:r>
            <w:r>
              <w:rPr>
                <w:rStyle w:val="Style9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документального фильма об истории и современной деятельности АО "Ленгидропроект".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 даты, следующей за датой подписания договора, но не позднее 01.09.2026г.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andard"/>
              <w:widowControl w:val="false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течение 91 календарного дня, следующей за датой подписания договора</w:t>
            </w:r>
          </w:p>
        </w:tc>
      </w:tr>
    </w:tbl>
    <w:p>
      <w:pPr>
        <w:sectPr>
          <w:type w:val="nextPage"/>
          <w:pgSz w:w="11906" w:h="16838"/>
          <w:pgMar w:left="1125" w:right="850" w:gutter="0" w:header="0" w:top="993" w:footer="0" w:bottom="993"/>
          <w:pgNumType w:fmt="decimal"/>
          <w:formProt w:val="false"/>
          <w:textDirection w:val="lrTb"/>
          <w:docGrid w:type="default" w:linePitch="300" w:charSpace="0"/>
        </w:sectPr>
      </w:pPr>
    </w:p>
    <w:p>
      <w:pPr>
        <w:pStyle w:val="Heading3"/>
        <w:ind w:left="0" w:righ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2.2. Требования к </w:t>
      </w:r>
      <w:r>
        <w:rPr>
          <w:rFonts w:cs="Times New Roman" w:ascii="Times New Roman" w:hAnsi="Times New Roman"/>
          <w:sz w:val="24"/>
          <w:szCs w:val="24"/>
          <w:lang w:val="ru-RU"/>
        </w:rPr>
        <w:t>качеству услуг</w:t>
      </w:r>
    </w:p>
    <w:p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 </w:t>
      </w:r>
      <w:r>
        <w:rPr>
          <w:rFonts w:cs="Times New Roman" w:ascii="Times New Roman" w:hAnsi="Times New Roman"/>
          <w:sz w:val="24"/>
          <w:szCs w:val="24"/>
          <w:lang w:val="ru-RU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. Требования к </w:t>
      </w:r>
      <w:r>
        <w:rPr>
          <w:rFonts w:cs="Times New Roman" w:ascii="Times New Roman" w:hAnsi="Times New Roman"/>
          <w:sz w:val="24"/>
          <w:szCs w:val="24"/>
          <w:lang w:val="ru-RU"/>
        </w:rPr>
        <w:t>качеству услуг</w:t>
      </w:r>
    </w:p>
    <w:p>
      <w:pPr>
        <w:pStyle w:val="Normal"/>
        <w:snapToGrid w:val="false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Наименование услуг: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«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ОКПД2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  <w:shd w:fill="auto" w:val="clear"/>
        </w:rPr>
        <w:t xml:space="preserve">59.11.1 Производство </w:t>
      </w: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eastAsia="ru-RU"/>
        </w:rPr>
        <w:t>документального фильма об истории и современной деятельности АО «Ленгидропроект»» (лот №0050-АХР ДОР-2026-ЛГП)</w:t>
      </w:r>
    </w:p>
    <w:tbl>
      <w:tblPr>
        <w:tblW w:w="1456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725"/>
        <w:gridCol w:w="6061"/>
        <w:gridCol w:w="2210"/>
        <w:gridCol w:w="2507"/>
      </w:tblGrid>
      <w:tr>
        <w:trPr/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6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261" w:hRule="atLeast"/>
          <w:cantSplit w:val="true"/>
        </w:trPr>
        <w:tc>
          <w:tcPr>
            <w:tcW w:w="10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Согласие 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требованием/ указание характеристик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документа или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иной способ подтверждения</w:t>
            </w:r>
          </w:p>
        </w:tc>
      </w:tr>
      <w:tr>
        <w:trPr>
          <w:trHeight w:val="454" w:hRule="atLeast"/>
          <w:cantSplit w:val="true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/>
                <w:bCs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>
          <w:trHeight w:val="1823" w:hRule="atLeast"/>
          <w:cantSplit w:val="true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 xml:space="preserve">     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87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оказанию услуг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/>
                <w:i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kern w:val="0"/>
                <w:sz w:val="20"/>
                <w:szCs w:val="20"/>
                <w:lang w:val="ru-RU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i/>
                <w:i/>
                <w:iCs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i/>
                <w:i/>
                <w:iCs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i/>
                <w:iCs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5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Предоставление ответа на запрос ТКП по форме Приложения № 1 к настоящим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.</w:t>
            </w:r>
          </w:p>
        </w:tc>
      </w:tr>
      <w:tr>
        <w:trPr>
          <w:trHeight w:val="960" w:hRule="atLeast"/>
          <w:cantSplit w:val="true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 xml:space="preserve">    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1.1.</w:t>
            </w:r>
          </w:p>
        </w:tc>
        <w:tc>
          <w:tcPr>
            <w:tcW w:w="87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Общие требования к оказанию услуг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909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1.1.1.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 услуги</w:t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</w:rPr>
              <w:t xml:space="preserve">Производство </w:t>
            </w:r>
            <w:r>
              <w:rPr>
                <w:rStyle w:val="Style9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документального Фильма в соответствии с  Таблицей 3.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966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/>
                <w:bCs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1.2.</w:t>
            </w:r>
          </w:p>
        </w:tc>
        <w:tc>
          <w:tcPr>
            <w:tcW w:w="8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Требования к способам оказания услуг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1.2.1.</w:t>
            </w:r>
          </w:p>
        </w:tc>
        <w:tc>
          <w:tcPr>
            <w:tcW w:w="27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Способы оказания услуг</w:t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Подготовка сценария и покадрового плана Фильма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1.2.2.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Сьемка Фильма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1.2.3.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Постпродакшн Фильма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1.2.4.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6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Сдача Фильма Заказчику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53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/>
                <w:bCs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1.3.</w:t>
            </w:r>
          </w:p>
        </w:tc>
        <w:tc>
          <w:tcPr>
            <w:tcW w:w="87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983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1.3.1.</w:t>
            </w:r>
          </w:p>
        </w:tc>
        <w:tc>
          <w:tcPr>
            <w:tcW w:w="27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Требования к  оказанию услуг</w:t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подписания Договора в течение 2 рабочих дней  Заказчик </w:t>
            </w:r>
            <w:r>
              <w:rPr>
                <w:rFonts w:ascii="Times New Roman" w:hAnsi="Times New Roman"/>
                <w:sz w:val="24"/>
                <w:szCs w:val="24"/>
              </w:rPr>
              <w:t>передает Исполнителю копии материалов и фильмов по акту приема-передачи (1.5.1, 1.5.4., 1.5.5.).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983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1.3.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2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/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После подписания Договора в течение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рабочих дней Исполнитель согласовывает с Заказчиком план оказания услуг.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602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1.3.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3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right="0" w:hanging="0"/>
              <w:jc w:val="both"/>
              <w:outlineLvl w:val="0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Исполнитель в течение 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рабочих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дней с момента заключения договора готовит сценарии и покадровый план Фильма и направляет их на согласование Заказчику в электронном виде на адреса: office@lhp.ru; MityurinDV@lhp.ru.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602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1.3.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4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Заказчик в течение 5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рабочих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дней с момента получения сценария Фильма согласовывает и утверждает его, либо возвращает его на доработку  путем направления листа согласования на электронный адрес Исполнителя.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602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1.3.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5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Исполнитель обязан переделать сценарий и покадровый план Фильма не позднее 5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рабочих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дней с момента получения замечаний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333333"/>
                <w:spacing w:val="0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и направить окончательный сценарий и покадровый план на согласование Заказчику повторно.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602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1.3.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6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В течение 5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рабочих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дней со дня получения исправленного сценария и покадрового плана Фильма Заказчик повторно согласовывает сценарий и покадровый план путем направления листа согласования на электронный адрес Исполнителя.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602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1.3.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7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После утверждения сценария и покадрового плана фильма Исполнитель в течение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20 рабочих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дней изготавливает и предоставляет фильм на электронном носителе на утверждение Заказчику по адресу: 197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349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,  г. Санкт - Петербург, пр. Испытателей д. 22,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литера А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602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1.3.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В течение 5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рабочих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дней со дня получения готового Фильма Заказчик согласовывает его, о чем сообщает Исполнителю путем направления листа согласования  на его электронный адрес.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602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1.3.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9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В случае наличия замечаний со стороны Заказчика, Исполнитель в течение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бочих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дней со дня получения таких замечаний, устраняет указанные замечания и предоставляет исправленный Фильм на повторное согласование Заказчику.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602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1.3.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рабочих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дней после утверждения окончательного варианта Исполнитель передает Заказчику Фильм на электронном носителе и документы, предусмотренные договором. Электронный носитель передается Заказчику в собственность.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1.3.1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Исполнитель обязан своевременно сообщать Заказчику о возникновении обстоятельств, способных негативно повлиять на оказание услуг.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1.3.1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2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По запросу Заказчика Исполнитель обязан информировать Заказчика о ходе оказания услуг.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58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/>
                <w:bCs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1.4.</w:t>
            </w:r>
          </w:p>
        </w:tc>
        <w:tc>
          <w:tcPr>
            <w:tcW w:w="87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Требования к применяемым при выполнении работ оборудованию, материалам, технологиям, программным продуктам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58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1.4.1.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выполнении работ материалам и оборудованию</w:t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42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Специальное оборудование, материалы, технологии, программные продукты, применяемые при выполнении работ по договору, должны быть использованы в соответствии с технологией выполнения работ. Инвентарь и оборудование, подлежащие обязательной сертификации, должен иметь сертификат соответствия.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42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Работы должны быть выполнены спецтехникой, находящейся в надлежащем техническом состоянии, отвечающей ее назначению. Вся спецтехника предоставляется Подрядчиком.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684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/>
                <w:bCs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87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Требования к результатам услуг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58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/>
                <w:bCs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2.1.</w:t>
            </w:r>
          </w:p>
        </w:tc>
        <w:tc>
          <w:tcPr>
            <w:tcW w:w="87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Общие требования к результатам услуг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2.1.1.</w:t>
            </w:r>
          </w:p>
        </w:tc>
        <w:tc>
          <w:tcPr>
            <w:tcW w:w="27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Требования к результату услуги</w:t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Общий хронометраж Фильма — 6-8 минут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2.1.2.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Дикторское озвучивание – мужской голос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2.1.3.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Язык озвучивания – русский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2.1.4.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Использование синхронных интервью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2.1.5.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Использование архивных теле и фотоматериалов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2.1.6.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Использование видеосъемки вручения наград в День энергетика 2025 года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283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2.1.7.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Использование не менее одного телевизионного фрагмента федерального канала, вышедших в эфир в 2023-2026 годах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2.1.8.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Использование программного обеспечения для съемок и монтажа фильма (Программное обеспечение монтажного процесса EDIUS, Adobe AfterEffect 3DMAX,Adobe Premiere Pro)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2.1.9.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Изготовление компьютерной 3D графики хронометражем не менее 1 минуты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2.1.10.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Использование декоративной подсветки (color art). Обеспечивающей световые эффекты при показе объектов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615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 xml:space="preserve">  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2.2.</w:t>
            </w:r>
          </w:p>
        </w:tc>
        <w:tc>
          <w:tcPr>
            <w:tcW w:w="8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615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2.2.1.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4"/>
                <w:szCs w:val="24"/>
                <w:lang w:val="ru-RU" w:bidi="ar-SA"/>
              </w:rPr>
              <w:t>Результат оказания услуг</w:t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uppressAutoHyphens w:val="true"/>
              <w:spacing w:before="0" w:after="0"/>
              <w:ind w:left="0" w:right="0" w:hanging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Результатом оказания услуг является  предоставление согласованного Фильма, записанного на электронном носителе (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USB-флеш-накопитель).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uppressAutoHyphens w:val="true"/>
              <w:spacing w:before="0" w:after="0"/>
              <w:ind w:left="0" w:right="0" w:hanging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1275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 xml:space="preserve"> 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2.2.2.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 результатам  оказанных услуг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завершению работ Исполнитель обязан предоставить: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ind w:left="0" w:right="0" w:firstLine="28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shd w:fill="FFFFFF" w:val="clear"/>
                <w:lang w:val="ru-RU" w:eastAsia="ar-S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1. 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ar-SA" w:bidi="ar-SA"/>
              </w:rPr>
              <w:t>Акт об оказании услуг/УПД;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contextualSpacing/>
              <w:jc w:val="both"/>
              <w:outlineLvl w:val="0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ar-SA" w:bidi="ar-SA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ar-SA" w:bidi="ar-SA"/>
              </w:rPr>
              <w:t>2.  Счет.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681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7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1275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7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Исключительные права и патенты</w:t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contextualSpacing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Исполнитель отчуждает Заказчику исключительные права на созданный Фильм в полном объеме для использования его Заказчиком любым способом и в любой форме. Заказчик не обязан предоставлять Исполнителю отчеты об использовании Фильма.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1275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FontStyle27"/>
                <w:rFonts w:cs="Times New Roman" w:ascii="Times New Roman" w:hAnsi="Times New Roman"/>
                <w:sz w:val="24"/>
                <w:szCs w:val="24"/>
              </w:rPr>
              <w:t>Исполнитель гарантирует, что оказание Услуг, предусмотренных ТТ, а также передача Заказчику их результата не нарушают и не будут нарушать исключительных прав третьих лиц, в том числе авторских, патентных и др.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1275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FontStyle27"/>
                <w:rFonts w:cs="Times New Roman" w:ascii="Times New Roman" w:hAnsi="Times New Roman"/>
                <w:sz w:val="24"/>
                <w:szCs w:val="24"/>
              </w:rPr>
              <w:t>Исполнитель вправе использовать при оказании Услуг объекты интеллектуальной собственности, принадлежащие третьим лицам, только если он получил на это соответствующие разрешения (лицензии) этих лиц.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1138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FontStyle27"/>
                <w:rFonts w:cs="Times New Roman" w:ascii="Times New Roman" w:hAnsi="Times New Roman"/>
                <w:sz w:val="24"/>
                <w:szCs w:val="24"/>
              </w:rPr>
              <w:t>В состав результата оказания Услуг по Договору считаются включенными все лицензии и разрешения, необходимые для использования Заказчиком результата оказания Услуг.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719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8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Прочие требования к оказываемым услугам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4.1.</w:t>
            </w:r>
          </w:p>
        </w:tc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Прочие требования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Исполнитель обязан назначить персонального куратора договора.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47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4.2.</w:t>
            </w:r>
          </w:p>
        </w:tc>
        <w:tc>
          <w:tcPr>
            <w:tcW w:w="2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Исполнитель гарантирует и несет ответственность за информацию, исходящую с любого почтового ящика электронной почты домена Исполнителя.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47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‍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4.3.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После получения Фильма Заказчик имеет право транслировать его по своему усмотрению.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47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‍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4.4.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Заказчик имеет право использовать предоставленные Исполнителем видео, фото и графические материалы.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60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5.</w:t>
            </w:r>
          </w:p>
        </w:tc>
        <w:tc>
          <w:tcPr>
            <w:tcW w:w="87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Требования к оплате</w:t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900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5.1.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Условия оплаты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bidi="ar-SA"/>
              </w:rPr>
              <w:t>Авансирование не предусмотрено.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kern w:val="0"/>
                <w:sz w:val="24"/>
                <w:szCs w:val="24"/>
                <w:lang w:val="ru-RU" w:bidi="ar-SA"/>
              </w:rPr>
            </w:r>
          </w:p>
        </w:tc>
      </w:tr>
    </w:tbl>
    <w:p>
      <w:pPr>
        <w:pStyle w:val="Heading4"/>
        <w:numPr>
          <w:ilvl w:val="0"/>
          <w:numId w:val="0"/>
        </w:numPr>
        <w:ind w:left="0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Nimbus Roman [UKWN]" w:ascii="Nimbus Roman [UKWN]" w:hAnsi="Nimbus Roman [UKWN]"/>
          <w:sz w:val="26"/>
          <w:szCs w:val="26"/>
        </w:rPr>
        <w:t>2.2.1. Состав заявки на мониторинг цен:</w:t>
      </w:r>
    </w:p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/>
        <w:tab/>
        <w:t xml:space="preserve">В составе заявки </w:t>
      </w:r>
      <w:r>
        <w:rPr>
          <w:iCs/>
          <w:lang w:eastAsia="x-none"/>
        </w:rPr>
        <w:t xml:space="preserve">на </w:t>
      </w:r>
      <w:r>
        <w:rPr>
          <w:iCs/>
          <w:lang w:val="x-none" w:eastAsia="x-none"/>
        </w:rPr>
        <w:t xml:space="preserve">мониторинг цен необходимо представить </w:t>
      </w:r>
      <w:r>
        <w:rPr>
          <w:iCs/>
          <w:lang w:eastAsia="x-none"/>
        </w:rPr>
        <w:t>Технико-коммерческое предложение по форме приложения № 1 к настоящим Техническим требованиям.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right="0" w:hanging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right="0" w:hanging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Nimbus Roman [UKWN]" w:ascii="Nimbus Roman [UKWN]" w:hAnsi="Nimbus Roman [UKWN]"/>
          <w:sz w:val="26"/>
          <w:szCs w:val="26"/>
        </w:rPr>
        <w:t xml:space="preserve">Приложение №1 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spacing w:lineRule="auto" w:line="240"/>
        <w:ind w:left="0" w:right="0" w:hanging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Nimbus Roman [UKWN]" w:ascii="Nimbus Roman [UKWN]" w:hAnsi="Nimbus Roman [UKWN]"/>
          <w:sz w:val="26"/>
          <w:szCs w:val="26"/>
        </w:rPr>
        <w:t>к Техническим требованиям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spacing w:lineRule="auto" w:line="240"/>
        <w:ind w:left="0" w:right="0" w:hanging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99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1"/>
      </w:tblGrid>
      <w:tr>
        <w:trPr/>
        <w:tc>
          <w:tcPr>
            <w:tcW w:w="992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Форма «Технико-коммерческое предложение»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начало формы</w:t>
            </w:r>
          </w:p>
        </w:tc>
      </w:tr>
    </w:tbl>
    <w:p>
      <w:pPr>
        <w:pStyle w:val="Normal"/>
        <w:tabs>
          <w:tab w:val="clear" w:pos="708"/>
          <w:tab w:val="left" w:pos="5812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 официальном бланке участника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Технико-коммерческое предложение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35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35"/>
        <w:gridCol w:w="1699"/>
      </w:tblGrid>
      <w:tr>
        <w:trPr/>
        <w:tc>
          <w:tcPr>
            <w:tcW w:w="1809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Исходящий №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(дата)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0"/>
        <w:gridCol w:w="271"/>
      </w:tblGrid>
      <w:tr>
        <w:trPr>
          <w:trHeight w:val="1065" w:hRule="atLeast"/>
        </w:trPr>
        <w:tc>
          <w:tcPr>
            <w:tcW w:w="992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right="0" w:hanging="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Изучив Технические требования Заказчика в рамках настоящего мониторинга </w:t>
            </w:r>
            <w:r>
              <w:rPr>
                <w:rFonts w:cs="Times New Roman" w:ascii="Times New Roman" w:hAnsi="Times New Roman"/>
                <w:sz w:val="24"/>
                <w:szCs w:val="24"/>
                <w:lang w:eastAsia="x-none"/>
              </w:rPr>
              <w:t xml:space="preserve">Наименование продукции: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/>
                <w:sz w:val="24"/>
                <w:szCs w:val="24"/>
                <w:shd w:fill="FFFFFF" w:val="clear"/>
                <w:lang w:eastAsia="x-none"/>
              </w:rPr>
              <w:t xml:space="preserve">ОКПД2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333333"/>
                <w:spacing w:val="0"/>
                <w:sz w:val="24"/>
                <w:szCs w:val="24"/>
                <w:shd w:fill="FFFFFF" w:val="clear"/>
                <w:lang w:eastAsia="x-none"/>
              </w:rPr>
              <w:t>59.1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  <w:lang w:eastAsia="x-none"/>
              </w:rPr>
              <w:t xml:space="preserve">1.1 Производство документального фильма об истории и современной деятельности АО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333333"/>
                <w:spacing w:val="0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>«Ленгидропроект»</w:t>
            </w:r>
          </w:p>
          <w:p>
            <w:pPr>
              <w:pStyle w:val="Normal"/>
              <w:widowControl w:val="false"/>
              <w:jc w:val="both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  <w:tr>
        <w:trPr/>
        <w:tc>
          <w:tcPr>
            <w:tcW w:w="9650" w:type="dxa"/>
            <w:tcBorders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(полное наименование организации с указанием организационно-правой формы и ИНН)</w:t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650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965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(юридический адрес)</w:t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650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965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(почтовый адрес)</w:t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650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,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(контактные данные номер телефона, e-mail, ФИО контактного лица)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согласен </w:t>
      </w:r>
      <w:r>
        <w:rPr>
          <w:rFonts w:cs="Times New Roman" w:ascii="Times New Roman" w:hAnsi="Times New Roman"/>
          <w:kern w:val="2"/>
          <w:sz w:val="24"/>
          <w:szCs w:val="24"/>
        </w:rPr>
        <w:t xml:space="preserve">со всеми условиями Технических требований, включая установленные (предложенные Заказчиком) сроки изготовления и поставки Товара, условия оплаты </w:t>
      </w:r>
      <w:r>
        <w:rPr>
          <w:rFonts w:cs="Times New Roman" w:ascii="Times New Roman" w:hAnsi="Times New Roman"/>
          <w:sz w:val="24"/>
          <w:szCs w:val="24"/>
        </w:rPr>
        <w:t>и сообщаю следующее: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Сводная таблица стоимости продукции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049"/>
        <w:gridCol w:w="1131"/>
        <w:gridCol w:w="795"/>
        <w:gridCol w:w="1586"/>
        <w:gridCol w:w="1089"/>
      </w:tblGrid>
      <w:tr>
        <w:trPr>
          <w:trHeight w:val="1235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Ед.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изм-я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Цена за единицу без учета НДС, руб. коп.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Стоимость без учета НДС, руб. коп.</w:t>
            </w:r>
          </w:p>
        </w:tc>
      </w:tr>
      <w:tr>
        <w:trPr>
          <w:trHeight w:val="149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>
          <w:trHeight w:val="221" w:hRule="atLeast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aps/>
                <w:sz w:val="22"/>
                <w:szCs w:val="22"/>
                <w:shd w:fill="FFFFFF" w:val="clear"/>
                <w:lang w:eastAsia="x-none"/>
              </w:rPr>
              <w:t xml:space="preserve">ОКПД2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333333"/>
                <w:spacing w:val="0"/>
                <w:sz w:val="22"/>
                <w:szCs w:val="22"/>
                <w:shd w:fill="FFFFFF" w:val="clear"/>
                <w:lang w:eastAsia="x-none"/>
              </w:rPr>
              <w:t>59.1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333333"/>
                <w:spacing w:val="0"/>
                <w:sz w:val="22"/>
                <w:szCs w:val="22"/>
                <w:shd w:fill="auto" w:val="clear"/>
                <w:lang w:eastAsia="x-none"/>
              </w:rPr>
              <w:t xml:space="preserve">1.1 Производство документального фильма об истории и современной деятельности АО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333333"/>
                <w:spacing w:val="0"/>
                <w:kern w:val="2"/>
                <w:sz w:val="22"/>
                <w:szCs w:val="22"/>
                <w:shd w:fill="auto" w:val="clear"/>
                <w:lang w:val="ru-RU" w:eastAsia="en-US" w:bidi="ar-SA"/>
              </w:rPr>
              <w:t>«Ленгидропроект».</w:t>
            </w:r>
          </w:p>
        </w:tc>
      </w:tr>
      <w:tr>
        <w:trPr>
          <w:trHeight w:val="524" w:hRule="atLeast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0"/>
                <w:szCs w:val="20"/>
                <w:lang w:eastAsia="ru-RU"/>
              </w:rPr>
              <w:t>Фильм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0"/>
                <w:szCs w:val="20"/>
                <w:lang w:val="ru-RU" w:eastAsia="ru-RU" w:bidi="ar-SA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ru-RU" w:eastAsia="ru-RU" w:bidi="ar-SA"/>
              </w:rPr>
              <w:t>У</w:t>
            </w:r>
            <w:r>
              <w:rPr>
                <w:rFonts w:cs="Times New Roman"/>
                <w:color w:val="000000"/>
                <w:sz w:val="20"/>
                <w:szCs w:val="20"/>
              </w:rPr>
              <w:t>словная единица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72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Итого, без НДС, руб. коп.: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2"/>
      </w:tblGrid>
      <w:tr>
        <w:trPr>
          <w:trHeight w:val="215" w:hRule="atLeast"/>
        </w:trPr>
        <w:tc>
          <w:tcPr>
            <w:tcW w:w="992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cs="Calibri"/>
                <w:color w:val="000000"/>
              </w:rPr>
            </w:pPr>
            <w:r>
              <w:rPr/>
            </w:r>
          </w:p>
        </w:tc>
      </w:tr>
      <w:tr>
        <w:trPr/>
        <w:tc>
          <w:tcPr>
            <w:tcW w:w="992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464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49"/>
      </w:tblGrid>
      <w:tr>
        <w:trPr/>
        <w:tc>
          <w:tcPr>
            <w:tcW w:w="464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42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</w:tr>
      <w:tr>
        <w:trPr/>
        <w:tc>
          <w:tcPr>
            <w:tcW w:w="209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254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>
          <w:trHeight w:val="53" w:hRule="atLeast"/>
        </w:trPr>
        <w:tc>
          <w:tcPr>
            <w:tcW w:w="209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  <w:p>
            <w:pPr>
              <w:pStyle w:val="Normal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М..П.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2"/>
      </w:tblGrid>
      <w:tr>
        <w:trPr/>
        <w:tc>
          <w:tcPr>
            <w:tcW w:w="992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конец формы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suppressAutoHyphens w:val="true"/>
        <w:bidi w:val="0"/>
        <w:ind w:left="0" w:right="0" w:hanging="0"/>
        <w:jc w:val="left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850" w:gutter="0" w:header="0" w:top="993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Roman [UKWN]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lvlText w:val="%4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 w:val="fals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  <w:i w:val="false"/>
        <w:b/>
        <w:szCs w:val="24"/>
        <w:iCs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sz w:val="22"/>
        <w:b/>
        <w:szCs w:val="24"/>
        <w:bCs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  <w:sz w:val="20"/>
        <w:b w:val="false"/>
        <w:szCs w:val="20"/>
        <w:bCs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  <w:sz w:val="22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erif CJK SC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DejaVu Sans"/>
      <w:color w:val="00000A"/>
      <w:kern w:val="2"/>
      <w:sz w:val="22"/>
      <w:szCs w:val="22"/>
      <w:lang w:val="ru-RU" w:eastAsia="en-US" w:bidi="ar-SA"/>
    </w:rPr>
  </w:style>
  <w:style w:type="paragraph" w:styleId="Heading1">
    <w:name w:val="Heading 1"/>
    <w:basedOn w:val="Heading3"/>
    <w:next w:val="BodyText"/>
    <w:qFormat/>
    <w:pPr>
      <w:outlineLvl w:val="0"/>
    </w:pPr>
    <w:rPr>
      <w:sz w:val="28"/>
      <w:szCs w:val="28"/>
    </w:rPr>
  </w:style>
  <w:style w:type="paragraph" w:styleId="Heading2">
    <w:name w:val="Heading 2"/>
    <w:basedOn w:val="Normal"/>
    <w:next w:val="BodyText"/>
    <w:qFormat/>
    <w:pPr>
      <w:keepNext w:val="true"/>
      <w:keepLines/>
      <w:spacing w:before="40" w:after="120"/>
      <w:outlineLvl w:val="1"/>
    </w:pPr>
    <w:rPr>
      <w:rFonts w:ascii="Calibri Light" w:hAnsi="Calibri Light" w:cs="Calibri Light"/>
      <w:color w:val="2E74B5"/>
      <w:sz w:val="26"/>
      <w:szCs w:val="26"/>
    </w:rPr>
  </w:style>
  <w:style w:type="paragraph" w:styleId="Heading3">
    <w:name w:val="Heading 3"/>
    <w:basedOn w:val="Normal"/>
    <w:next w:val="BodyText"/>
    <w:qFormat/>
    <w:pPr>
      <w:keepNext w:val="true"/>
      <w:spacing w:before="120" w:after="60"/>
      <w:outlineLvl w:val="2"/>
    </w:pPr>
    <w:rPr>
      <w:b/>
    </w:rPr>
  </w:style>
  <w:style w:type="paragraph" w:styleId="Heading4">
    <w:name w:val="Heading 4"/>
    <w:basedOn w:val="Heading3"/>
    <w:next w:val="BodyText"/>
    <w:qFormat/>
    <w:pPr>
      <w:numPr>
        <w:ilvl w:val="3"/>
        <w:numId w:val="1"/>
      </w:numPr>
      <w:ind w:left="5038" w:right="0" w:hanging="0"/>
      <w:outlineLvl w:val="3"/>
    </w:pPr>
    <w:rPr>
      <w:bCs/>
    </w:rPr>
  </w:style>
  <w:style w:type="character" w:styleId="WW8Num1z3">
    <w:name w:val="WW8Num1z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6"/>
      <w:sz w:val="26"/>
      <w:szCs w:val="28"/>
      <w:u w:val="none"/>
      <w:vertAlign w:val="baseline"/>
      <w:em w:val="none"/>
    </w:rPr>
  </w:style>
  <w:style w:type="character" w:styleId="WW8Num2z0">
    <w:name w:val="WW8Num2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2z1">
    <w:name w:val="WW8Num2z1"/>
    <w:qFormat/>
    <w:rPr>
      <w:b/>
      <w:bCs/>
      <w:i w:val="false"/>
      <w:iCs/>
      <w:sz w:val="24"/>
      <w:szCs w:val="24"/>
    </w:rPr>
  </w:style>
  <w:style w:type="character" w:styleId="WW8Num3z0">
    <w:name w:val="WW8Num3z0"/>
    <w:qFormat/>
    <w:rPr>
      <w:rFonts w:ascii="Times New Roman" w:hAnsi="Times New Roman" w:cs="Times New Roman"/>
      <w:b/>
      <w:bCs w:val="false"/>
      <w:sz w:val="22"/>
      <w:szCs w:val="24"/>
    </w:rPr>
  </w:style>
  <w:style w:type="character" w:styleId="WW8Num3z1">
    <w:name w:val="WW8Num3z1"/>
    <w:qFormat/>
    <w:rPr>
      <w:rFonts w:ascii="Courier New" w:hAnsi="Courier New" w:cs="Courier New"/>
      <w:b w:val="false"/>
      <w:bCs/>
      <w:sz w:val="20"/>
      <w:szCs w:val="20"/>
    </w:rPr>
  </w:style>
  <w:style w:type="character" w:styleId="WW8Num3z2">
    <w:name w:val="WW8Num3z2"/>
    <w:qFormat/>
    <w:rPr>
      <w:rFonts w:ascii="Wingdings" w:hAnsi="Wingdings" w:cs="Wingdings"/>
      <w:sz w:val="22"/>
      <w:szCs w:val="24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3z5">
    <w:name w:val="WW8Num3z5"/>
    <w:qFormat/>
    <w:rPr>
      <w:rFonts w:ascii="Wingdings" w:hAnsi="Wingdings" w:cs="Wingdings"/>
    </w:rPr>
  </w:style>
  <w:style w:type="character" w:styleId="WW8Num2z2">
    <w:name w:val="WW8Num2z2"/>
    <w:qFormat/>
    <w:rPr>
      <w:sz w:val="22"/>
      <w:szCs w:val="24"/>
    </w:rPr>
  </w:style>
  <w:style w:type="character" w:styleId="WW8Num4z0">
    <w:name w:val="WW8Num4z0"/>
    <w:qFormat/>
    <w:rPr>
      <w:b/>
      <w:sz w:val="22"/>
    </w:rPr>
  </w:style>
  <w:style w:type="character" w:styleId="WW8Num5z0">
    <w:name w:val="WW8Num5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  <w:lang w:val="ru-RU"/>
    </w:rPr>
  </w:style>
  <w:style w:type="character" w:styleId="WW8Num5z1">
    <w:name w:val="WW8Num5z1"/>
    <w:qFormat/>
    <w:rPr>
      <w:b/>
      <w:bCs/>
      <w:i w:val="false"/>
      <w:iCs/>
      <w:sz w:val="24"/>
      <w:szCs w:val="24"/>
    </w:rPr>
  </w:style>
  <w:style w:type="character" w:styleId="WW8Num6z0">
    <w:name w:val="WW8Num6z0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6z1">
    <w:name w:val="WW8Num6z1"/>
    <w:qFormat/>
    <w:rPr>
      <w:b/>
      <w:bCs/>
      <w:i w:val="false"/>
      <w:iCs/>
      <w:sz w:val="24"/>
      <w:szCs w:val="24"/>
    </w:rPr>
  </w:style>
  <w:style w:type="character" w:styleId="WW8Num6z2">
    <w:name w:val="WW8Num6z2"/>
    <w:qFormat/>
    <w:rPr>
      <w:b w:val="false"/>
      <w:bCs/>
      <w:sz w:val="20"/>
      <w:szCs w:val="20"/>
    </w:rPr>
  </w:style>
  <w:style w:type="character" w:styleId="WW8Num6z3">
    <w:name w:val="WW8Num6z3"/>
    <w:qFormat/>
    <w:rPr>
      <w:sz w:val="24"/>
      <w:szCs w:val="24"/>
    </w:rPr>
  </w:style>
  <w:style w:type="character" w:styleId="WW8Num7z0">
    <w:name w:val="WW8Num7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  <w:lang w:val="ru-RU"/>
    </w:rPr>
  </w:style>
  <w:style w:type="character" w:styleId="WW8Num7z1">
    <w:name w:val="WW8Num7z1"/>
    <w:qFormat/>
    <w:rPr>
      <w:b/>
      <w:bCs/>
      <w:i w:val="false"/>
      <w:i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character" w:styleId="Style5">
    <w:name w:val="ДТ. Текст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Doctitleimportant1">
    <w:name w:val="doc__title_important1"/>
    <w:basedOn w:val="DefaultParagraphFont"/>
    <w:qFormat/>
    <w:rPr>
      <w:vanish w:val="false"/>
      <w:color w:val="00000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Style6">
    <w:name w:val="Текст примечания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>
    <w:name w:val="Тема примечания Знак"/>
    <w:basedOn w:val="Style6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8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9">
    <w:name w:val="комментарий"/>
    <w:qFormat/>
    <w:rPr>
      <w:i/>
      <w:shd w:fill="FFFF99" w:val="clear"/>
    </w:rPr>
  </w:style>
  <w:style w:type="character" w:styleId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</w:rPr>
  </w:style>
  <w:style w:type="character" w:styleId="3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</w:rPr>
  </w:style>
  <w:style w:type="character" w:styleId="Style10">
    <w:name w:val="Абзац списка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Internetlink">
    <w:name w:val="Internet link"/>
    <w:qFormat/>
    <w:rPr>
      <w:color w:val="0000FF"/>
      <w:u w:val="single"/>
    </w:rPr>
  </w:style>
  <w:style w:type="character" w:styleId="Style1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>
    <w:name w:val="Символ сноски"/>
    <w:qFormat/>
    <w:rPr>
      <w:vertAlign w:val="superscript"/>
    </w:rPr>
  </w:style>
  <w:style w:type="character" w:styleId="Footnotereference1">
    <w:name w:val="footnote reference1"/>
    <w:qFormat/>
    <w:rPr>
      <w:vertAlign w:val="superscript"/>
    </w:rPr>
  </w:style>
  <w:style w:type="character" w:styleId="Markedcontent">
    <w:name w:val="markedcontent"/>
    <w:basedOn w:val="DefaultParagraphFont"/>
    <w:qFormat/>
    <w:rPr/>
  </w:style>
  <w:style w:type="character" w:styleId="Hgkelc">
    <w:name w:val="hgkelc"/>
    <w:basedOn w:val="DefaultParagraphFont"/>
    <w:qFormat/>
    <w:rPr/>
  </w:style>
  <w:style w:type="character" w:styleId="Ecattext">
    <w:name w:val="ecattext"/>
    <w:basedOn w:val="DefaultParagraphFont"/>
    <w:qFormat/>
    <w:rPr/>
  </w:style>
  <w:style w:type="character" w:styleId="2">
    <w:name w:val="Заголовок 2 Знак"/>
    <w:basedOn w:val="DefaultParagraphFont"/>
    <w:qFormat/>
    <w:rPr>
      <w:rFonts w:ascii="Calibri Light" w:hAnsi="Calibri Light" w:eastAsia="Calibri" w:cs="DejaVu Sans"/>
      <w:color w:val="2E74B5"/>
      <w:sz w:val="26"/>
      <w:szCs w:val="26"/>
      <w:lang w:eastAsia="ru-RU"/>
    </w:rPr>
  </w:style>
  <w:style w:type="character" w:styleId="Style13">
    <w:name w:val="Ссылка указателя"/>
    <w:qFormat/>
    <w:rPr/>
  </w:style>
  <w:style w:type="character" w:styleId="Style14">
    <w:name w:val="Символ нумерации"/>
    <w:qFormat/>
    <w:rPr/>
  </w:style>
  <w:style w:type="character" w:styleId="Linenumbering">
    <w:name w:val="Line numbering"/>
    <w:qFormat/>
    <w:rPr/>
  </w:style>
  <w:style w:type="character" w:styleId="11">
    <w:name w:val="Гиперссылка1"/>
    <w:qFormat/>
    <w:rPr>
      <w:color w:val="000080"/>
      <w:u w:val="single"/>
    </w:rPr>
  </w:style>
  <w:style w:type="character" w:styleId="12">
    <w:name w:val="Текст сноски Знак1"/>
    <w:basedOn w:val="DefaultParagraphFont"/>
    <w:qFormat/>
    <w:rPr>
      <w:sz w:val="20"/>
      <w:szCs w:val="20"/>
    </w:rPr>
  </w:style>
  <w:style w:type="character" w:styleId="Linenumber1">
    <w:name w:val="line number1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Endnotereference1">
    <w:name w:val="endnote reference1"/>
    <w:qFormat/>
    <w:rPr>
      <w:vertAlign w:val="superscript"/>
    </w:rPr>
  </w:style>
  <w:style w:type="character" w:styleId="Linenumber2">
    <w:name w:val="line number2"/>
    <w:qFormat/>
    <w:rPr/>
  </w:style>
  <w:style w:type="character" w:styleId="Emphasis">
    <w:name w:val="Emphasis"/>
    <w:qFormat/>
    <w:rPr>
      <w:i/>
      <w:iCs/>
    </w:rPr>
  </w:style>
  <w:style w:type="character" w:styleId="FootnoteReference2">
    <w:name w:val="Footnote Reference2"/>
    <w:qFormat/>
    <w:rPr>
      <w:vertAlign w:val="superscript"/>
    </w:rPr>
  </w:style>
  <w:style w:type="character" w:styleId="EndnoteReference2">
    <w:name w:val="Endnote Reference2"/>
    <w:qFormat/>
    <w:rPr>
      <w:vertAlign w:val="superscript"/>
    </w:rPr>
  </w:style>
  <w:style w:type="character" w:styleId="FootnoteReference3">
    <w:name w:val="Footnote Reference3"/>
    <w:qFormat/>
    <w:rPr>
      <w:vertAlign w:val="superscript"/>
    </w:rPr>
  </w:style>
  <w:style w:type="character" w:styleId="EndnoteReference3">
    <w:name w:val="Endnote Reference3"/>
    <w:qFormat/>
    <w:rPr>
      <w:vertAlign w:val="superscript"/>
    </w:rPr>
  </w:style>
  <w:style w:type="character" w:styleId="FootnoteReference4">
    <w:name w:val="Footnote Reference4"/>
    <w:qFormat/>
    <w:rPr>
      <w:vertAlign w:val="superscript"/>
    </w:rPr>
  </w:style>
  <w:style w:type="character" w:styleId="EndnoteReference4">
    <w:name w:val="Endnote Reference4"/>
    <w:qFormat/>
    <w:rPr>
      <w:vertAlign w:val="superscript"/>
    </w:rPr>
  </w:style>
  <w:style w:type="character" w:styleId="FootnoteReference5">
    <w:name w:val="Footnote Reference5"/>
    <w:qFormat/>
    <w:rPr>
      <w:vertAlign w:val="superscript"/>
    </w:rPr>
  </w:style>
  <w:style w:type="character" w:styleId="EndnoteReference5">
    <w:name w:val="Endnote Reference5"/>
    <w:qFormat/>
    <w:rPr>
      <w:vertAlign w:val="superscript"/>
    </w:rPr>
  </w:style>
  <w:style w:type="character" w:styleId="FootnoteReference6">
    <w:name w:val="Footnote Reference6"/>
    <w:qFormat/>
    <w:rPr>
      <w:vertAlign w:val="superscript"/>
    </w:rPr>
  </w:style>
  <w:style w:type="character" w:styleId="EndnoteReference6">
    <w:name w:val="Endnote Reference6"/>
    <w:qFormat/>
    <w:rPr>
      <w:vertAlign w:val="superscript"/>
    </w:rPr>
  </w:style>
  <w:style w:type="character" w:styleId="FontStyle27">
    <w:name w:val="Font Style27"/>
    <w:qFormat/>
    <w:rPr>
      <w:rFonts w:ascii="Times New Roman" w:hAnsi="Times New Roman" w:cs="Times New Roman"/>
      <w:sz w:val="22"/>
      <w:szCs w:val="22"/>
    </w:rPr>
  </w:style>
  <w:style w:type="character" w:styleId="FootnoteReference7">
    <w:name w:val="Footnote Reference7"/>
    <w:qFormat/>
    <w:rPr>
      <w:vertAlign w:val="superscript"/>
    </w:rPr>
  </w:style>
  <w:style w:type="character" w:styleId="EndnoteReference7">
    <w:name w:val="Endnote Reference7"/>
    <w:qFormat/>
    <w:rPr>
      <w:vertAlign w:val="superscript"/>
    </w:rPr>
  </w:style>
  <w:style w:type="character" w:styleId="FootnoteReference8">
    <w:name w:val="Footnote Reference8"/>
    <w:qFormat/>
    <w:rPr>
      <w:vertAlign w:val="superscript"/>
    </w:rPr>
  </w:style>
  <w:style w:type="character" w:styleId="EndnoteReference8">
    <w:name w:val="Endnote Reference8"/>
    <w:qFormat/>
    <w:rPr>
      <w:vertAlign w:val="superscript"/>
    </w:rPr>
  </w:style>
  <w:style w:type="character" w:styleId="FootnoteReference9">
    <w:name w:val="Footnote Reference9"/>
    <w:qFormat/>
    <w:rPr>
      <w:vertAlign w:val="superscript"/>
    </w:rPr>
  </w:style>
  <w:style w:type="character" w:styleId="EndnoteReference9">
    <w:name w:val="Endnote Reference9"/>
    <w:qFormat/>
    <w:rPr>
      <w:vertAlign w:val="superscript"/>
    </w:rPr>
  </w:style>
  <w:style w:type="character" w:styleId="FootnoteReference10">
    <w:name w:val="Footnote Reference10"/>
    <w:qFormat/>
    <w:rPr>
      <w:vertAlign w:val="superscript"/>
    </w:rPr>
  </w:style>
  <w:style w:type="character" w:styleId="EndnoteReference10">
    <w:name w:val="Endnote Reference10"/>
    <w:qFormat/>
    <w:rPr>
      <w:vertAlign w:val="superscript"/>
    </w:rPr>
  </w:style>
  <w:style w:type="character" w:styleId="FootnoteReference11">
    <w:name w:val="Footnote Reference11"/>
    <w:qFormat/>
    <w:rPr>
      <w:vertAlign w:val="superscript"/>
    </w:rPr>
  </w:style>
  <w:style w:type="character" w:styleId="EndnoteReference11">
    <w:name w:val="Endnote Reference11"/>
    <w:qFormat/>
    <w:rPr>
      <w:vertAlign w:val="superscript"/>
    </w:rPr>
  </w:style>
  <w:style w:type="character" w:styleId="FootnoteReference12">
    <w:name w:val="Footnote Reference12"/>
    <w:qFormat/>
    <w:rPr>
      <w:vertAlign w:val="superscript"/>
    </w:rPr>
  </w:style>
  <w:style w:type="character" w:styleId="LineNumber">
    <w:name w:val="Line Number"/>
    <w:rPr/>
  </w:style>
  <w:style w:type="character" w:styleId="EndnoteReference12">
    <w:name w:val="Endnote Reference12"/>
    <w:qFormat/>
    <w:rPr>
      <w:vertAlign w:val="superscript"/>
    </w:rPr>
  </w:style>
  <w:style w:type="character" w:styleId="FootnoteReference13">
    <w:name w:val="Footnote Reference13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3">
    <w:name w:val="Заголовок1"/>
    <w:basedOn w:val="Normal"/>
    <w:qFormat/>
    <w:pPr>
      <w:keepNext w:val="true"/>
      <w:widowControl w:val="false"/>
      <w:bidi w:val="0"/>
      <w:spacing w:before="240" w:after="120"/>
      <w:jc w:val="left"/>
    </w:pPr>
    <w:rPr>
      <w:rFonts w:ascii="Liberation Sans;Arial" w:hAnsi="Liberation Sans;Arial" w:eastAsia="WenQuanYi Zen Hei Sharp" w:cs="Lohit Devanagari"/>
      <w:color w:val="00000A"/>
      <w:sz w:val="28"/>
      <w:szCs w:val="28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13"/>
    <w:qFormat/>
    <w:pPr/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WenQuanYi Zen Hei Sharp" w:cs="Lohit Devanagari"/>
      <w:sz w:val="28"/>
      <w:szCs w:val="28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Указатель1"/>
    <w:qFormat/>
    <w:pPr>
      <w:widowControl w:val="false"/>
      <w:suppressLineNumbers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2"/>
      <w:sz w:val="22"/>
      <w:szCs w:val="22"/>
      <w:lang w:val="ru-RU" w:eastAsia="en-US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Caption1111111111111111111111111111111111">
    <w:name w:val="caption1111111111111111111111111111111111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styleId="ListParagraph">
    <w:name w:val="List Paragraph"/>
    <w:basedOn w:val="Standard"/>
    <w:qFormat/>
    <w:pPr>
      <w:ind w:left="720" w:right="0" w:hanging="0"/>
    </w:pPr>
    <w:rPr/>
  </w:style>
  <w:style w:type="paragraph" w:styleId="Annotationtext">
    <w:name w:val="annotation text"/>
    <w:basedOn w:val="Standard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BalloonText">
    <w:name w:val="Balloon Text"/>
    <w:basedOn w:val="Standard"/>
    <w:qFormat/>
    <w:pPr/>
    <w:rPr>
      <w:rFonts w:ascii="Segoe UI" w:hAnsi="Segoe UI" w:eastAsia="Segoe UI" w:cs="Segoe UI"/>
      <w:sz w:val="18"/>
      <w:szCs w:val="18"/>
    </w:rPr>
  </w:style>
  <w:style w:type="paragraph" w:styleId="21">
    <w:name w:val="Заголовок 2 КВВ"/>
    <w:basedOn w:val="Standard"/>
    <w:qFormat/>
    <w:pPr>
      <w:keepNext w:val="true"/>
      <w:spacing w:before="120" w:after="120"/>
      <w:jc w:val="both"/>
    </w:pPr>
    <w:rPr>
      <w:b/>
      <w:szCs w:val="20"/>
    </w:rPr>
  </w:style>
  <w:style w:type="paragraph" w:styleId="Style18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Contents1">
    <w:name w:val="Contents 1"/>
    <w:basedOn w:val="Standard"/>
    <w:next w:val="Standard"/>
    <w:qFormat/>
    <w:pPr>
      <w:tabs>
        <w:tab w:val="clear" w:pos="708"/>
        <w:tab w:val="right" w:pos="9912" w:leader="dot"/>
      </w:tabs>
      <w:spacing w:before="120" w:after="0"/>
      <w:jc w:val="center"/>
    </w:pPr>
    <w:rPr>
      <w:rFonts w:cs="Calibri Light (Заголовки)"/>
      <w:b/>
      <w:bCs/>
      <w:sz w:val="22"/>
      <w:szCs w:val="22"/>
    </w:rPr>
  </w:style>
  <w:style w:type="paragraph" w:styleId="Contents3">
    <w:name w:val="Contents 3"/>
    <w:basedOn w:val="Standard"/>
    <w:next w:val="Standard"/>
    <w:qFormat/>
    <w:pPr>
      <w:ind w:left="280" w:right="0" w:hanging="0"/>
    </w:pPr>
    <w:rPr>
      <w:rFonts w:cs="Calibri"/>
      <w:sz w:val="20"/>
      <w:szCs w:val="20"/>
    </w:rPr>
  </w:style>
  <w:style w:type="paragraph" w:styleId="Contents4">
    <w:name w:val="Contents 4"/>
    <w:basedOn w:val="Standard"/>
    <w:next w:val="Standard"/>
    <w:qFormat/>
    <w:pPr>
      <w:ind w:left="560" w:right="0" w:hanging="0"/>
    </w:pPr>
    <w:rPr>
      <w:rFonts w:cs="Calibri"/>
      <w:sz w:val="20"/>
      <w:szCs w:val="20"/>
    </w:rPr>
  </w:style>
  <w:style w:type="paragraph" w:styleId="Footnote">
    <w:name w:val="Footnote"/>
    <w:basedOn w:val="Standard"/>
    <w:qFormat/>
    <w:pPr/>
    <w:rPr>
      <w:sz w:val="20"/>
      <w:szCs w:val="20"/>
    </w:rPr>
  </w:style>
  <w:style w:type="paragraph" w:styleId="Style19">
    <w:name w:val="Таблица"/>
    <w:basedOn w:val="Standard"/>
    <w:qFormat/>
    <w:pPr>
      <w:keepNext w:val="true"/>
      <w:spacing w:before="60" w:after="60"/>
      <w:jc w:val="center"/>
    </w:pPr>
    <w:rPr>
      <w:rFonts w:eastAsia="Calibri"/>
      <w:b/>
    </w:rPr>
  </w:style>
  <w:style w:type="paragraph" w:styleId="NormalWeb">
    <w:name w:val="Normal (Web)"/>
    <w:basedOn w:val="Standard"/>
    <w:qFormat/>
    <w:pPr>
      <w:spacing w:before="280" w:after="280"/>
    </w:pPr>
    <w:rPr/>
  </w:style>
  <w:style w:type="paragraph" w:styleId="ContentsHeading">
    <w:name w:val="Contents Heading"/>
    <w:basedOn w:val="Heading1"/>
    <w:next w:val="Standard"/>
    <w:qFormat/>
    <w:pPr>
      <w:keepLines/>
      <w:spacing w:lineRule="auto" w:line="252" w:before="240" w:after="0"/>
    </w:pPr>
    <w:rPr>
      <w:rFonts w:ascii="Calibri Light" w:hAnsi="Calibri Light" w:cs="Calibri Light"/>
      <w:b w:val="false"/>
      <w:color w:val="2E74B5"/>
      <w:sz w:val="32"/>
      <w:szCs w:val="32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000000"/>
      <w:kern w:val="2"/>
      <w:sz w:val="24"/>
      <w:szCs w:val="24"/>
      <w:lang w:val="ru-RU" w:eastAsia="en-US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Formattext">
    <w:name w:val="formattext"/>
    <w:basedOn w:val="Standard"/>
    <w:qFormat/>
    <w:pPr>
      <w:spacing w:before="280" w:after="280"/>
    </w:pPr>
    <w:rPr/>
  </w:style>
  <w:style w:type="paragraph" w:styleId="Headertext">
    <w:name w:val="headertext"/>
    <w:basedOn w:val="Standard"/>
    <w:qFormat/>
    <w:pPr>
      <w:spacing w:before="280" w:after="280"/>
    </w:pPr>
    <w:rPr/>
  </w:style>
  <w:style w:type="paragraph" w:styleId="Style20">
    <w:name w:val="Содержимое таблицы"/>
    <w:basedOn w:val="Standard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jc w:val="center"/>
    </w:pPr>
    <w:rPr>
      <w:b/>
      <w:bCs/>
    </w:rPr>
  </w:style>
  <w:style w:type="paragraph" w:styleId="TOC4">
    <w:name w:val="TOC 4"/>
    <w:basedOn w:val="14"/>
    <w:pPr/>
    <w:rPr/>
  </w:style>
  <w:style w:type="paragraph" w:styleId="Footnotetext1">
    <w:name w:val="footnote text1"/>
    <w:basedOn w:val="Normal"/>
    <w:qFormat/>
    <w:pPr/>
    <w:rPr>
      <w:sz w:val="20"/>
      <w:szCs w:val="20"/>
    </w:rPr>
  </w:style>
  <w:style w:type="paragraph" w:styleId="TOC1">
    <w:name w:val="TOC 1"/>
    <w:basedOn w:val="Normal"/>
    <w:pPr>
      <w:spacing w:before="0" w:after="100"/>
    </w:pPr>
    <w:rPr/>
  </w:style>
  <w:style w:type="paragraph" w:styleId="TOC3">
    <w:name w:val="TOC 3"/>
    <w:basedOn w:val="Normal"/>
    <w:pPr>
      <w:spacing w:before="0" w:after="100"/>
      <w:ind w:left="440" w:right="0" w:hanging="0"/>
    </w:pPr>
    <w:rPr/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FootnoteText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Style23">
    <w:name w:val="Абзац списка"/>
    <w:basedOn w:val="Normal"/>
    <w:qFormat/>
    <w:pPr>
      <w:spacing w:before="0" w:after="240"/>
      <w:ind w:left="720" w:right="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panovaTV@lhp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Application>AlterOffice/2025.3.0.0$Linux_X86_64 LibreOffice_project/4ba31b6a4271509a884f95065d0a726e9cb2bdbb</Application>
  <AppVersion>15.0000</AppVersion>
  <Pages>11</Pages>
  <Words>1599</Words>
  <Characters>11152</Characters>
  <CharactersWithSpaces>12607</CharactersWithSpaces>
  <Paragraphs>255</Paragraphs>
  <Company>АО "Ленгидропроект"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2025-05-27T11:04:00Z</dcterms:created>
  <dc:creator>Крестьянова Александра Николаевна</dc:creator>
  <dc:description/>
  <dc:language>ru-RU</dc:language>
  <cp:lastModifiedBy>stepanovatv</cp:lastModifiedBy>
  <cp:lastPrinted>2026-05-13T16:33:00Z</cp:lastPrinted>
  <dcterms:modified xsi:type="dcterms:W3CDTF">2026-05-21T18:07:07Z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