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Приморский край, г. Арсеньев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Приморский край, г. Арсеньев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7"/>
        <w:gridCol w:w="2141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г. Арсеньев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г. Арсеньев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143,5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2"/>
        <w:gridCol w:w="3561"/>
        <w:gridCol w:w="2410"/>
        <w:gridCol w:w="2834"/>
      </w:tblGrid>
      <w:tr>
        <w:trPr/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г. Арсеньев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sz w:val="24"/>
          <w:szCs w:val="24"/>
        </w:rPr>
        <w:t>ОКПД 2 - 68.20.12 Услуги по аренде нежилого помещения, расположенного по адресу: Приморский край, г. Арсеньев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143,5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AlterOffice/3.4.0.9$Linux_X86_64 LibreOffice_project/b8daf9e823b1a5463a2f48435ddc2e8696e7d4fc</Application>
  <AppVersion>15.0000</AppVersion>
  <Pages>7</Pages>
  <Words>904</Words>
  <Characters>5926</Characters>
  <CharactersWithSpaces>6638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2026-05-22T11:48:58Z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