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3810" distL="0" distR="0" simplePos="0" locked="0" layoutInCell="0" allowOverlap="1" relativeHeight="3">
                <wp:simplePos x="0" y="0"/>
                <wp:positionH relativeFrom="column">
                  <wp:posOffset>1228725</wp:posOffset>
                </wp:positionH>
                <wp:positionV relativeFrom="paragraph">
                  <wp:posOffset>-66675</wp:posOffset>
                </wp:positionV>
                <wp:extent cx="5017135" cy="1814195"/>
                <wp:effectExtent l="0" t="0" r="0" b="4445"/>
                <wp:wrapNone/>
                <wp:docPr id="1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960" cy="181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ind w:left="2410" w:firstLine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stroked="f" o:allowincell="f" style="position:absolute;margin-left:96.75pt;margin-top:-5.25pt;width:395pt;height:142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3"/>
                        <w:ind w:left="2410" w:firstLine="142"/>
                        <w:jc w:val="right"/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</w:rPr>
        <w:t>Технические требования на выполнение работ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  <w:t>«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/>
        </w:rPr>
        <w:t>О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ru-RU"/>
        </w:rPr>
        <w:t>тбор проб и выполнение лабораторных исследований атмосферного воздуха  для нужд Филиала ПАО «РусГидро»-«Камская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TOC1"/>
        <w:tabs>
          <w:tab w:val="clear" w:pos="708"/>
          <w:tab w:val="right" w:pos="9921" w:leader="dot"/>
        </w:tabs>
        <w:rPr>
          <w:rStyle w:val="Style14"/>
          <w:b w:val="false"/>
          <w:i w:val="false"/>
          <w:i w:val="false"/>
          <w:shd w:fill="auto" w:val="clear"/>
        </w:rPr>
      </w:pPr>
      <w:r>
        <w:rPr>
          <w:b w:val="false"/>
          <w:i w:val="false"/>
          <w:shd w:fill="auto" w:val="clear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C9211E"/>
        </w:rPr>
      </w:pPr>
      <w:r>
        <w:rPr>
          <w:rFonts w:eastAsia="Calibri"/>
          <w:b/>
          <w:i/>
          <w:color w:val="C9211E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/>
        <w:t>г. Пермь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  <w:t>2026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33109_42834593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51_428345931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21_428345931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23_428345931">
            <w:r>
              <w:rPr>
                <w:rStyle w:val="Style14"/>
              </w:rPr>
              <w:t xml:space="preserve">1.3. Цель выполнения работ: 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25_428345931">
            <w:r>
              <w:rPr>
                <w:rStyle w:val="Style14"/>
              </w:rPr>
              <w:t xml:space="preserve">1.4. Существующее положение 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rPr/>
            <w:t>Таблица 1. Перечень объектов заказчика</w:t>
            <w:tab/>
            <w:t>4</w:t>
          </w:r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29_428345931">
            <w:r>
              <w:rPr>
                <w:rStyle w:val="Style1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31_428345931">
            <w:r>
              <w:rPr>
                <w:rStyle w:val="Style14"/>
              </w:rPr>
              <w:t>1.6. Иные требования и сведения общего характера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3135_42834593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37_428345931">
            <w:r>
              <w:rPr>
                <w:rStyle w:val="Style14"/>
              </w:rPr>
              <w:t>2.1. Требования к объемам и срокам выполнения работ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3139_428345931">
            <w:r>
              <w:rPr>
                <w:rStyle w:val="Style14"/>
              </w:rPr>
              <w:t>2.1.1. Требования к видам и объемам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3141_428345931">
            <w:r>
              <w:rPr>
                <w:rStyle w:val="Style14"/>
              </w:rPr>
              <w:t>Таблица 2. Перечень и объем выполняемых работ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3143_428345931">
            <w:r>
              <w:rPr>
                <w:rStyle w:val="Style14"/>
              </w:rPr>
              <w:t>2.1.2. Требования к срокам выполнения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3145_428345931">
            <w:r>
              <w:rPr>
                <w:rStyle w:val="Style14"/>
              </w:rPr>
              <w:t>Таблица 3. Требования по срокам выполнения работ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3147_428345931">
            <w:r>
              <w:rPr>
                <w:rStyle w:val="Style14"/>
              </w:rPr>
              <w:t>2.2. Требования к качеству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3149_428345931">
            <w:r>
              <w:rPr>
                <w:rStyle w:val="Style14"/>
              </w:rPr>
              <w:t>Таблица 4. Требования к качеству работ</w:t>
              <w:tab/>
            </w:r>
          </w:hyperlink>
          <w:r>
            <w:rPr/>
            <w:t>6</w:t>
          </w:r>
          <w:r>
            <w:rPr/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_RefHeading___Toc33109_428345931"/>
      <w:bookmarkStart w:id="3" w:name="_Toc54646395"/>
      <w:bookmarkStart w:id="4" w:name="_Toc51339692"/>
      <w:bookmarkEnd w:id="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_RefHeading___Toc33151_428345931"/>
      <w:bookmarkStart w:id="6" w:name="_Toc46743505"/>
      <w:bookmarkStart w:id="7" w:name="_Toc54646396"/>
      <w:bookmarkEnd w:id="5"/>
      <w:r>
        <w:rPr/>
        <w:t>Обозначения и сокращения</w:t>
      </w:r>
      <w:bookmarkEnd w:id="6"/>
      <w:bookmarkEnd w:id="7"/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7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50"/>
        <w:gridCol w:w="7628"/>
      </w:tblGrid>
      <w:tr>
        <w:trPr>
          <w:cantSplit w:val="true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  <w:lang w:eastAsia="x-none"/>
              </w:rPr>
              <w:t>О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руководящий документ</w:t>
            </w:r>
          </w:p>
        </w:tc>
      </w:tr>
      <w:tr>
        <w:trPr>
          <w:trHeight w:val="635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СанПиН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санитарно-эпидемиологические правила и нормативы</w:t>
            </w:r>
          </w:p>
        </w:tc>
      </w:tr>
      <w:tr>
        <w:trPr>
          <w:trHeight w:val="562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trHeight w:val="516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ПТС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Производственно-техническая служба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  <w:br/>
      </w:r>
      <w:r>
        <w:br w:type="page"/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8" w:name="__RefHeading___Toc33121_428345931"/>
      <w:bookmarkStart w:id="9" w:name="_Toc54646397"/>
      <w:bookmarkStart w:id="10" w:name="_Toc46743506"/>
      <w:bookmarkEnd w:id="8"/>
      <w:r>
        <w:rPr>
          <w:sz w:val="24"/>
          <w:szCs w:val="24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ind w:lef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ab/>
        <w:t>Отбор проб и выполнение лабораторных исследований атмосферного воздуха для нужд Филиала ПАО «РусГидро»-«Камская ГЭС».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ind w:lef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</w:t>
      </w:r>
    </w:p>
    <w:p>
      <w:pPr>
        <w:pStyle w:val="Heading4"/>
        <w:numPr>
          <w:ilvl w:val="1"/>
          <w:numId w:val="3"/>
        </w:numPr>
        <w:spacing w:lineRule="auto" w:line="240" w:before="0" w:after="0"/>
        <w:ind w:left="431" w:hanging="431"/>
        <w:contextualSpacing/>
        <w:jc w:val="left"/>
        <w:rPr>
          <w:rFonts w:ascii="Times New Roman" w:hAnsi="Times New Roman"/>
          <w:sz w:val="24"/>
          <w:szCs w:val="24"/>
        </w:rPr>
      </w:pPr>
      <w:bookmarkStart w:id="11" w:name="_Toc54646398"/>
      <w:bookmarkStart w:id="12" w:name="_Toc46743507"/>
      <w:r>
        <w:rPr>
          <w:sz w:val="24"/>
          <w:szCs w:val="24"/>
        </w:rPr>
        <w:t>Цель</w:t>
      </w:r>
      <w:bookmarkEnd w:id="12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выполнения работ: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br/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Отбор проб и выполнение лабораторных исследований атмосферного воздуха  для нужд Филиала ПАО «РусГидро»-«Камская ГЭС», расположенного по адресу: </w:t>
      </w:r>
      <w:r>
        <w:rPr>
          <w:rFonts w:eastAsia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Российская Федерация, </w:t>
      </w:r>
      <w:r>
        <w:rPr>
          <w:rStyle w:val="Style8"/>
          <w:rFonts w:eastAsia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eastAsia="ar-SA"/>
        </w:rPr>
        <w:t xml:space="preserve">Пермский край, г. Пермь, ул. </w:t>
      </w:r>
      <w:r>
        <w:rPr>
          <w:rStyle w:val="Style8"/>
          <w:rFonts w:eastAsia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en-US" w:eastAsia="ar-SA"/>
        </w:rPr>
        <w:t>Соликамская, 329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(далее - Филиал)</w:t>
      </w:r>
      <w:r>
        <w:rPr>
          <w:rFonts w:eastAsia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rFonts w:eastAsia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в соответствии с планом-графиком проведения наблюдений за загрязнением атмосферного воздуха,</w:t>
      </w:r>
      <w:r>
        <w:rPr>
          <w:b w:val="false"/>
          <w:bCs w:val="false"/>
          <w:sz w:val="24"/>
          <w:szCs w:val="24"/>
        </w:rPr>
        <w:t xml:space="preserve"> представленном в Приложении № 1 к настоящим требованиям</w:t>
      </w:r>
      <w:r>
        <w:rPr>
          <w:b w:val="false"/>
          <w:bCs w:val="false"/>
          <w:color w:val="000000"/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13" w:name="__RefHeading___Toc33125_428345931"/>
      <w:bookmarkStart w:id="14" w:name="_Toc46743508"/>
      <w:bookmarkStart w:id="15" w:name="_Toc54646399"/>
      <w:bookmarkEnd w:id="13"/>
      <w:r>
        <w:rPr>
          <w:sz w:val="24"/>
          <w:szCs w:val="24"/>
        </w:rPr>
        <w:t>Существующее положение</w:t>
      </w:r>
      <w:bookmarkEnd w:id="14"/>
      <w:bookmarkEnd w:id="15"/>
    </w:p>
    <w:p>
      <w:pPr>
        <w:pStyle w:val="Heading4"/>
        <w:numPr>
          <w:ilvl w:val="0"/>
          <w:numId w:val="0"/>
        </w:numPr>
        <w:ind w:left="432" w:hanging="0"/>
        <w:jc w:val="both"/>
        <w:rPr/>
      </w:pPr>
      <w:r>
        <w:rPr>
          <w:b w:val="false"/>
          <w:bCs w:val="false"/>
          <w:sz w:val="24"/>
          <w:szCs w:val="24"/>
          <w:lang w:val="ru-RU"/>
        </w:rPr>
        <w:t xml:space="preserve">1.4.1. С 2025 года Филиал включен в перечень объектов, для которых необходимо проведение мониторинга атмосферного воздуха. </w:t>
      </w:r>
    </w:p>
    <w:p>
      <w:pPr>
        <w:pStyle w:val="Heading4"/>
        <w:numPr>
          <w:ilvl w:val="0"/>
        </w:numPr>
        <w:ind w:left="432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 w:eastAsia="ru-RU"/>
        </w:rPr>
        <w:t xml:space="preserve">1.4.2. Отбор проб и выполнение лабораторных исследований атмосферного воздуха проводится ежегодно в соответствии с планом-графиком проведения наблюдений за загрязнением атмосферного воздуха, включенным в программу производственного экологического контроля Филиала (приложение 1). </w:t>
      </w:r>
    </w:p>
    <w:p>
      <w:pPr>
        <w:pStyle w:val="Heading4"/>
        <w:numPr>
          <w:ilvl w:val="0"/>
          <w:numId w:val="0"/>
        </w:numPr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1.4.2. Места отбора проб указаны в таблице 1:</w:t>
      </w:r>
    </w:p>
    <w:p>
      <w:pPr>
        <w:pStyle w:val="Heading1"/>
        <w:keepLines/>
        <w:numPr>
          <w:ilvl w:val="0"/>
          <w:numId w:val="0"/>
        </w:numPr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_RefHeading___Toc33127_428345931_Копия_"/>
      <w:bookmarkStart w:id="17" w:name="_Toc54646400"/>
      <w:bookmarkEnd w:id="1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7"/>
    </w:p>
    <w:tbl>
      <w:tblPr>
        <w:tblW w:w="99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30"/>
        <w:gridCol w:w="2698"/>
        <w:gridCol w:w="3302"/>
        <w:gridCol w:w="2325"/>
        <w:gridCol w:w="1035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Точка № 1</w:t>
            </w:r>
            <w:r>
              <w:rPr>
                <w:sz w:val="24"/>
                <w:szCs w:val="24"/>
              </w:rPr>
              <w:t xml:space="preserve"> на границе зон с особыми условиями использования территорий (ЗОУИТ)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iCs/>
                <w:color w:val="000000"/>
                <w:sz w:val="24"/>
                <w:szCs w:val="24"/>
              </w:rPr>
              <w:t>С востока, на расстоянии 33 м от промплощадки Филиала, на  границе «Сквера на ж/д станции Молодежная» (координаты 58.115557, 56.363801)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 xml:space="preserve">Точка № 2 </w:t>
            </w:r>
            <w:r>
              <w:rPr>
                <w:sz w:val="24"/>
                <w:szCs w:val="24"/>
              </w:rPr>
              <w:t>на границе жилой зоны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val="en-US" w:eastAsia="ar-SA"/>
              </w:rPr>
              <w:t>С запада на расстоянии 179 м от промплощадки Филиала, возле жилого дома по адресу ул. Карбышева, 4 (координаты 58.114602, 56.319995)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Точка № 3</w:t>
            </w:r>
            <w:r>
              <w:rPr>
                <w:color w:val="000000"/>
                <w:sz w:val="24"/>
                <w:szCs w:val="24"/>
              </w:rPr>
              <w:t xml:space="preserve"> на границе промплощадки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val="en-US" w:eastAsia="ar-SA"/>
              </w:rPr>
              <w:t>На границе промплощадки Филиала, с запада в направлении жилой зоны  (координаты 58.114919, 56.323074)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Точка № 4</w:t>
            </w:r>
            <w:r>
              <w:rPr>
                <w:color w:val="000000"/>
                <w:sz w:val="24"/>
                <w:szCs w:val="24"/>
              </w:rPr>
              <w:t xml:space="preserve"> — на гра-нице с СНТ «Речник», с юго-запада, на расстоя-нии 122 м от промпло-щадки (координаты 58.112221, 56.340981)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val="en-US" w:eastAsia="ar-SA"/>
              </w:rPr>
              <w:t>На границе с СНТ «Речник», с юго-запада, на расстоянии 122 м, от промплощадки Филиала (координаты 58.112221, 56.340981)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8" w:name="__RefHeading___Toc33129_428345931"/>
      <w:bookmarkStart w:id="19" w:name="_Toc54646401"/>
      <w:bookmarkStart w:id="20" w:name="_Hlk49857604"/>
      <w:bookmarkStart w:id="21" w:name="_Toc46743509"/>
      <w:bookmarkEnd w:id="18"/>
      <w:r>
        <w:rPr/>
        <w:t xml:space="preserve">Информация в отношении исполнения договора, </w:t>
      </w:r>
      <w:bookmarkStart w:id="22" w:name="_Hlk46492347"/>
      <w:r>
        <w:rPr/>
        <w:t xml:space="preserve">которая должна быть учтена при подготовке заявки </w:t>
      </w:r>
      <w:bookmarkEnd w:id="2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0"/>
      <w:bookmarkEnd w:id="21"/>
      <w:r>
        <w:rPr>
          <w:lang w:val="ru-RU"/>
        </w:rPr>
        <w:t xml:space="preserve"> </w:t>
      </w:r>
      <w:bookmarkEnd w:id="19"/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ind w:left="0" w:right="-2" w:hanging="0"/>
        <w:jc w:val="both"/>
        <w:rPr/>
      </w:pPr>
      <w:r>
        <w:rPr>
          <w:rStyle w:val="Style8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1.5.1. Наличие у Исполнителя аккредитованной лаборатории на контролируемые показатели, указанные в приложении 1.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ind w:left="0" w:right="-2" w:hanging="0"/>
        <w:jc w:val="both"/>
        <w:rPr>
          <w:rStyle w:val="Style8"/>
          <w:rFonts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ind w:left="0" w:right="-2" w:hanging="0"/>
        <w:jc w:val="both"/>
        <w:rPr>
          <w:lang w:val="ru-RU"/>
        </w:rPr>
      </w:pPr>
      <w:bookmarkStart w:id="23" w:name="_Hlk48209761_Копия_1"/>
      <w:bookmarkStart w:id="24" w:name="_Toc46743510"/>
      <w:bookmarkStart w:id="25" w:name="_Toc50125126"/>
      <w:bookmarkEnd w:id="23"/>
      <w:bookmarkEnd w:id="24"/>
      <w:bookmarkEnd w:id="25"/>
      <w:r>
        <w:rPr>
          <w:rStyle w:val="Style8"/>
          <w:rFonts w:cs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1.6. </w:t>
      </w:r>
      <w:r>
        <w:rPr>
          <w:b/>
          <w:bCs/>
          <w:sz w:val="24"/>
          <w:szCs w:val="24"/>
        </w:rPr>
        <w:t>И</w:t>
      </w:r>
      <w:bookmarkStart w:id="26" w:name="_Toc54646402"/>
      <w:r>
        <w:rPr>
          <w:b/>
          <w:bCs/>
          <w:sz w:val="24"/>
          <w:szCs w:val="24"/>
        </w:rPr>
        <w:t>ные требования и сведения общего характера</w:t>
      </w:r>
      <w:bookmarkEnd w:id="26"/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ind w:left="0" w:right="-2" w:hanging="0"/>
        <w:jc w:val="both"/>
        <w:rPr/>
      </w:pPr>
      <w:r>
        <w:rPr>
          <w:rStyle w:val="Style8"/>
          <w:rFonts w:eastAsia="Times New Roman"/>
          <w:b/>
          <w:i w:val="false"/>
          <w:sz w:val="24"/>
          <w:szCs w:val="24"/>
          <w:shd w:fill="auto" w:val="clear"/>
          <w:lang w:val="ru-RU" w:eastAsia="ru-RU"/>
        </w:rPr>
        <w:t>Иные условия определяются условиями договора. Договор заключается по форме заказчика, с предельной ценой, определенной заказчиком.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7" w:name="__RefHeading___Toc33135_428345931"/>
      <w:bookmarkStart w:id="28" w:name="_Toc51339693"/>
      <w:bookmarkStart w:id="29" w:name="_Toc54646403"/>
      <w:bookmarkEnd w:id="27"/>
      <w:r>
        <w:rPr>
          <w:iCs/>
        </w:rPr>
        <w:t>Требования к продукции</w:t>
      </w:r>
      <w:bookmarkEnd w:id="28"/>
      <w:bookmarkEnd w:id="29"/>
    </w:p>
    <w:p>
      <w:pPr>
        <w:pStyle w:val="Heading4"/>
        <w:numPr>
          <w:ilvl w:val="1"/>
          <w:numId w:val="3"/>
        </w:numPr>
        <w:rPr/>
      </w:pPr>
      <w:bookmarkStart w:id="30" w:name="__RefHeading___Toc33137_428345931"/>
      <w:bookmarkStart w:id="31" w:name="_Toc54646404"/>
      <w:bookmarkEnd w:id="30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31"/>
    </w:p>
    <w:p>
      <w:pPr>
        <w:pStyle w:val="Heading3"/>
        <w:numPr>
          <w:ilvl w:val="2"/>
          <w:numId w:val="3"/>
        </w:numPr>
        <w:rPr/>
      </w:pPr>
      <w:bookmarkStart w:id="32" w:name="__RefHeading___Toc33139_428345931"/>
      <w:bookmarkStart w:id="33" w:name="_Toc54646405"/>
      <w:bookmarkEnd w:id="32"/>
      <w:r>
        <w:rPr>
          <w:lang w:val="ru-RU"/>
        </w:rPr>
        <w:t>Требования к видам и объемам работ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4" w:name="__RefHeading___Toc33141_428345931"/>
      <w:bookmarkStart w:id="35" w:name="_Toc54646406"/>
      <w:bookmarkStart w:id="36" w:name="_Toc51339695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6"/>
      <w:r>
        <w:rPr>
          <w:sz w:val="24"/>
          <w:szCs w:val="24"/>
          <w:lang w:val="ru-RU"/>
        </w:rPr>
        <w:t>и объем выполняемых работ</w:t>
      </w:r>
      <w:bookmarkEnd w:id="35"/>
    </w:p>
    <w:tbl>
      <w:tblPr>
        <w:tblW w:w="98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51"/>
        <w:gridCol w:w="2003"/>
        <w:gridCol w:w="2105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numPr>
                <w:ilvl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8"/>
                <w:rFonts w:eastAsia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Отбор проб и выполнение лабораторных исследований атмосферного воздуха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соответствии с Приложением 2 к настоящим Техническим требованиям)</w:t>
            </w:r>
          </w:p>
        </w:tc>
      </w:tr>
    </w:tbl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2.1.1.1. По предварительной заявке Исполнитель осуществляет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отбор проб и выполнение лабораторных исследований атмосферного воздуха</w:t>
      </w:r>
      <w:r>
        <w:rPr>
          <w:color w:val="000000"/>
          <w:sz w:val="24"/>
          <w:szCs w:val="24"/>
        </w:rPr>
        <w:t>, указанных в приложении 1.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2.1.1.2. </w:t>
      </w:r>
      <w:r>
        <w:rPr>
          <w:b w:val="false"/>
          <w:bCs w:val="false"/>
          <w:color w:val="000000"/>
          <w:sz w:val="24"/>
          <w:szCs w:val="24"/>
        </w:rPr>
        <w:t>Места отбора проб, перечень контролируемых показателей и периодичность отбора проб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указаны в приложении 1.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  <w:szCs w:val="24"/>
        </w:rPr>
        <w:t>2.1.1.3. Доставка специалистов к месту отбора проб осуществляется Исполнителем.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7" w:name="__RefHeading___Toc33143_428345931"/>
      <w:bookmarkStart w:id="38" w:name="_Toc54646407"/>
      <w:bookmarkStart w:id="39" w:name="_Toc51339696"/>
      <w:bookmarkEnd w:id="37"/>
      <w:r>
        <w:rPr>
          <w:lang w:val="ru-RU"/>
        </w:rPr>
        <w:t xml:space="preserve">Требования </w:t>
      </w:r>
      <w:bookmarkEnd w:id="39"/>
      <w:r>
        <w:rPr>
          <w:lang w:val="ru-RU"/>
        </w:rPr>
        <w:t>к срокам выполнения работ</w:t>
      </w:r>
      <w:bookmarkEnd w:id="38"/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0" w:name="__RefHeading___Toc33145_428345931"/>
      <w:bookmarkStart w:id="41" w:name="_Toc54646408"/>
      <w:bookmarkStart w:id="42" w:name="_Toc50125127"/>
      <w:bookmarkStart w:id="43" w:name="_Toc51339697"/>
      <w:bookmarkStart w:id="44" w:name="_Toc501251261"/>
      <w:bookmarkEnd w:id="40"/>
      <w:bookmarkEnd w:id="4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5" w:name="_Hlk50465284"/>
      <w:r>
        <w:rPr>
          <w:sz w:val="24"/>
          <w:szCs w:val="24"/>
        </w:rPr>
        <w:t xml:space="preserve">Требования по срокам </w:t>
      </w:r>
      <w:bookmarkEnd w:id="42"/>
      <w:bookmarkEnd w:id="43"/>
      <w:bookmarkEnd w:id="45"/>
      <w:r>
        <w:rPr>
          <w:sz w:val="24"/>
          <w:szCs w:val="24"/>
          <w:lang w:val="ru-RU"/>
        </w:rPr>
        <w:t>выполнения работ</w:t>
      </w:r>
      <w:bookmarkEnd w:id="41"/>
    </w:p>
    <w:tbl>
      <w:tblPr>
        <w:tblW w:w="10425" w:type="dxa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3"/>
        <w:gridCol w:w="4756"/>
        <w:gridCol w:w="2101"/>
        <w:gridCol w:w="2714"/>
      </w:tblGrid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65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keepNext w:val="true"/>
              <w:widowControl w:val="false"/>
              <w:numPr>
                <w:ilvl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8"/>
                <w:rFonts w:eastAsia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Отбор проб и выполнение лабораторных исследований атмосферного воздуха.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ind w:right="-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01.06.2026 г.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ind w:right="-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30.06.2026 г.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ind w:right="-2" w:hanging="0"/>
              <w:jc w:val="both"/>
              <w:rPr/>
            </w:pPr>
            <w:r>
              <w:rPr>
                <w:rStyle w:val="Style8"/>
                <w:rFonts w:eastAsia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Предоставление Заказчику актов отбора проб 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протоколов результатов количественного химического анализа атмосферного воздуха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ind w:right="-2" w:hanging="0"/>
              <w:jc w:val="both"/>
              <w:rPr>
                <w:rStyle w:val="Style8"/>
                <w:rFonts w:eastAsia="Times New Roman" w:cs="Times New Roman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ind w:right="-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01.07.2026 г.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ind w:right="-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15.07.2026 г.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30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_RefHeading___Toc33147_428345931"/>
      <w:bookmarkStart w:id="47" w:name="_Toc54646410"/>
      <w:bookmarkStart w:id="48" w:name="_Toc51339698"/>
      <w:bookmarkEnd w:id="46"/>
      <w:r>
        <w:rPr/>
        <w:t xml:space="preserve">Требования к </w:t>
      </w:r>
      <w:r>
        <w:rPr>
          <w:lang w:val="ru-RU"/>
        </w:rPr>
        <w:t>качеству работ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9" w:name="__RefHeading___Toc33149_428345931"/>
      <w:bookmarkEnd w:id="4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8"/>
      <w:r>
        <w:rPr>
          <w:sz w:val="24"/>
          <w:szCs w:val="24"/>
          <w:lang w:val="ru-RU"/>
        </w:rPr>
        <w:t>качеству работ</w:t>
      </w:r>
      <w:bookmarkEnd w:id="4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 </w:t>
      </w:r>
    </w:p>
    <w:tbl>
      <w:tblPr>
        <w:tblStyle w:val="affff6"/>
        <w:tblW w:w="1501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17"/>
        <w:gridCol w:w="1905"/>
        <w:gridCol w:w="6559"/>
        <w:gridCol w:w="2015"/>
        <w:gridCol w:w="3617"/>
      </w:tblGrid>
      <w:tr>
        <w:trPr/>
        <w:tc>
          <w:tcPr>
            <w:tcW w:w="9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Производство работ осуществляется за территорией эксплуатируемого объекта капитального строительства без остановки рабочего процесса</w:t>
            </w:r>
          </w:p>
        </w:tc>
        <w:tc>
          <w:tcPr>
            <w:tcW w:w="20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Подрядной организации перед началом производства работ и в процессе организации выполнения работ необходимо выполнять следующие требования: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- назначить ответственных лиц за производство работ в соответствии с НТД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60"/>
              <w:ind w:left="227" w:right="0" w:hanging="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Подрядчик должен обеспечить отбор проб в соответствии с  приложением 1 к настоящим Техническим требованиям с использованием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методик контроля, указанных в области 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контролируемые показатели с оформлением акта отбора проб.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08"/>
                <w:tab w:val="left" w:pos="0" w:leader="none"/>
                <w:tab w:val="left" w:pos="426" w:leader="none"/>
              </w:tabs>
              <w:ind w:left="0" w:right="-2" w:hanging="0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Наличие у подрядчика действующей </w:t>
            </w:r>
            <w:r>
              <w:rPr>
                <w:rStyle w:val="Style8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аккредитованной лаборатории на контролируемые показатели, указанные в приложении 1.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08"/>
                <w:tab w:val="left" w:pos="0" w:leader="none"/>
                <w:tab w:val="left" w:pos="426" w:leader="none"/>
              </w:tabs>
              <w:ind w:left="0" w:right="-2" w:hanging="0"/>
              <w:jc w:val="left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Участник предоставляет копию аттестата аккредитации лаборатории с областью аккредитации в составе своего предложения на закупку</w:t>
            </w:r>
          </w:p>
        </w:tc>
      </w:tr>
      <w:tr>
        <w:trPr/>
        <w:tc>
          <w:tcPr>
            <w:tcW w:w="9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6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710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Иметь в наличии персонал, имеющий  </w:t>
            </w:r>
            <w:r>
              <w:rPr>
                <w:rFonts w:eastAsia="Times New Roman" w:cs="Times New Roman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 xml:space="preserve">право отбора проб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контролируемые показатели, указанные в приложении 1.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До начала проведения работ в рамках исполнения договора после его заключения, исполнитель предоставляет список персонала, привлекаемого для отбора проб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производстве работ подрядная организация обеспечивает пожарную безопасность и соблюдение требований по охране труда в местах производства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Все вопросы по сопутствующим работам (в том числе доставка, спуск и подъём инструментов, оборудования, доступ работников на место производства работ), подрядная организация решает самостоятельно и за свой счёт.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выполнении работ Подрядчик должен соблюдать технологическую, производственную и трудовую дисциплину.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выполнении работ руководствоваться всеми необходимыми нормативными документами с последними изменениями и дополнениями: Правила по охране труда при работе с инструментом и приспособлениями  (утверждены приказом Минтруда и соцзащиты РФ от 27.11.2020 №835н,); </w:t>
            </w:r>
            <w:hyperlink r:id="rId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Правила по охране труда при погрузочно-разгрузочных работах и размещении грузов (утверждены приказом Минтруда и социальной защиты РФ от 28.10.2020г. № 753н);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hyperlink r:id="rId7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Правила пожарной безопасности для энергетических предприятий Р</w:t>
              </w:r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Д 153-34.0-03.301-00; Правила противопожарного режима в Российской Федерации 2012г. (с изм. От 20.09.2019г. №1216)</w:t>
              </w:r>
            </w:hyperlink>
            <w:r>
              <w:rPr>
                <w:rStyle w:val="Hyperlink"/>
                <w:rFonts w:eastAsia="Times New Roman" w:cs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;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иных норм и требований, действующего законодательства.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2.2.1.</w:t>
            </w:r>
          </w:p>
        </w:tc>
        <w:tc>
          <w:tcPr>
            <w:tcW w:w="846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Отбор проб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и выполнение лабораторных исследований атмосферного воздуха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должны осуществляться при следующих условиях: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соответствии с методиками контроля, указанными в области 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контролируемые показатели, указанные в приложении 1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sz w:val="24"/>
                <w:szCs w:val="24"/>
              </w:rPr>
              <w:t xml:space="preserve">при наличии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контролируемые показатели, указанные в приложении 1;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 оформлением акта отбора проб 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>протоколов результатов количественного химического анализа атмосферного воздух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а.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 составляет не менее 24 месяцев с момента подписания Акта выполненных работ.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before="6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>Требования к документации по ценообразованию на этапе закупки.</w:t>
      </w:r>
    </w:p>
    <w:p>
      <w:pPr>
        <w:pStyle w:val="Normal"/>
        <w:numPr>
          <w:ilvl w:val="1"/>
          <w:numId w:val="9"/>
        </w:numPr>
        <w:spacing w:before="60" w:after="0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eastAsia="x-none"/>
        </w:rPr>
        <w:t>О</w:t>
      </w:r>
      <w:r>
        <w:rPr>
          <w:b w:val="false"/>
          <w:bCs w:val="false"/>
          <w:color w:val="000000"/>
          <w:sz w:val="24"/>
          <w:szCs w:val="24"/>
          <w:lang w:eastAsia="x-none"/>
        </w:rPr>
        <w:t xml:space="preserve">ценивается стоимость </w:t>
      </w:r>
      <w:r>
        <w:rPr>
          <w:b/>
          <w:bCs/>
          <w:color w:val="000000"/>
          <w:sz w:val="24"/>
          <w:szCs w:val="24"/>
          <w:lang w:eastAsia="x-none"/>
        </w:rPr>
        <w:t>«расчетного заказа»</w:t>
      </w:r>
      <w:r>
        <w:rPr>
          <w:b w:val="false"/>
          <w:bCs w:val="false"/>
          <w:color w:val="000000"/>
          <w:sz w:val="24"/>
          <w:szCs w:val="24"/>
          <w:lang w:eastAsia="x-none"/>
        </w:rPr>
        <w:t>, который рассчитывается по форме Приложения 2 к настоящим Техническим требованиям</w:t>
      </w:r>
      <w:r>
        <w:rPr>
          <w:b w:val="false"/>
          <w:bCs w:val="false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0"/>
        </w:numPr>
        <w:spacing w:before="60" w:after="0"/>
        <w:ind w:left="1140" w:hanging="0"/>
        <w:jc w:val="both"/>
        <w:rPr>
          <w:sz w:val="24"/>
          <w:szCs w:val="24"/>
        </w:rPr>
      </w:pPr>
      <w:r>
        <w:rPr/>
      </w:r>
    </w:p>
    <w:p>
      <w:pPr>
        <w:pStyle w:val="Normal"/>
        <w:numPr>
          <w:ilvl w:val="1"/>
          <w:numId w:val="9"/>
        </w:num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1 - </w:t>
      </w:r>
      <w:r>
        <w:rPr>
          <w:b w:val="false"/>
          <w:bCs w:val="false"/>
          <w:color w:val="000000"/>
          <w:sz w:val="24"/>
          <w:szCs w:val="24"/>
        </w:rPr>
        <w:t>Планируемый объём закупки услуг на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отбор проб и выполнение лабораторных исследований атмосферного воздуха 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Приложение 2 - </w:t>
      </w:r>
      <w:r>
        <w:rPr>
          <w:b w:val="false"/>
          <w:bCs w:val="false"/>
          <w:color w:val="000000"/>
          <w:sz w:val="20"/>
          <w:szCs w:val="20"/>
        </w:rPr>
        <w:t xml:space="preserve">ФОРМА </w:t>
      </w:r>
      <w:r>
        <w:rPr>
          <w:b w:val="false"/>
          <w:bCs w:val="false"/>
          <w:color w:val="000000"/>
          <w:sz w:val="24"/>
          <w:szCs w:val="24"/>
        </w:rPr>
        <w:t>для определения стоимости предложения.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Приложение №1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к Техническим требованиям на услуги по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 xml:space="preserve">отбору проб 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 xml:space="preserve">и выполнению лабораторных исследований атмосферного 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b w:val="false"/>
          <w:bCs w:val="false"/>
          <w:i/>
          <w:i/>
          <w:iCs/>
        </w:rPr>
      </w:pP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воздуха  для нужд Филиала ПАО «РусГидро»-«Камская ГЭС»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b/>
          <w:bCs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</w:t>
      </w:r>
    </w:p>
    <w:p>
      <w:pPr>
        <w:pStyle w:val="Normal"/>
        <w:jc w:val="center"/>
        <w:rPr/>
      </w:pPr>
      <w:r>
        <w:rPr>
          <w:b/>
          <w:bCs/>
          <w:color w:val="000000"/>
          <w:sz w:val="24"/>
          <w:szCs w:val="24"/>
        </w:rPr>
        <w:t>Планируемый объём закупки услуг на</w:t>
      </w:r>
      <w:r>
        <w:rPr>
          <w:rStyle w:val="Style8"/>
          <w:rFonts w:eastAsia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отбор проб и выполнение лабораторных исследований атмосферного воздуха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5000" w:type="dxa"/>
        <w:jc w:val="left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0"/>
        <w:gridCol w:w="3466"/>
        <w:gridCol w:w="2268"/>
        <w:gridCol w:w="2815"/>
      </w:tblGrid>
      <w:tr>
        <w:trPr>
          <w:tblHeader w:val="true"/>
          <w:trHeight w:val="1005" w:hRule="atLeast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Точка</w:t>
            </w:r>
            <w:r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</w:rPr>
              <w:t>место) отбора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контролируемых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Периодичность отбора проб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17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113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>
        <w:trPr>
          <w:tblHeader w:val="true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1194" w:hRule="atLeast"/>
        </w:trPr>
        <w:tc>
          <w:tcPr>
            <w:tcW w:w="6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№ 1</w:t>
            </w:r>
            <w:r>
              <w:rPr>
                <w:sz w:val="24"/>
                <w:szCs w:val="24"/>
              </w:rPr>
              <w:t xml:space="preserve"> на границе ЗОУИТ: с востока, на расстоянии 33 м от промплощадки, на  границе «Сквера на ж/д станции Молодежная» </w:t>
            </w:r>
            <w:r>
              <w:rPr>
                <w:color w:val="000000"/>
                <w:sz w:val="24"/>
                <w:szCs w:val="24"/>
              </w:rPr>
              <w:t>(координаты 58.115557, 56.363801)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left="-122" w:right="-108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0301 Азота диоксид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раз в год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>
        <w:trPr>
          <w:trHeight w:val="1080" w:hRule="atLeast"/>
        </w:trPr>
        <w:tc>
          <w:tcPr>
            <w:tcW w:w="6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Точка № 2 </w:t>
            </w:r>
            <w:r>
              <w:rPr>
                <w:sz w:val="24"/>
                <w:szCs w:val="24"/>
              </w:rPr>
              <w:t xml:space="preserve">на границе жилой зоны  с запада на расстоянии 179 м от промплощадки, возле жилого дома по адресу ул. Карбышева, 4 </w:t>
            </w:r>
            <w:r>
              <w:rPr>
                <w:color w:val="000000"/>
                <w:sz w:val="24"/>
                <w:szCs w:val="24"/>
              </w:rPr>
              <w:t>(координаты   58.114602, 56.319995)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left="-122" w:right="-108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0301 Азота диоксид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раз в год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>
        <w:trPr/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Точка № 3</w:t>
            </w:r>
            <w:r>
              <w:rPr>
                <w:color w:val="000000"/>
                <w:sz w:val="24"/>
                <w:szCs w:val="24"/>
              </w:rPr>
              <w:t xml:space="preserve"> на границе промплощадки, с запада в направлении жилой застройки  (координаты 58.114919, 56.323074)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left="-122" w:right="-108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0301 Азота диоксид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раз в год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>
        <w:trPr/>
        <w:tc>
          <w:tcPr>
            <w:tcW w:w="6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Точка № 4</w:t>
            </w:r>
            <w:r>
              <w:rPr>
                <w:color w:val="000000"/>
                <w:sz w:val="24"/>
                <w:szCs w:val="24"/>
              </w:rPr>
              <w:t xml:space="preserve"> — на границе СНТ «Речник», с юго-запада, на расстоянии 122 м, промплощадки (координаты 58.112221, 56.340981)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left="-122" w:right="-108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0301 Азота диоксид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раз в год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8" w:leader="none"/>
              </w:tabs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Приложение №2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к Техническим требованиям на услуги по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 xml:space="preserve">отбору проб 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 xml:space="preserve">и выполнению лабораторных исследований атмосферного 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right"/>
        <w:rPr>
          <w:b w:val="false"/>
          <w:bCs w:val="false"/>
          <w:i/>
          <w:i/>
          <w:iCs/>
        </w:rPr>
      </w:pP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воздуха  для нужд Филиала ПАО «РусГидро»-«Камская ГЭС»</w:t>
      </w:r>
    </w:p>
    <w:p>
      <w:pPr>
        <w:pStyle w:val="Normal"/>
        <w:tabs>
          <w:tab w:val="clear" w:pos="708"/>
          <w:tab w:val="left" w:pos="1440" w:leader="none"/>
          <w:tab w:val="left" w:pos="2520" w:leader="none"/>
        </w:tabs>
        <w:ind w:right="-2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8"/>
        </w:tabs>
        <w:jc w:val="center"/>
        <w:rPr>
          <w:sz w:val="24"/>
          <w:szCs w:val="24"/>
        </w:rPr>
      </w:pPr>
      <w:r>
        <w:rPr>
          <w:rFonts w:eastAsia="Times New Roman"/>
          <w:b/>
          <w:bCs/>
          <w:i w:val="false"/>
          <w:iCs w:val="false"/>
          <w:color w:val="000000"/>
          <w:sz w:val="24"/>
          <w:szCs w:val="24"/>
          <w:u w:val="none"/>
          <w:lang w:eastAsia="ru-RU"/>
        </w:rPr>
        <w:t>ФОРМА для определения стоимости предложения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W w:w="14745" w:type="dxa"/>
        <w:jc w:val="left"/>
        <w:tblInd w:w="55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125"/>
        <w:gridCol w:w="3695"/>
        <w:gridCol w:w="2440"/>
        <w:gridCol w:w="2039"/>
        <w:gridCol w:w="2610"/>
        <w:gridCol w:w="2835"/>
      </w:tblGrid>
      <w:tr>
        <w:trPr>
          <w:trHeight w:val="945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Стоимость </w:t>
              <w:br/>
              <w:t>1 позиции, руб. без НДС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Количество, ед.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Цена, без НДС, руб/ед.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Стоимость, без НДС, руб.</w:t>
            </w:r>
          </w:p>
        </w:tc>
      </w:tr>
      <w:tr>
        <w:trPr>
          <w:trHeight w:val="798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Определение диоксида азота в атмосферном воздухе, включая отбор проб (1 раз в год в 4-х контрольных точках)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Доставка специалистов к месту отбора проб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‍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протокола анализа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6">
    <w:name w:val="WW8Num1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yperlink" Target="http://files.stroyinf.ru/Data2/1/4293767/4293767963.htm" TargetMode="External"/><Relationship Id="rId7" Type="http://schemas.openxmlformats.org/officeDocument/2006/relationships/hyperlink" Target="http://files.stroyinf.ru/data1/43/43607/" TargetMode="Externa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2515-A567-4983-977F-1610EF7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Application>AlterOffice/3.4.0.9$Linux_X86_64 LibreOffice_project/b8daf9e823b1a5463a2f48435ddc2e8696e7d4fc</Application>
  <AppVersion>15.0000</AppVersion>
  <DocSecurity>4</DocSecurity>
  <Pages>10</Pages>
  <Words>1548</Words>
  <Characters>10093</Characters>
  <CharactersWithSpaces>11417</CharactersWithSpaces>
  <Paragraphs>276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2024-01-12T05:43:00Z</dcterms:created>
  <dc:creator>Быстров Олег Геннадьевич</dc:creator>
  <dc:description/>
  <dc:language>ru-RU</dc:language>
  <cp:lastModifiedBy>shvalyukee@corp.gidroogk.com</cp:lastModifiedBy>
  <cp:lastPrinted>2025-11-11T11:46:50Z</cp:lastPrinted>
  <dcterms:modified xsi:type="dcterms:W3CDTF">2026-05-21T16:54:31Z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