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Амурская область, Тамбовский район, с. Тамбовка для нужд Владивостокского представительства 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Амурская область, Тамбовский районс. Тамбовка для нужд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4"/>
        <w:gridCol w:w="2144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область, Тамбовский район, с. Тамбовка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Амурская область, Тамбовский район, с. Тамбовка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56,84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9"/>
        <w:gridCol w:w="3564"/>
        <w:gridCol w:w="2410"/>
        <w:gridCol w:w="2834"/>
      </w:tblGrid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Амурская область, Тамбовский район, с. Тамбовка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ОКПД 2 - 68.20.12 Услуги по аренде нежилого помещения, расположенного по адресу: Амурская область, Тамбовский район, с. Тамбовка для нужд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56,84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AlterOffice/3.4.0.9$Linux_X86_64 LibreOffice_project/b8daf9e823b1a5463a2f48435ddc2e8696e7d4fc</Application>
  <AppVersion>15.0000</AppVersion>
  <Pages>7</Pages>
  <Words>915</Words>
  <Characters>6026</Characters>
  <CharactersWithSpaces>6752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2025-06-07T15:12:02Z</cp:lastPrinted>
  <dcterms:modified xsi:type="dcterms:W3CDTF">2026-05-22T13:52:49Z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