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111"/>
        <w:shd w:val="clear" w:color="auto" w:fill="auto"/>
        <w:spacing w:lineRule="exact" w:line="331" w:before="0" w:after="263"/>
        <w:ind w:left="60" w:hanging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ОКПД 2 26.51.52.130 Поставка </w:t>
      </w:r>
      <w:r>
        <w:rPr>
          <w:b/>
          <w:sz w:val="24"/>
          <w:szCs w:val="24"/>
          <w:lang w:eastAsia="en-US"/>
        </w:rPr>
        <w:t>манометров для нужд Саратовского филиала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i w:val="false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bookmarkStart w:id="0" w:name="_Toc46743506"/>
      <w:bookmarkStart w:id="1" w:name="_Toc75446568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r>
        <w:rPr>
          <w:iCs/>
        </w:rPr>
        <w:t>Наименование закупаемой продукции.</w:t>
      </w:r>
    </w:p>
    <w:p>
      <w:pPr>
        <w:pStyle w:val="Heading4"/>
        <w:ind w:left="574" w:hanging="0"/>
        <w:rPr>
          <w:iCs/>
        </w:rPr>
      </w:pPr>
      <w:r>
        <w:rPr>
          <w:b w:val="false"/>
          <w:bCs w:val="false"/>
          <w:lang w:val="ru-RU" w:eastAsia="en-US"/>
        </w:rPr>
        <w:t>ОКПД2 26.51.52.130 Поставка манометров для нужд Саратовского филиал</w:t>
      </w:r>
      <w:r>
        <w:rPr>
          <w:bCs w:val="false"/>
          <w:lang w:val="ru-RU" w:eastAsia="en-US"/>
        </w:rPr>
        <w:t>а.</w:t>
      </w:r>
      <w:bookmarkStart w:id="2" w:name="_Toc75446569"/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>
      <w:pPr>
        <w:pStyle w:val="Heading2"/>
        <w:tabs>
          <w:tab w:val="clear" w:pos="0"/>
        </w:tabs>
        <w:spacing w:lineRule="auto" w:line="264" w:before="0" w:after="60"/>
        <w:ind w:left="0" w:hanging="0"/>
        <w:rPr>
          <w:b w:val="false"/>
          <w:bCs w:val="false"/>
          <w:lang w:val="ru-RU" w:eastAsia="en-US"/>
        </w:rPr>
      </w:pPr>
      <w:r>
        <w:rPr>
          <w:b w:val="false"/>
          <w:bCs w:val="false"/>
          <w:lang w:val="ru-RU" w:eastAsia="en-US"/>
        </w:rPr>
        <w:t xml:space="preserve">Манометры </w:t>
      </w:r>
      <w:r>
        <w:rPr>
          <w:b w:val="false"/>
        </w:rPr>
        <w:t>закупаются для выполнения работ по техническому обслуживанию и текущему ремонту оборудования филиала ПАО «РусГидро» - «Саратовская ГЭС».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Продукция закупается для исполнения договора: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0" w:leader="none"/>
        </w:tabs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- №1300-461-2023 от 27.12.2023г. </w:t>
      </w:r>
      <w:r>
        <w:rPr>
          <w:color w:val="000000"/>
          <w:sz w:val="24"/>
          <w:szCs w:val="24"/>
          <w:lang w:eastAsia="x-none"/>
        </w:rPr>
        <w:t>Техническое обслуживание  оборудования, зданий, сооружений филиала ПАО РусГидро - Саратовская ГЭС, заключенного между ПАО «РусГидро»  и АО «Гидроремонт-ВКК».;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</w:rPr>
        <w:t>- №1300-355-2023 от 02.11.2023 г.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>Капитальный и текущий ремонт оборудования, зданий, сооружений филиала ПАО "РусГидро" - "Саратовская ГЭС", заключенного между ПАО «РусГидро»  и АО «Гидроремонт-ВКК».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 w:val="false"/>
          <w:i w:val="false"/>
          <w:color w:val="000000"/>
          <w:sz w:val="24"/>
          <w:szCs w:val="24"/>
          <w:shd w:fill="FFFFFF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75446573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3"/>
        </w:numPr>
        <w:rPr/>
      </w:pPr>
      <w:bookmarkStart w:id="7" w:name="_Toc75446575"/>
      <w:r>
        <w:rPr>
          <w:lang w:val="ru-RU"/>
        </w:rPr>
        <w:t>Перечень и объем закупаемой продукции</w:t>
      </w:r>
      <w:bookmarkEnd w:id="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8" w:name="_Toc75446576"/>
      <w:bookmarkStart w:id="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2"/>
        <w:gridCol w:w="5297"/>
        <w:gridCol w:w="1106"/>
        <w:gridCol w:w="975"/>
        <w:gridCol w:w="1710"/>
      </w:tblGrid>
      <w:tr>
        <w:trPr>
          <w:tblHeader w:val="true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ТМ-521 Р.00, диапазон 0...10 МПа, класс 1.0, корпус нержавеющая сталь, диаметр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резьба подключения G 1/2 вниз, измеряемая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среда до +150С.Гидрозаполнение глицерин.</w:t>
            </w:r>
            <w:bookmarkStart w:id="10" w:name="_GoBack1"/>
            <w:bookmarkEnd w:id="10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Г1;2;3;4;15;24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для неагрессивных сред (класс точности 1.5) с резьбовым присоединением марка МП4-У диаметром 160 мм (Манометр давлением от 0 до 0,6 МПа, (0-6 кгс/см2) МП4-У, ГОСТ 2405-88)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Г1;2;3;4;15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ТМ-521 ТЭ.00, диапазон 0..0,6 МПа, класс 1.0, корпус нержавеющая сталь, диаметр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штуцер осевой (сзади) со смещением вниз G 1/2,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измеряемая среда до +150С.Гидрозаполнение глицерин.</w:t>
            </w:r>
            <w:bookmarkStart w:id="11" w:name="_GoBack2"/>
            <w:bookmarkEnd w:id="11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Г1;2;3;4;15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ТМ-521 Р.00, диапазон 0...0,25 МПа, класс 1.0, корпус нержавеющая сталь, диаметр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резьба подключения G 1/2 вниз, измеряемая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среда до +150С. Гидрозаполнение глицерин.</w:t>
            </w:r>
            <w:bookmarkStart w:id="12" w:name="_GoBack31"/>
            <w:bookmarkEnd w:id="12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Г1;2;15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Мановакуумметр ТМВ-521 Р.10, диапазон -0,1...+0,3 МПа, класс 1.0, корпус нержавеющая сталь, диаметр корпуса 100 мм, механизм - нержавеющая сталь, резьба подключения G 1/2 вниз, измеряемая среда до +150С. Гидрозаполнение глицерин.</w:t>
            </w:r>
            <w:bookmarkStart w:id="13" w:name="_GoBack3"/>
            <w:bookmarkEnd w:id="13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Г1;2;15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ТМ-521 Р.00, диапазон 0...0,6 МПа, класс 1.0, корпус нержавеющая сталь, диаметр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резьба подключения G 1/2 вниз, измеряемая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среда до +200С. Гидрозаполнение глицерин.</w:t>
            </w:r>
            <w:bookmarkStart w:id="14" w:name="_GoBack311"/>
            <w:bookmarkEnd w:id="14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Г1;2;15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МП4-У-10МПа-1,5 Корпус ф160, без фланца, штуцер радиальный, резьба М20х1,5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ТО Г22;23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для неагрессивных сред (класс точности 1.5) с резьбовым присоединением марка МП4-У диаметром 160 мм (Манометр МП4-У 0-6 кгс/см2 ГОСТ 2405-88)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РЗ 45651632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РЗ 48311779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Манометр для неагрессивных сред (класс точности 1.5) с резьбовым присоединением марка: МП4-УУ2 диаметром 160 мм (Манометр МП4-УУ2 0-16кгс/см2 ГОСТ 2405-88)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РЗ 48311780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 виброустойчивый ТМ-520 Р.00 (0-0,4 МПа) М20х1,5 ГОСТ 2405-88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Договор №1300-355-2023 от 03.11.2023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РЗ№48309796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Цех ЭТО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9"/>
      <w:bookmarkStart w:id="16" w:name="_Toc51339697"/>
      <w:bookmarkStart w:id="17" w:name="_Toc50125127"/>
      <w:bookmarkStart w:id="18" w:name="_Toc50125126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3545"/>
        <w:gridCol w:w="2839"/>
        <w:gridCol w:w="268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0" w:name="_Toc46743510"/>
            <w:r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2"/>
              <w:widowControl w:val="false"/>
              <w:tabs>
                <w:tab w:val="clear" w:pos="0"/>
              </w:tabs>
              <w:spacing w:lineRule="auto" w:line="264" w:before="0" w:after="60"/>
              <w:ind w:left="0" w:hanging="0"/>
              <w:rPr>
                <w:b w:val="false"/>
                <w:bCs w:val="false"/>
                <w:lang w:val="ru-RU" w:eastAsia="en-US"/>
              </w:rPr>
            </w:pPr>
            <w:r>
              <w:rPr>
                <w:b w:val="false"/>
                <w:bCs w:val="false"/>
                <w:lang w:val="ru-RU" w:eastAsia="en-US"/>
              </w:rPr>
              <w:t xml:space="preserve">Манометры </w:t>
            </w:r>
            <w:r>
              <w:rPr>
                <w:b w:val="false"/>
                <w:iCs/>
              </w:rPr>
              <w:t>позиция № 1-10</w:t>
            </w:r>
            <w:r>
              <w:rPr>
                <w:b w:val="false"/>
                <w:iCs/>
                <w:lang w:val="ru-RU"/>
              </w:rPr>
              <w:t xml:space="preserve"> </w:t>
            </w:r>
            <w:r>
              <w:rPr>
                <w:b w:val="false"/>
                <w:iCs/>
              </w:rPr>
              <w:t>Таблицы 1.1. «Перечень и объем закупаемой продукции»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Cs/>
                <w:i/>
                <w:sz w:val="24"/>
                <w:szCs w:val="24"/>
                <w:shd w:fill="FFFF99" w:val="clear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сторонами, но не позднее 22.04.2027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 с даты подписания договора сторонами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b w:val="false"/>
          <w:lang w:val="ru-RU"/>
        </w:rPr>
      </w:pPr>
      <w:bookmarkStart w:id="21" w:name="_Toc51339698"/>
      <w:bookmarkStart w:id="22" w:name="_Toc75446581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1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1-10 Таблицы 1.1. «Перечень и объем закупаемой продукции»):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Манометры.</w:t>
      </w:r>
    </w:p>
    <w:tbl>
      <w:tblPr>
        <w:tblStyle w:val="affff6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2176"/>
        <w:gridCol w:w="3051"/>
        <w:gridCol w:w="9"/>
        <w:gridCol w:w="2445"/>
        <w:gridCol w:w="1585"/>
        <w:gridCol w:w="7"/>
        <w:gridCol w:w="2510"/>
        <w:gridCol w:w="2224"/>
      </w:tblGrid>
      <w:tr>
        <w:trPr>
          <w:tblHeader w:val="true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30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5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15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47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5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>
          <w:trHeight w:val="70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Манометр ТМ-521 Р.00</w:t>
            </w:r>
          </w:p>
        </w:tc>
        <w:tc>
          <w:tcPr>
            <w:tcW w:w="30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установленной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9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  <w:bookmarkStart w:id="25" w:name="_GoBack11"/>
            <w:bookmarkStart w:id="26" w:name="_GoBack11"/>
            <w:bookmarkEnd w:id="26"/>
          </w:p>
        </w:tc>
        <w:tc>
          <w:tcPr>
            <w:tcW w:w="3051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54" w:type="dxa"/>
            <w:gridSpan w:val="2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88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3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33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Заполнение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глицерин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3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0-10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1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Расположение штуцера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низу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Резьба, дюйм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G1/2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3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585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8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1.2</w:t>
            </w:r>
          </w:p>
        </w:tc>
        <w:tc>
          <w:tcPr>
            <w:tcW w:w="217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Манометр МП4-У</w:t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2405-88</w:t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9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температура; 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 -30 до+40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3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0-0,6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Расположение штуцера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низу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217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Манометр ТМ-521 ТЭ.00,</w:t>
            </w:r>
            <w:bookmarkStart w:id="27" w:name="_GoBack21"/>
            <w:bookmarkEnd w:id="27"/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0-0,6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LBM штуцер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сзади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Заполнение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глицерин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7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Резьба, дюйм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G1/2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01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vMerge w:val="restart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54" w:type="dxa"/>
            <w:gridSpan w:val="2"/>
            <w:vMerge w:val="restart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54" w:type="dxa"/>
            <w:gridSpan w:val="2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2176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Манометр ТМ-521 Р.00</w:t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0-0,25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1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LBM штуцер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снизу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1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Заполнение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глицерин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1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Резьба, дюйм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G1/2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57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217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Мановакуумметр ТМВ-521 Р.10,</w:t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-0,1-+0,3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LBM штуцер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снизу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32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9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Заполнение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глицерин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Резьба, дюйм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G1/2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89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2176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Манометр ТМ-521 Р.00,</w:t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3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47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0-0,6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8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LBM штуцер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снизу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2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3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Заполнение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глицерин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Резьба, дюйм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G1/2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51" w:hRule="atLeast"/>
        </w:trPr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</w:t>
            </w:r>
          </w:p>
        </w:tc>
        <w:tc>
          <w:tcPr>
            <w:tcW w:w="217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Манометр МП4-У</w:t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6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0-10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4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штуцер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радиальный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160 (без фланца)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7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</w:t>
            </w:r>
          </w:p>
        </w:tc>
        <w:tc>
          <w:tcPr>
            <w:tcW w:w="245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М20х1,5</w:t>
            </w:r>
          </w:p>
        </w:tc>
        <w:tc>
          <w:tcPr>
            <w:tcW w:w="1585" w:type="dxa"/>
            <w:vMerge w:val="continue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1.8</w:t>
            </w:r>
          </w:p>
        </w:tc>
        <w:tc>
          <w:tcPr>
            <w:tcW w:w="2176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Манометр МП4-У</w:t>
            </w:r>
          </w:p>
        </w:tc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вода</w:t>
            </w:r>
          </w:p>
        </w:tc>
        <w:tc>
          <w:tcPr>
            <w:tcW w:w="15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2405-88</w:t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45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 до +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0°C</w:t>
            </w: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45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,6</w:t>
            </w: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М20х1,5</w:t>
            </w: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штуцер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радиальный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7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160</w:t>
            </w: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1.9</w:t>
            </w: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Манометр МП4-УУ2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2405-88</w:t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Окр. температура:°С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-40 до +60°C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 измерения, МПа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0-1,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М20х1,5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штуцер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радиальный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160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1.10</w:t>
            </w: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Манометр виброустойчивый ТМ-520 Р.00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Класс точности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2405-88</w:t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окружающей среды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 °С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От -20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bookmarkStart w:id="28" w:name="_GoBack"/>
            <w:bookmarkEnd w:id="2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+60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Предел измерения,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МПа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0,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Резьба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М20х1,5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штуцер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радиальный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7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100</w:t>
            </w: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17" w:type="dxa"/>
            <w:gridSpan w:val="2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273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ул. Заовражная д.48.</w:t>
            </w:r>
          </w:p>
        </w:tc>
        <w:tc>
          <w:tcPr>
            <w:tcW w:w="2517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4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времени).Информация о транспорте, на котором осуществляется доставка, 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517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403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полное наименование продукции</w:t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403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51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27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403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5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27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4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2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4039" w:type="dxa"/>
            <w:gridSpan w:val="3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документы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относящиеся к изделию и его составным частям,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оформленные надлежащим образом: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качества;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технический паспорт;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 и монтажу;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соответствия по пожарной безопасности;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испытаний;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талон на оборудование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5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992" w:gutter="0" w:header="680" w:top="851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keepNext w:val="true"/>
        <w:numPr>
          <w:ilvl w:val="0"/>
          <w:numId w:val="11"/>
        </w:numPr>
        <w:spacing w:before="120" w:after="60"/>
        <w:outlineLvl w:val="3"/>
        <w:rPr>
          <w:b/>
          <w:bCs/>
          <w:sz w:val="24"/>
          <w:szCs w:val="24"/>
        </w:rPr>
      </w:pPr>
      <w:bookmarkStart w:id="29" w:name="__RefHeading___Toc10410_3983621803"/>
      <w:bookmarkEnd w:id="29"/>
      <w:r>
        <w:rPr>
          <w:b/>
          <w:bCs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spacing w:before="0" w:after="0"/>
        <w:ind w:left="1080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1"/>
          <w:numId w:val="10"/>
        </w:numPr>
        <w:spacing w:before="0" w:after="120"/>
        <w:ind w:left="567" w:right="423" w:hanging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>
        <w:rPr>
          <w:bCs/>
          <w:iCs/>
          <w:sz w:val="24"/>
          <w:szCs w:val="24"/>
        </w:rPr>
        <w:t>(с учетом прилагаемой к ней инструкции по заполнению)</w:t>
      </w:r>
      <w:bookmarkEnd w:id="30"/>
      <w:r>
        <w:rPr>
          <w:bCs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pacing w:before="0" w:after="120"/>
        <w:ind w:left="567" w:right="423" w:hanging="0"/>
        <w:jc w:val="both"/>
        <w:rPr/>
      </w:pPr>
      <w:r>
        <w:rPr>
          <w:sz w:val="24"/>
          <w:szCs w:val="24"/>
        </w:rPr>
        <w:t>Дополнительные документы по ценообразованию в состав заявки не включаются.</w:t>
      </w:r>
    </w:p>
    <w:sectPr>
      <w:headerReference w:type="default" r:id="rId8"/>
      <w:headerReference w:type="first" r:id="rId9"/>
      <w:footerReference w:type="default" r:id="rId10"/>
      <w:type w:val="nextPage"/>
      <w:pgSz w:w="11906" w:h="16838"/>
      <w:pgMar w:left="426" w:right="284" w:gutter="0" w:header="0" w:top="539" w:footer="709" w:bottom="766"/>
      <w:pgNumType w:fmt="decimal"/>
      <w:formProt w:val="false"/>
      <w:textDirection w:val="lrTb"/>
      <w:docGrid w:type="default" w:linePitch="360" w:charSpace="4294955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spacing w:lineRule="auto" w:line="276"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2z2" w:customStyle="1">
    <w:name w:val="WW8Num2z2"/>
    <w:qFormat/>
    <w:rPr>
      <w:b w:val="false"/>
      <w:bCs w:val="false"/>
    </w:rPr>
  </w:style>
  <w:style w:type="character" w:styleId="WW8Num5z2" w:customStyle="1">
    <w:name w:val="WW8Num5z2"/>
    <w:qFormat/>
    <w:rPr>
      <w:b w:val="false"/>
      <w:bCs w:val="fals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4" w:customStyle="1">
    <w:name w:val="WW8Num14"/>
    <w:qFormat/>
  </w:style>
  <w:style w:type="numbering" w:styleId="WW8Num2" w:customStyle="1">
    <w:name w:val="WW8Num2"/>
    <w:qFormat/>
  </w:style>
  <w:style w:type="numbering" w:styleId="WW8Num5" w:customStyle="1">
    <w:name w:val="WW8Num5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A56E-0248-4083-8F87-1E7CD18D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Application>AlterOffice/3.4.0.9$Linux_X86_64 LibreOffice_project/b8daf9e823b1a5463a2f48435ddc2e8696e7d4fc</Application>
  <AppVersion>15.0000</AppVersion>
  <Pages>11</Pages>
  <Words>1170</Words>
  <Characters>7334</Characters>
  <CharactersWithSpaces>8162</CharactersWithSpaces>
  <Paragraphs>342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2023-01-12T12:02:00Z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2026-05-22T07:18:41Z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