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2"/>
          <w:szCs w:val="22"/>
        </w:rPr>
        <w:t xml:space="preserve">Аналитическая записка №  77    от  21.05.2026                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2"/>
          <w:szCs w:val="22"/>
        </w:rPr>
        <w:t xml:space="preserve">о результатах анализа предложений, представленных </w:t>
      </w:r>
    </w:p>
    <w:p>
      <w:pPr>
        <w:pStyle w:val="Normal"/>
        <w:jc w:val="center"/>
        <w:rPr/>
      </w:pPr>
      <w:r>
        <w:rPr>
          <w:rFonts w:ascii="Liberation Serif" w:hAnsi="Liberation Serif"/>
          <w:b/>
          <w:sz w:val="22"/>
          <w:szCs w:val="22"/>
        </w:rPr>
        <w:t xml:space="preserve">в ходе  </w:t>
      </w:r>
      <w:r>
        <w:rPr>
          <w:rFonts w:ascii="Liberation Serif" w:hAnsi="Liberation Serif"/>
          <w:b/>
          <w:i/>
          <w:sz w:val="22"/>
          <w:szCs w:val="22"/>
        </w:rPr>
        <w:t>упрощенной</w:t>
      </w:r>
      <w:r>
        <w:rPr>
          <w:rFonts w:ascii="Liberation Serif" w:hAnsi="Liberation Serif"/>
          <w:b/>
          <w:sz w:val="22"/>
          <w:szCs w:val="22"/>
        </w:rPr>
        <w:t xml:space="preserve"> закупки в электронной форме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2"/>
          <w:szCs w:val="22"/>
        </w:rPr>
        <w:t xml:space="preserve">№ </w:t>
      </w:r>
      <w:r>
        <w:rPr>
          <w:rStyle w:val="Style10"/>
          <w:rFonts w:eastAsia="Calibri" w:ascii="Liberation Serif" w:hAnsi="Liberation Serif"/>
          <w:b/>
          <w:bCs/>
          <w:sz w:val="22"/>
          <w:szCs w:val="22"/>
          <w:shd w:fill="auto" w:val="clear"/>
        </w:rPr>
        <w:t>119701-ПРО ДЭК-2026-ДРСК ЮЯЭС</w:t>
      </w:r>
      <w:r>
        <w:rPr>
          <w:rFonts w:ascii="Liberation Serif" w:hAnsi="Liberation Serif"/>
          <w:b/>
          <w:sz w:val="22"/>
          <w:szCs w:val="22"/>
        </w:rPr>
        <w:t xml:space="preserve">  </w:t>
      </w:r>
      <w:r>
        <w:rPr>
          <w:rFonts w:ascii="Liberation Serif" w:hAnsi="Liberation Serif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 xml:space="preserve">ОКПД2 33.12.18.000 </w:t>
      </w:r>
      <w:r>
        <w:rPr>
          <w:rFonts w:ascii="Liberation Serif" w:hAnsi="Liberation Serif"/>
          <w:b/>
          <w:sz w:val="22"/>
          <w:szCs w:val="22"/>
        </w:rPr>
        <w:t>Техническое обслуживание кондиционеров в Алданском и Нерюнгринском районах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2"/>
          <w:szCs w:val="22"/>
        </w:rPr>
        <w:t xml:space="preserve"> </w:t>
      </w:r>
      <w:r>
        <w:rPr>
          <w:rFonts w:ascii="Liberation Serif" w:hAnsi="Liberation Serif"/>
          <w:b/>
          <w:sz w:val="22"/>
          <w:szCs w:val="22"/>
        </w:rPr>
        <w:t>Плановая стоимость закупки   534 000,0 руб. без НДС</w:t>
      </w:r>
    </w:p>
    <w:tbl>
      <w:tblPr>
        <w:tblW w:w="13667" w:type="dxa"/>
        <w:jc w:val="center"/>
        <w:tblInd w:w="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597"/>
        <w:gridCol w:w="4936"/>
        <w:gridCol w:w="4355"/>
        <w:gridCol w:w="3778"/>
      </w:tblGrid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№ </w:t>
            </w:r>
            <w:r>
              <w:rPr>
                <w:rFonts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Наименования всех потенциальных контрагентов, которым направлялся запрос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Индивидуальный предприниматель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Турьев А.С.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Индивидуальный предприниматель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sz w:val="24"/>
                <w:szCs w:val="24"/>
              </w:rPr>
              <w:t>Федоров А.К</w:t>
            </w:r>
          </w:p>
        </w:tc>
      </w:tr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true"/>
              <w:bidi w:val="0"/>
              <w:spacing w:lineRule="auto" w:line="240" w:before="0" w:after="0"/>
              <w:ind w:hanging="0" w:left="-964" w:righ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Юридический адрес, почтовый адрес, ИНН / КПП, банковские реквизиты*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Юр. адрес: 678900, Республика Саха Якутия, г. Алдан, ул. Октябрьская, д.12 кв.35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ИНН </w:t>
            </w:r>
            <w:bookmarkStart w:id="0" w:name="__DdeLink__12288_436732567"/>
            <w:r>
              <w:rPr>
                <w:rFonts w:ascii="Liberation Serif" w:hAnsi="Liberation Serif"/>
                <w:sz w:val="22"/>
                <w:szCs w:val="22"/>
              </w:rPr>
              <w:t>140203</w:t>
            </w:r>
            <w:bookmarkEnd w:id="0"/>
            <w:r>
              <w:rPr>
                <w:rFonts w:ascii="Liberation Serif" w:hAnsi="Liberation Serif"/>
                <w:sz w:val="22"/>
                <w:szCs w:val="22"/>
              </w:rPr>
              <w:t>241592,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Филиал «Корпоративный» ПАО «СОВКОМБАНК» (г. Москва),                                                                                                                    Р/с  408 028 102 1255 0070 813                                                                                                                                                                               К/с 301 018 104 4525 0000 360,                                                                                                                                                БИК 044525360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Юр. адрес: 680539, Россия, Хабаровский Край, Хабаровский район, село Мирное, ул. Клубная д.11 кв.6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sz w:val="22"/>
                <w:szCs w:val="22"/>
              </w:rPr>
              <w:t xml:space="preserve">ИНН </w:t>
            </w:r>
            <w:bookmarkStart w:id="1" w:name="__DdeLink__12288_436732567_Копия_1"/>
            <w:r>
              <w:rPr>
                <w:sz w:val="22"/>
                <w:szCs w:val="22"/>
              </w:rPr>
              <w:t>14</w:t>
            </w:r>
            <w:bookmarkEnd w:id="1"/>
            <w:r>
              <w:rPr>
                <w:sz w:val="22"/>
                <w:szCs w:val="22"/>
              </w:rPr>
              <w:t>2402493485,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АО «ТБанк»» (г. Москва),                                                                                                                    Р/с  408 028 104 0000 4465 244</w:t>
            </w:r>
          </w:p>
        </w:tc>
      </w:tr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Координаты контактного лица: ФИО, номер телефона / факса, </w:t>
            </w:r>
            <w:r>
              <w:rPr>
                <w:rFonts w:ascii="Liberation Serif" w:hAnsi="Liberation Serif"/>
                <w:sz w:val="22"/>
                <w:szCs w:val="22"/>
                <w:lang w:val="en-US"/>
              </w:rPr>
              <w:t>e</w:t>
            </w:r>
            <w:r>
              <w:rPr>
                <w:rFonts w:ascii="Liberation Serif" w:hAnsi="Liberation Serif"/>
                <w:sz w:val="22"/>
                <w:szCs w:val="22"/>
              </w:rPr>
              <w:t>-</w:t>
            </w:r>
            <w:r>
              <w:rPr>
                <w:rFonts w:ascii="Liberation Serif" w:hAnsi="Liberation Serif"/>
                <w:sz w:val="22"/>
                <w:szCs w:val="22"/>
                <w:lang w:val="en-US"/>
              </w:rPr>
              <w:t>mail</w:t>
            </w:r>
            <w:r>
              <w:rPr>
                <w:rFonts w:ascii="Liberation Serif" w:hAnsi="Liberation Serif"/>
                <w:sz w:val="22"/>
                <w:szCs w:val="22"/>
              </w:rPr>
              <w:t>*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Индивидуальный предприниматель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Турьев А.С.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Тел</w:t>
            </w:r>
            <w:r>
              <w:rPr>
                <w:rFonts w:ascii="Liberation Serif" w:hAnsi="Liberation Serif"/>
                <w:sz w:val="22"/>
                <w:szCs w:val="22"/>
                <w:lang w:val="en-US"/>
              </w:rPr>
              <w:t>.: +79241789162,</w:t>
            </w:r>
          </w:p>
          <w:p>
            <w:pPr>
              <w:pStyle w:val="Normal"/>
              <w:widowControl w:val="false"/>
              <w:ind w:firstLine="10"/>
              <w:jc w:val="center"/>
              <w:rPr/>
            </w:pPr>
            <w:r>
              <w:rPr>
                <w:rFonts w:ascii="Liberation Serif" w:hAnsi="Liberation Serif"/>
                <w:sz w:val="22"/>
                <w:szCs w:val="22"/>
                <w:lang w:val="en-US"/>
              </w:rPr>
              <w:t xml:space="preserve">e-mail: </w:t>
            </w:r>
            <w:r>
              <w:rPr>
                <w:rFonts w:ascii="Liberation Serif" w:hAnsi="Liberation Serif"/>
                <w:color w:val="000000"/>
                <w:sz w:val="22"/>
                <w:szCs w:val="22"/>
                <w:u w:val="none"/>
                <w:shd w:fill="auto" w:val="clear"/>
                <w:lang w:val="en-US"/>
              </w:rPr>
              <w:t>andre7420ty</w:t>
            </w:r>
            <w:hyperlink r:id="rId2">
              <w:r>
                <w:rPr>
                  <w:rStyle w:val="Hyperlink"/>
                  <w:rFonts w:ascii="Liberation Serif" w:hAnsi="Liberation Serif"/>
                  <w:color w:val="000000"/>
                  <w:sz w:val="22"/>
                  <w:szCs w:val="22"/>
                  <w:u w:val="none"/>
                  <w:shd w:fill="auto" w:val="clear"/>
                  <w:lang w:val="en-US"/>
                </w:rPr>
                <w:t>@gmail.</w:t>
              </w:r>
            </w:hyperlink>
            <w:r>
              <w:rPr>
                <w:rFonts w:ascii="Liberation Serif" w:hAnsi="Liberation Serif"/>
                <w:color w:val="000000"/>
                <w:sz w:val="22"/>
                <w:szCs w:val="22"/>
                <w:u w:val="none"/>
                <w:shd w:fill="auto" w:val="clear"/>
                <w:lang w:val="en-US"/>
              </w:rPr>
              <w:t>com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Индивидуальный предприниматель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Федоров А.К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Тел</w:t>
            </w:r>
            <w:r>
              <w:rPr>
                <w:rFonts w:ascii="Liberation Serif" w:hAnsi="Liberation Serif"/>
                <w:sz w:val="22"/>
                <w:szCs w:val="22"/>
                <w:lang w:val="en-US"/>
              </w:rPr>
              <w:t>.: +79665950426,</w:t>
            </w:r>
          </w:p>
          <w:p>
            <w:pPr>
              <w:pStyle w:val="Normal"/>
              <w:widowControl w:val="false"/>
              <w:ind w:firstLine="10"/>
              <w:jc w:val="center"/>
              <w:rPr/>
            </w:pPr>
            <w:r>
              <w:rPr>
                <w:rFonts w:ascii="Liberation Serif" w:hAnsi="Liberation Serif"/>
                <w:sz w:val="22"/>
                <w:szCs w:val="22"/>
                <w:lang w:val="en-US"/>
              </w:rPr>
              <w:t>e-mail: alexandr_info94</w:t>
            </w:r>
            <w:hyperlink r:id="rId3">
              <w:r>
                <w:rPr>
                  <w:rStyle w:val="Hyperlink"/>
                  <w:rFonts w:ascii="Liberation Serif" w:hAnsi="Liberation Serif"/>
                  <w:color w:val="000000"/>
                  <w:sz w:val="22"/>
                  <w:szCs w:val="22"/>
                  <w:u w:val="none"/>
                  <w:shd w:fill="auto" w:val="clear"/>
                  <w:lang w:val="en-US"/>
                </w:rPr>
                <w:t>@mail.</w:t>
              </w:r>
            </w:hyperlink>
            <w:r>
              <w:rPr>
                <w:rStyle w:val="Hyperlink"/>
                <w:rFonts w:ascii="Liberation Serif" w:hAnsi="Liberation Serif"/>
                <w:color w:val="000000"/>
                <w:sz w:val="22"/>
                <w:szCs w:val="22"/>
                <w:u w:val="none"/>
                <w:shd w:fill="auto" w:val="clear"/>
                <w:lang w:val="en-US"/>
              </w:rPr>
              <w:t>ru</w:t>
            </w:r>
          </w:p>
        </w:tc>
      </w:tr>
      <w:tr>
        <w:trPr/>
        <w:tc>
          <w:tcPr>
            <w:tcW w:w="5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Информация о наличии представленных Участником документов (учредительных, сертификатов соответствия и проч.), необходимых для оценки его правоспособности, квалификации и подтверждения возможности осуществления им оказания услуг.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«+»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sz w:val="22"/>
                <w:szCs w:val="22"/>
              </w:rPr>
              <w:t>«+»</w:t>
            </w:r>
          </w:p>
        </w:tc>
      </w:tr>
      <w:tr>
        <w:trPr/>
        <w:tc>
          <w:tcPr>
            <w:tcW w:w="5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3.1. </w:t>
            </w:r>
            <w:r>
              <w:rPr>
                <w:rFonts w:ascii="Liberation Serif" w:hAnsi="Liberation Serif"/>
                <w:i/>
                <w:sz w:val="22"/>
                <w:szCs w:val="22"/>
              </w:rPr>
              <w:t>Выписка из ЕГРИП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06.05.2026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13.05.2026</w:t>
            </w:r>
          </w:p>
        </w:tc>
      </w:tr>
      <w:tr>
        <w:trPr>
          <w:trHeight w:val="678" w:hRule="atLeast"/>
        </w:trPr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Срок выполнение работ/оказание услуг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 «01» июня 2026 года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по «30» сентября 2026 года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 «01» июня 2026 года</w:t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 «30» сентября 2026 года</w:t>
            </w:r>
          </w:p>
        </w:tc>
      </w:tr>
      <w:tr>
        <w:trPr>
          <w:trHeight w:val="760" w:hRule="atLeast"/>
        </w:trPr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Условия оплаты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  <w:b w:val="false"/>
                <w:bCs w:val="false"/>
                <w:sz w:val="22"/>
                <w:szCs w:val="22"/>
                <w:shd w:fill="FFFFFF" w:val="clear"/>
              </w:rPr>
              <w:t>в течение 7-ми рабочих дней с даты подписания акта оказанных услуг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cs="Times New Roman"/>
                <w:b w:val="false"/>
                <w:bCs w:val="false"/>
                <w:sz w:val="22"/>
                <w:szCs w:val="22"/>
                <w:shd w:fill="FFFFFF" w:val="clear"/>
              </w:rPr>
              <w:t>в течение 7-ми рабочих дней с даты подписания акта оказанных услуг</w:t>
            </w:r>
          </w:p>
        </w:tc>
      </w:tr>
      <w:tr>
        <w:trPr>
          <w:trHeight w:val="551" w:hRule="atLeast"/>
        </w:trPr>
        <w:tc>
          <w:tcPr>
            <w:tcW w:w="5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</w:t>
            </w:r>
          </w:p>
        </w:tc>
        <w:tc>
          <w:tcPr>
            <w:tcW w:w="49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 w:left="113" w:right="0"/>
              <w:jc w:val="lef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Принадлежность к субъектам МСП</w:t>
            </w:r>
          </w:p>
        </w:tc>
        <w:tc>
          <w:tcPr>
            <w:tcW w:w="435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60" w:after="60"/>
              <w:ind w:hanging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«+»</w:t>
            </w:r>
          </w:p>
        </w:tc>
        <w:tc>
          <w:tcPr>
            <w:tcW w:w="37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true"/>
              <w:spacing w:lineRule="auto" w:line="240" w:before="60" w:after="60"/>
              <w:ind w:hanging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«+»</w:t>
            </w:r>
          </w:p>
        </w:tc>
      </w:tr>
      <w:tr>
        <w:trPr>
          <w:trHeight w:val="888" w:hRule="atLeast"/>
        </w:trPr>
        <w:tc>
          <w:tcPr>
            <w:tcW w:w="5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7.</w:t>
            </w:r>
          </w:p>
        </w:tc>
        <w:tc>
          <w:tcPr>
            <w:tcW w:w="49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Соответствие опыта Участника по оказанию услуг требованиям, определенным в рамках закупки Инициатором договора</w:t>
            </w:r>
          </w:p>
        </w:tc>
        <w:tc>
          <w:tcPr>
            <w:tcW w:w="435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соответствии с выпиской из ЕГРИП, предприятие осуществляет свою деятельность с 01.04.2019</w:t>
            </w:r>
          </w:p>
        </w:tc>
        <w:tc>
          <w:tcPr>
            <w:tcW w:w="37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sz w:val="22"/>
                <w:szCs w:val="22"/>
              </w:rPr>
              <w:t>В соответствии с выпиской из ЕГРИП, предприятие осуществляет свою деятельность с 22.03.2023</w:t>
            </w:r>
          </w:p>
        </w:tc>
      </w:tr>
      <w:tr>
        <w:trPr>
          <w:trHeight w:val="708" w:hRule="atLeast"/>
        </w:trPr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Соответствие требованиям, определенным в рамках закупки Инициатором договора</w:t>
            </w:r>
          </w:p>
          <w:p>
            <w:pPr>
              <w:pStyle w:val="Normal"/>
              <w:widowControl w:val="false"/>
              <w:spacing w:lineRule="auto" w:line="24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1.Условия оплаты</w:t>
            </w:r>
          </w:p>
          <w:p>
            <w:pPr>
              <w:pStyle w:val="Normal"/>
              <w:widowControl w:val="false"/>
              <w:spacing w:lineRule="auto" w:line="24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2. Сроки оказания услуг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Соответствуют требованиям заказчика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sz w:val="22"/>
                <w:szCs w:val="22"/>
              </w:rPr>
              <w:t>Соответствуют требованиям заказчика</w:t>
            </w:r>
          </w:p>
        </w:tc>
      </w:tr>
      <w:tr>
        <w:trPr>
          <w:trHeight w:val="825" w:hRule="atLeast"/>
        </w:trPr>
        <w:tc>
          <w:tcPr>
            <w:tcW w:w="59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Основные технические параметры предложения, которые учитывались при выборе Потенциального контрагента: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«+»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  <w:p>
            <w:pPr>
              <w:pStyle w:val="Normal"/>
              <w:widowControl w:val="false"/>
              <w:ind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«-»</w:t>
            </w:r>
          </w:p>
        </w:tc>
      </w:tr>
      <w:tr>
        <w:trPr>
          <w:trHeight w:val="825" w:hRule="atLeast"/>
        </w:trPr>
        <w:tc>
          <w:tcPr>
            <w:tcW w:w="59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9.1 Техническое обслуживание систем кондиционирования воздуха, согласно прайс-листа на работы по сервисному обслуживанию кондиционеров.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ИП Турьев Андрей Сергеевич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</w:r>
          </w:p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ИП Федоров Александр Капитонович</w:t>
            </w:r>
          </w:p>
        </w:tc>
      </w:tr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60" w:after="60"/>
              <w:ind w:hanging="0"/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Информация о производителе / производителях товаров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ИП Турьев Андрей Сергеевич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ИП Федоров Александр Капитонович</w:t>
            </w:r>
          </w:p>
        </w:tc>
      </w:tr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Стоимость предложения без НДС, руб.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533 970,0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510 000,0</w:t>
            </w:r>
          </w:p>
        </w:tc>
      </w:tr>
      <w:tr>
        <w:trPr/>
        <w:tc>
          <w:tcPr>
            <w:tcW w:w="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12.</w:t>
            </w:r>
          </w:p>
        </w:tc>
        <w:tc>
          <w:tcPr>
            <w:tcW w:w="4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Итоговая стоимость предложения с НДС, руб.</w:t>
            </w:r>
          </w:p>
        </w:tc>
        <w:tc>
          <w:tcPr>
            <w:tcW w:w="43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НДС не применяется</w:t>
            </w:r>
          </w:p>
        </w:tc>
        <w:tc>
          <w:tcPr>
            <w:tcW w:w="3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НДС не применяется</w:t>
            </w:r>
          </w:p>
        </w:tc>
      </w:tr>
      <w:tr>
        <w:trPr/>
        <w:tc>
          <w:tcPr>
            <w:tcW w:w="5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13.</w:t>
            </w:r>
          </w:p>
        </w:tc>
        <w:tc>
          <w:tcPr>
            <w:tcW w:w="49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hanging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Ранжирование</w:t>
            </w:r>
          </w:p>
        </w:tc>
        <w:tc>
          <w:tcPr>
            <w:tcW w:w="435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77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 w:val="false"/>
              <w:ind w:firstLine="1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Участник состоит в РНП с 21.01.2026</w:t>
            </w:r>
          </w:p>
        </w:tc>
      </w:tr>
    </w:tbl>
    <w:p>
      <w:pPr>
        <w:pStyle w:val="Normal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p>
      <w:pPr>
        <w:pStyle w:val="Normal"/>
        <w:spacing w:lineRule="auto" w:line="240"/>
        <w:ind w:firstLine="709" w:left="0" w:right="0"/>
        <w:rPr/>
      </w:pPr>
      <w:r>
        <w:rPr>
          <w:rFonts w:ascii="Liberation Serif" w:hAnsi="Liberation Serif"/>
          <w:i/>
          <w:caps w:val="false"/>
          <w:smallCaps w:val="false"/>
          <w:color w:val="000000"/>
          <w:spacing w:val="0"/>
          <w:sz w:val="22"/>
          <w:szCs w:val="22"/>
          <w:u w:val="single"/>
          <w:shd w:fill="auto" w:val="clear"/>
        </w:rPr>
        <w:t xml:space="preserve">ЭТП Российский аукционный дом </w:t>
      </w:r>
      <w:hyperlink r:id="rId4" w:tgtFrame="_blank">
        <w:r>
          <w:rPr>
            <w:rStyle w:val="Hyperlink"/>
            <w:rFonts w:ascii="Liberation Serif" w:hAnsi="Liberation Serif"/>
            <w:i/>
            <w:caps w:val="false"/>
            <w:smallCaps w:val="false"/>
            <w:color w:val="000000"/>
            <w:spacing w:val="0"/>
            <w:sz w:val="22"/>
            <w:szCs w:val="22"/>
            <w:u w:val="single"/>
            <w:shd w:fill="auto" w:val="clear"/>
          </w:rPr>
          <w:t xml:space="preserve">№ </w:t>
        </w:r>
      </w:hyperlink>
      <w:r>
        <w:rPr>
          <w:rStyle w:val="Hyperlink"/>
          <w:rFonts w:ascii="Liberation Serif" w:hAnsi="Liberation Serif"/>
          <w:i/>
          <w:caps w:val="false"/>
          <w:smallCaps w:val="false"/>
          <w:color w:val="000000"/>
          <w:spacing w:val="0"/>
          <w:sz w:val="22"/>
          <w:szCs w:val="22"/>
          <w:u w:val="single"/>
          <w:shd w:fill="auto" w:val="clear"/>
        </w:rPr>
        <w:t>RAD260022210</w:t>
      </w:r>
    </w:p>
    <w:p>
      <w:pPr>
        <w:pStyle w:val="Normal"/>
        <w:spacing w:lineRule="auto" w:line="240"/>
        <w:ind w:firstLine="709" w:left="0" w:right="0"/>
        <w:rPr>
          <w:rStyle w:val="Hyperlink"/>
          <w:rFonts w:ascii="Liberation Serif" w:hAnsi="Liberation Serif"/>
          <w:i/>
          <w:i/>
          <w:caps w:val="false"/>
          <w:smallCaps w:val="false"/>
          <w:color w:val="000000"/>
          <w:spacing w:val="0"/>
          <w:sz w:val="22"/>
          <w:szCs w:val="22"/>
          <w:highlight w:val="none"/>
          <w:u w:val="single"/>
          <w:shd w:fill="auto" w:val="clear"/>
        </w:rPr>
      </w:pPr>
      <w:r>
        <w:rPr>
          <w:rFonts w:ascii="Liberation Serif" w:hAnsi="Liberation Serif"/>
          <w:i/>
          <w:caps w:val="false"/>
          <w:smallCaps w:val="false"/>
          <w:color w:val="000000"/>
          <w:spacing w:val="0"/>
          <w:sz w:val="22"/>
          <w:szCs w:val="22"/>
          <w:u w:val="single"/>
          <w:shd w:fill="auto" w:val="clear"/>
        </w:rPr>
      </w:r>
    </w:p>
    <w:p>
      <w:pPr>
        <w:pStyle w:val="Normal"/>
        <w:spacing w:lineRule="auto" w:line="240"/>
        <w:ind w:firstLine="709" w:left="0" w:right="0"/>
        <w:rPr/>
      </w:pPr>
      <w:bookmarkStart w:id="2" w:name="__DdeLink__12288_436732567_Копия_1_Копия"/>
      <w:bookmarkStart w:id="3" w:name="__DdeLink__12288_436732567_Копия_2"/>
      <w:bookmarkEnd w:id="2"/>
      <w:bookmarkEnd w:id="3"/>
      <w:r>
        <w:rPr>
          <w:rFonts w:ascii="Liberation Serif" w:hAnsi="Liberation Serif"/>
          <w:sz w:val="22"/>
          <w:szCs w:val="22"/>
        </w:rPr>
        <w:t xml:space="preserve">В связи с  тем, что участник </w:t>
      </w:r>
      <w:r>
        <w:rPr>
          <w:rFonts w:ascii="Liberation Serif" w:hAnsi="Liberation Serif"/>
          <w:i/>
          <w:iCs/>
          <w:sz w:val="22"/>
          <w:szCs w:val="22"/>
        </w:rPr>
        <w:t>Индивидуальный предприниматель Федоров А.К.</w:t>
      </w:r>
      <w:r>
        <w:rPr>
          <w:rFonts w:ascii="Liberation Serif" w:hAnsi="Liberation Serif"/>
          <w:sz w:val="22"/>
          <w:szCs w:val="22"/>
        </w:rPr>
        <w:t xml:space="preserve"> состоит в реестре не добросовестных поставщиков с 21.01.2026.  Принято решение отклонить заявку участника.</w:t>
      </w:r>
    </w:p>
    <w:p>
      <w:pPr>
        <w:pStyle w:val="Normal"/>
        <w:spacing w:lineRule="auto" w:line="240"/>
        <w:ind w:firstLine="709" w:left="0" w:right="0"/>
        <w:rPr/>
      </w:pPr>
      <w:r>
        <w:rPr>
          <w:rFonts w:ascii="Liberation Serif" w:hAnsi="Liberation Serif"/>
          <w:sz w:val="22"/>
          <w:szCs w:val="22"/>
        </w:rPr>
        <w:t>Поте</w:t>
      </w:r>
      <w:bookmarkStart w:id="4" w:name="__DdeLink__12288_436732567_Копия_3"/>
      <w:r>
        <w:rPr>
          <w:rFonts w:ascii="Liberation Serif" w:hAnsi="Liberation Serif"/>
          <w:sz w:val="22"/>
          <w:szCs w:val="22"/>
        </w:rPr>
        <w:t xml:space="preserve">нциальным контрагентом, соответствующим требованиям Запроса ТКП является </w:t>
      </w:r>
      <w:r>
        <w:rPr>
          <w:rFonts w:ascii="Liberation Serif" w:hAnsi="Liberation Serif"/>
          <w:i/>
          <w:sz w:val="22"/>
          <w:szCs w:val="22"/>
        </w:rPr>
        <w:t>Индивидуальный предприниматель Турьев А.С.</w:t>
      </w:r>
      <w:r>
        <w:rPr>
          <w:rFonts w:ascii="Liberation Serif" w:hAnsi="Liberation Serif"/>
          <w:sz w:val="22"/>
          <w:szCs w:val="22"/>
        </w:rPr>
        <w:t xml:space="preserve">  целесообразно заключить договор с данным поставщиком.</w:t>
      </w:r>
    </w:p>
    <w:p>
      <w:pPr>
        <w:pStyle w:val="Normal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2"/>
        </w:rPr>
        <w:t xml:space="preserve">Приложения: </w:t>
      </w:r>
    </w:p>
    <w:p>
      <w:pPr>
        <w:pStyle w:val="ListParagraph"/>
        <w:ind w:hanging="0" w:left="720"/>
        <w:rPr>
          <w:rFonts w:ascii="Liberation Serif" w:hAnsi="Liberation Serif"/>
        </w:rPr>
      </w:pPr>
      <w:r>
        <w:rPr>
          <w:rFonts w:ascii="Liberation Serif" w:hAnsi="Liberation Serif"/>
          <w:i/>
          <w:sz w:val="22"/>
          <w:szCs w:val="22"/>
        </w:rPr>
        <w:t>1. Запрос на оказание услуг с приложениями на 2л.;</w:t>
      </w:r>
    </w:p>
    <w:p>
      <w:pPr>
        <w:pStyle w:val="ListParagraph"/>
        <w:ind w:hanging="0" w:left="720"/>
        <w:rPr>
          <w:rFonts w:ascii="Liberation Serif" w:hAnsi="Liberation Serif"/>
        </w:rPr>
      </w:pPr>
      <w:r>
        <w:rPr>
          <w:rFonts w:ascii="Liberation Serif" w:hAnsi="Liberation Serif"/>
          <w:i/>
          <w:sz w:val="22"/>
          <w:szCs w:val="22"/>
        </w:rPr>
        <w:t>2. Пакет документации ИП Турьев А.С.</w:t>
      </w:r>
    </w:p>
    <w:p>
      <w:pPr>
        <w:pStyle w:val="ListParagraph"/>
        <w:ind w:hanging="0" w:left="720"/>
        <w:rPr>
          <w:rFonts w:ascii="Liberation Serif" w:hAnsi="Liberation Serif"/>
        </w:rPr>
      </w:pPr>
      <w:r>
        <w:rPr>
          <w:rFonts w:ascii="Liberation Serif" w:hAnsi="Liberation Serif"/>
          <w:i/>
          <w:sz w:val="22"/>
          <w:szCs w:val="22"/>
        </w:rPr>
        <w:t>3. Пакет документации ИП Федоров А.К.</w:t>
      </w:r>
    </w:p>
    <w:p>
      <w:pPr>
        <w:pStyle w:val="Normal"/>
        <w:spacing w:lineRule="auto" w:line="240"/>
        <w:ind w:firstLine="709" w:left="0" w:right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2"/>
        </w:rPr>
        <w:t xml:space="preserve">Подтверждаю, что вышеуказанная закупка не нарушает нормы проведения </w:t>
      </w:r>
      <w:r>
        <w:rPr>
          <w:rFonts w:ascii="Liberation Serif" w:hAnsi="Liberation Serif"/>
          <w:i/>
          <w:iCs/>
          <w:sz w:val="22"/>
          <w:szCs w:val="22"/>
        </w:rPr>
        <w:t>упрощ</w:t>
      </w:r>
      <w:r>
        <w:rPr>
          <w:rFonts w:ascii="Liberation Serif" w:hAnsi="Liberation Serif"/>
          <w:sz w:val="22"/>
          <w:szCs w:val="22"/>
        </w:rPr>
        <w:t>е</w:t>
      </w:r>
      <w:r>
        <w:rPr>
          <w:rFonts w:ascii="Liberation Serif" w:hAnsi="Liberation Serif"/>
          <w:i/>
          <w:sz w:val="22"/>
          <w:szCs w:val="22"/>
        </w:rPr>
        <w:t>нной</w:t>
      </w:r>
      <w:r>
        <w:rPr>
          <w:rFonts w:ascii="Liberation Serif" w:hAnsi="Liberation Serif"/>
          <w:sz w:val="22"/>
          <w:szCs w:val="22"/>
        </w:rPr>
        <w:t xml:space="preserve"> закупки, определенные Единым положением о проведении неконкурентной закупки в Группе РусГидро и Единым положением о закупке продукции для нужд Группы РусГидро.</w:t>
      </w:r>
    </w:p>
    <w:p>
      <w:pPr>
        <w:pStyle w:val="Normal"/>
        <w:spacing w:lineRule="auto" w:line="240"/>
        <w:ind w:firstLine="709" w:left="0" w:right="0"/>
        <w:rPr>
          <w:rFonts w:ascii="Liberation Serif" w:hAnsi="Liberation Serif"/>
        </w:rPr>
      </w:pPr>
      <w:r>
        <w:rPr>
          <w:rFonts w:ascii="Liberation Serif" w:hAnsi="Liberation Serif"/>
          <w:sz w:val="22"/>
          <w:szCs w:val="22"/>
        </w:rPr>
        <w:t>Подтверждаю, что я не связан в настоящем или прошлом ни с одним из участников закупки таким образом, что это помешает мне беспристрастно оценивать поданные заявки, что мне не известны факты сговора между участниками закупки и/или работниками Общества.</w:t>
      </w:r>
      <w:bookmarkStart w:id="5" w:name="__DdeLink__12288_436732567_Копия_4_Копия"/>
      <w:bookmarkStart w:id="6" w:name="__DdeLink__12288_436732567_Копия_1_Копия"/>
      <w:bookmarkStart w:id="7" w:name="__DdeLink__12288_436732567_Копия_2_Копия"/>
      <w:bookmarkStart w:id="8" w:name="__DdeLink__12288_436732567_Копия_5"/>
      <w:bookmarkEnd w:id="4"/>
      <w:bookmarkEnd w:id="5"/>
      <w:bookmarkEnd w:id="6"/>
      <w:bookmarkEnd w:id="7"/>
      <w:bookmarkEnd w:id="8"/>
    </w:p>
    <w:sectPr>
      <w:type w:val="nextPage"/>
      <w:pgSz w:orient="landscape" w:w="16838" w:h="11906"/>
      <w:pgMar w:left="153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3"/>
  <w:defaultTabStop w:val="28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41bc6"/>
    <w:pPr>
      <w:widowControl w:val="false"/>
      <w:suppressAutoHyphens w:val="true"/>
      <w:bidi w:val="0"/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color w:val="00000A"/>
      <w:kern w:val="0"/>
      <w:sz w:val="26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Текст выноски Знак"/>
    <w:basedOn w:val="DefaultParagraphFont"/>
    <w:uiPriority w:val="99"/>
    <w:semiHidden/>
    <w:qFormat/>
    <w:rsid w:val="00c003f7"/>
    <w:rPr>
      <w:rFonts w:ascii="Tahoma" w:hAnsi="Tahoma" w:eastAsia="Times New Roman" w:cs="Tahoma"/>
      <w:sz w:val="16"/>
      <w:szCs w:val="16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0">
    <w:name w:val="Основной шрифт абзаца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233596"/>
    <w:pPr>
      <w:spacing w:before="0" w:after="0"/>
      <w:ind w:firstLine="709" w:left="72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c003f7"/>
    <w:pPr/>
    <w:rPr>
      <w:rFonts w:ascii="Tahoma" w:hAnsi="Tahoma" w:cs="Tahoma"/>
      <w:sz w:val="16"/>
      <w:szCs w:val="16"/>
    </w:rPr>
  </w:style>
  <w:style w:type="paragraph" w:styleId="Style13">
    <w:name w:val="Колонтитул"/>
    <w:basedOn w:val="Normal"/>
    <w:qFormat/>
    <w:pPr/>
    <w:rPr/>
  </w:style>
  <w:style w:type="paragraph" w:styleId="Footer">
    <w:name w:val="Footer"/>
    <w:basedOn w:val="Normal"/>
    <w:pPr>
      <w:tabs>
        <w:tab w:val="clear" w:pos="286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4">
    <w:name w:val="Содержимое таблицы"/>
    <w:basedOn w:val="Normal"/>
    <w:qFormat/>
    <w:pPr>
      <w:widowControl w:val="false"/>
      <w:suppressLineNumbers/>
    </w:pPr>
    <w:rPr/>
  </w:style>
  <w:style w:type="paragraph" w:styleId="Style15">
    <w:name w:val="Заголовок таблицы"/>
    <w:basedOn w:val="Style1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Nikonenko.irina2508@mail.ru" TargetMode="External"/><Relationship Id="rId3" Type="http://schemas.openxmlformats.org/officeDocument/2006/relationships/hyperlink" Target="mailto:Nikonenko.irina2508@mail.ru" TargetMode="External"/><Relationship Id="rId4" Type="http://schemas.openxmlformats.org/officeDocument/2006/relationships/hyperlink" Target="https://tender.lot-online.ru/app/LotCard/page?LotCard.lotEntity=LT%3Acorebo19718ug0000ops4hurlhqr2fc0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Application>AlterOffice/2026.1.0.0$Linux_X86_64 LibreOffice_project/a0185688e0f3f228c7940c57a96eaa0ebba58757</Application>
  <AppVersion>15.0000</AppVersion>
  <Pages>2</Pages>
  <Words>522</Words>
  <Characters>3442</Characters>
  <CharactersWithSpaces>5122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2022-04-18T06:08:00Z</dcterms:created>
  <dc:creator>Медведева Оксана Сергеевна</dc:creator>
  <dc:description/>
  <dc:language>ru-RU</dc:language>
  <cp:lastModifiedBy>truneva_yo</cp:lastModifiedBy>
  <cp:lastPrinted>2026-05-21T11:02:05Z</cp:lastPrinted>
  <dcterms:modified xsi:type="dcterms:W3CDTF">2026-05-21T14:25:08Z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