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2"/>
        </w:numPr>
        <w:spacing w:before="240" w:after="60"/>
        <w:rPr>
          <w:b/>
        </w:rPr>
      </w:pPr>
      <w:r>
        <w:rPr>
          <w:b/>
        </w:rPr>
      </w:r>
      <w:bookmarkStart w:id="0" w:name="_Ref61276850"/>
      <w:bookmarkStart w:id="1" w:name="_Ref61276850"/>
      <w:bookmarkEnd w:id="1"/>
    </w:p>
    <w:p>
      <w:pPr>
        <w:pStyle w:val="Normal"/>
        <w:jc w:val="center"/>
        <w:rPr>
          <w:b/>
        </w:rPr>
      </w:pPr>
      <w:r>
        <w:rPr>
          <w:b/>
        </w:rPr>
        <w:t>Обоснование расчета плановой цены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bookmarkStart w:id="2" w:name="_Toc81156839"/>
      <w:bookmarkStart w:id="3" w:name="_Toc83644552"/>
      <w:bookmarkEnd w:id="2"/>
      <w:bookmarkEnd w:id="3"/>
      <w:r>
        <w:rPr>
          <w:rFonts w:ascii="Times New Roman" w:hAnsi="Times New Roman"/>
          <w:b/>
        </w:rPr>
        <w:t>Общая информация</w:t>
      </w:r>
    </w:p>
    <w:tbl>
      <w:tblPr>
        <w:tblStyle w:val="af2"/>
        <w:tblW w:w="9668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519"/>
        <w:gridCol w:w="5475"/>
      </w:tblGrid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47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Наименование лота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ОКПД2 26.30.11.194 Поставка в аварийный запас сервера синхронизации времени для нужд  филиала ПАО «РусГидро»-Саратовская ГЭС»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</w:t>
            </w:r>
          </w:p>
        </w:tc>
        <w:tc>
          <w:tcPr>
            <w:tcW w:w="547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Протокол ЦЗК №286 от 03.12.2025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1-АЗ-2026-СарГЭС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Закупка по лоту планируется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Состязательный отбор, участниками которого могут быть только субъекты МСП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Расчет составил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Шевченко Е.В., инженер, СПСРТПиР, Филиал ПАО «РусГидро»-«Саратовская ГЭС»</w:t>
            </w:r>
          </w:p>
        </w:tc>
      </w:tr>
    </w:tbl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Примененный метод (методы) расчета ПЦ</w:t>
      </w:r>
    </w:p>
    <w:tbl>
      <w:tblPr>
        <w:tblStyle w:val="af2"/>
        <w:tblW w:w="9668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870"/>
        <w:gridCol w:w="6099"/>
      </w:tblGrid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8969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lang w:val="ru-RU" w:bidi="ar-SA"/>
              </w:rPr>
            </w:pPr>
            <w:r>
              <w:rPr>
                <w:b/>
                <w:kern w:val="0"/>
                <w:sz w:val="22"/>
                <w:lang w:val="ru-RU" w:bidi="ar-SA"/>
              </w:rPr>
              <w:t>Частная категория № 1: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i/>
                <w:i/>
              </w:rPr>
            </w:pPr>
            <w:r>
              <w:rPr>
                <w:i/>
                <w:sz w:val="22"/>
              </w:rPr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7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Основной метод расчета ПЦ по лоту</w:t>
            </w:r>
          </w:p>
        </w:tc>
        <w:tc>
          <w:tcPr>
            <w:tcW w:w="60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  <w:lang w:val="en-US"/>
              </w:rPr>
            </w:pPr>
            <w:r>
              <w:rPr>
                <w:rFonts w:ascii="Times New Roman" w:hAnsi="Times New Roman"/>
                <w:i/>
                <w:kern w:val="0"/>
                <w:lang w:val="en-US" w:bidi="ar-SA"/>
              </w:rPr>
              <w:t>Метод анализа ТКП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7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Проверочный метод расчета ПЦ по лоту</w:t>
            </w:r>
          </w:p>
        </w:tc>
        <w:tc>
          <w:tcPr>
            <w:tcW w:w="60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7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Дополнительный метод расчета ПЦ по лоту</w:t>
            </w:r>
          </w:p>
        </w:tc>
        <w:tc>
          <w:tcPr>
            <w:tcW w:w="60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7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Дата расчета (актуализации) расчета ПЦ</w:t>
            </w:r>
          </w:p>
        </w:tc>
        <w:tc>
          <w:tcPr>
            <w:tcW w:w="60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contextualSpacing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Свод ценовой информации по результатам расчета ПЦ </w:t>
      </w:r>
    </w:p>
    <w:tbl>
      <w:tblPr>
        <w:tblStyle w:val="af2"/>
        <w:tblW w:w="9668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7"/>
        <w:gridCol w:w="2780"/>
        <w:gridCol w:w="6211"/>
      </w:tblGrid>
      <w:tr>
        <w:trPr/>
        <w:tc>
          <w:tcPr>
            <w:tcW w:w="67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>
          <w:trHeight w:val="1062" w:hRule="atLeast"/>
        </w:trPr>
        <w:tc>
          <w:tcPr>
            <w:tcW w:w="677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основным способом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en-US" w:bidi="ar-SA"/>
              </w:rPr>
              <w:t>1 019 313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,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47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руб. без НДС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>
                <w:i/>
                <w:i/>
              </w:rPr>
            </w:pPr>
            <w:r>
              <w:rPr>
                <w:i/>
                <w:sz w:val="22"/>
              </w:rPr>
            </w:r>
          </w:p>
        </w:tc>
      </w:tr>
      <w:tr>
        <w:trPr/>
        <w:tc>
          <w:tcPr>
            <w:tcW w:w="677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проверочным способом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77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дополнительным способом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77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Итоговая ПЦ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  <w:lang w:val="en-US"/>
              </w:rPr>
            </w:pPr>
            <w:r>
              <w:rPr>
                <w:rFonts w:ascii="Times New Roman" w:hAnsi="Times New Roman"/>
                <w:i/>
                <w:kern w:val="0"/>
                <w:lang w:val="en-US" w:bidi="ar-SA"/>
              </w:rPr>
              <w:t>1 019 313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,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47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 xml:space="preserve"> руб. без НДС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Приложения: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/>
      </w:pPr>
      <w:r>
        <w:rPr>
          <w:rFonts w:ascii="Times New Roman" w:hAnsi="Times New Roman"/>
        </w:rPr>
        <w:t xml:space="preserve">Общий расчет ПЦ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Исполнитель: Шевченко Е.В., инженер СПСРТПиР  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Руководитель: Козырьков М.Н., нач. службы СПСРТПиР  __________________________</w:t>
      </w:r>
      <w:r>
        <w:br w:type="page"/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1:</w:t>
      </w:r>
    </w:p>
    <w:p>
      <w:pPr>
        <w:pStyle w:val="Normal"/>
        <w:spacing w:before="0" w:after="120"/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Общий расчет ПЦ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информация</w:t>
      </w:r>
    </w:p>
    <w:tbl>
      <w:tblPr>
        <w:tblStyle w:val="af2"/>
        <w:tblW w:w="9379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9"/>
        <w:gridCol w:w="3504"/>
        <w:gridCol w:w="5196"/>
      </w:tblGrid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п/п</w:t>
            </w:r>
          </w:p>
        </w:tc>
        <w:tc>
          <w:tcPr>
            <w:tcW w:w="350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196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Наименование лота</w:t>
            </w:r>
          </w:p>
        </w:tc>
        <w:tc>
          <w:tcPr>
            <w:tcW w:w="519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ОКПД2 26.30.11.194 Поставка в аварийный запас сервера синхронизации времени для нужд  филиала ПАО «РусГидро»-Саратовская ГЭС»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</w:t>
            </w:r>
          </w:p>
        </w:tc>
        <w:tc>
          <w:tcPr>
            <w:tcW w:w="5196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1-АЗ-2026-СарГЭС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</w:t>
            </w:r>
            <w:r>
              <w:rPr>
                <w:rFonts w:ascii="Times New Roman" w:hAnsi="Times New Roman"/>
                <w:kern w:val="0"/>
                <w:lang w:val="en-US" w:bidi="ar-SA"/>
              </w:rPr>
              <w:t>МЦ лота</w:t>
            </w:r>
          </w:p>
        </w:tc>
        <w:tc>
          <w:tcPr>
            <w:tcW w:w="5196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en-US" w:bidi="ar-SA"/>
              </w:rPr>
              <w:t>1 019 313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,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47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руб. без НДС</w:t>
            </w:r>
          </w:p>
        </w:tc>
      </w:tr>
    </w:tbl>
    <w:p>
      <w:pPr>
        <w:pStyle w:val="ListParagraph"/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40" w:before="0" w:after="120"/>
        <w:ind w:left="426" w:hanging="426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Использованный метод (методы) расчета НМЦ </w:t>
      </w:r>
      <w:r>
        <w:rPr>
          <w:rFonts w:eastAsia="Calibri" w:ascii="Times New Roman" w:hAnsi="Times New Roman"/>
          <w:b/>
        </w:rPr>
        <w:t>/ цены единицы товара, работы, услуги:</w:t>
      </w:r>
    </w:p>
    <w:p>
      <w:pPr>
        <w:pStyle w:val="ListParagraph"/>
        <w:spacing w:lineRule="auto" w:line="240" w:before="0" w:after="120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Метод анализа ТКП</w:t>
      </w:r>
    </w:p>
    <w:p>
      <w:pPr>
        <w:pStyle w:val="ListParagraph"/>
        <w:spacing w:lineRule="auto" w:line="240" w:before="0" w:after="120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расчета НМЦ:</w:t>
      </w:r>
    </w:p>
    <w:p>
      <w:pPr>
        <w:pStyle w:val="ListParagraph"/>
        <w:spacing w:lineRule="auto" w:line="240" w:before="0" w:after="120"/>
        <w:ind w:left="0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34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20"/>
        <w:gridCol w:w="2185"/>
        <w:gridCol w:w="2098"/>
        <w:gridCol w:w="1530"/>
        <w:gridCol w:w="2416"/>
      </w:tblGrid>
      <w:tr>
        <w:trPr>
          <w:trHeight w:val="70" w:hRule="atLeast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товара/ работы/ услуги в составе лота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источника ценовой информации (ИЦИ)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Цена</w:t>
            </w:r>
            <w:r>
              <w:rPr>
                <w:rStyle w:val="FootnoteReference"/>
              </w:rPr>
              <w:footnoteReference w:id="2"/>
            </w:r>
            <w:r>
              <w:rPr>
                <w:b/>
                <w:bCs/>
                <w:color w:val="000000"/>
                <w:sz w:val="20"/>
              </w:rPr>
              <w:t xml:space="preserve"> с учетом полученной информации из соответствующего ИЦИ, в руб. без НДС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Цена итоговая, в руб. без НДС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Комментарии</w:t>
            </w:r>
          </w:p>
        </w:tc>
      </w:tr>
      <w:tr>
        <w:trPr>
          <w:trHeight w:val="704" w:hRule="atLeast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/>
                <w:iCs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ru-RU" w:bidi="ar-SA"/>
              </w:rPr>
              <w:t>ОКПД2 26.30.11.194 Поставка в аварийный запас сервера синхронизации времени для нужд  филиала ПАО «РусГидро»-Саратовская ГЭС»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en-US"/>
              </w:rPr>
              <w:t xml:space="preserve"> 150 000,00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en-US" w:bidi="ar-SA"/>
              </w:rPr>
              <w:t>1 019 313</w:t>
            </w: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en-US" w:bidi="ar-SA"/>
              </w:rPr>
              <w:t>,</w:t>
            </w:r>
            <w:r>
              <w:rPr>
                <w:rFonts w:ascii="Times New Roman" w:hAnsi="Times New Roman"/>
                <w:b w:val="false"/>
                <w:i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en-US" w:bidi="ar-SA"/>
              </w:rPr>
              <w:t>47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 xml:space="preserve">Цена сформирована по  минимальному ТКП с учетом коэффициента 1,043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977 290</w:t>
            </w:r>
            <w:r>
              <w:rPr>
                <w:sz w:val="16"/>
                <w:szCs w:val="16"/>
              </w:rPr>
              <w:t>,00 * 1,04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1 019 313,47</w:t>
            </w:r>
            <w:r>
              <w:rPr>
                <w:sz w:val="16"/>
                <w:szCs w:val="16"/>
              </w:rPr>
              <w:t>)</w:t>
            </w:r>
          </w:p>
        </w:tc>
      </w:tr>
      <w:tr>
        <w:trPr>
          <w:trHeight w:val="758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ТКП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1 100 185,84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</w:tr>
      <w:tr>
        <w:trPr>
          <w:trHeight w:val="720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ТКП 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1 070 000,00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</w:tr>
      <w:tr>
        <w:trPr>
          <w:trHeight w:val="764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977 290,00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С учетом количества поставляемой продукции в соответствии с Техническими требованиями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Приложение %1"/>
      <w:lvlJc w:val="left"/>
      <w:pPr>
        <w:tabs>
          <w:tab w:val="num" w:pos="0"/>
        </w:tabs>
        <w:ind w:left="844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ligatures w14:val="none"/>
        <w14:numForm w14:val="default"/>
        <w14:numSpacing w14:val="default"/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0fd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00fd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сноски Знак"/>
    <w:basedOn w:val="DefaultParagraphFont"/>
    <w:uiPriority w:val="99"/>
    <w:qFormat/>
    <w:rsid w:val="00300fd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300fd3"/>
    <w:rPr>
      <w:vertAlign w:val="superscript"/>
    </w:rPr>
  </w:style>
  <w:style w:type="character" w:styleId="Style10" w:customStyle="1">
    <w:name w:val="Абзац списка Знак"/>
    <w:basedOn w:val="DefaultParagraphFont"/>
    <w:link w:val="ListParagraph"/>
    <w:uiPriority w:val="34"/>
    <w:qFormat/>
    <w:rsid w:val="00300fd3"/>
    <w:rPr>
      <w:rFonts w:ascii="Calibri" w:hAnsi="Calibri" w:eastAsia="Times New Roman" w:cs="Times New Roman"/>
      <w:szCs w:val="24"/>
      <w:lang w:eastAsia="ru-RU"/>
    </w:rPr>
  </w:style>
  <w:style w:type="character" w:styleId="Style11" w:customStyle="1">
    <w:name w:val="РГ_приложение Знак"/>
    <w:basedOn w:val="DefaultParagraphFont"/>
    <w:link w:val="Style15"/>
    <w:qFormat/>
    <w:rsid w:val="00300fd3"/>
    <w:rPr>
      <w:rFonts w:eastAsia="Times New Roman" w:cs="Calibri" w:cstheme="minorHAnsi"/>
      <w:caps/>
      <w:sz w:val="24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00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FootnoteText">
    <w:name w:val="Footnote Text"/>
    <w:basedOn w:val="Normal"/>
    <w:link w:val="Style8"/>
    <w:uiPriority w:val="99"/>
    <w:rsid w:val="00300fd3"/>
    <w:pPr/>
    <w:rPr>
      <w:sz w:val="20"/>
      <w:szCs w:val="20"/>
    </w:rPr>
  </w:style>
  <w:style w:type="paragraph" w:styleId="ListParagraph">
    <w:name w:val="List Paragraph"/>
    <w:basedOn w:val="Normal"/>
    <w:link w:val="Style10"/>
    <w:uiPriority w:val="34"/>
    <w:qFormat/>
    <w:rsid w:val="00300fd3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Style15" w:customStyle="1">
    <w:name w:val="РГ_приложение"/>
    <w:basedOn w:val="Heading2"/>
    <w:link w:val="Style11"/>
    <w:qFormat/>
    <w:rsid w:val="00300fd3"/>
    <w:pPr>
      <w:keepLines w:val="false"/>
      <w:spacing w:before="240" w:after="60"/>
      <w:jc w:val="right"/>
    </w:pPr>
    <w:rPr>
      <w:rFonts w:ascii="Calibri" w:hAnsi="Calibri" w:eastAsia="Times New Roman" w:cs="Calibri" w:asciiTheme="minorHAnsi" w:cstheme="minorHAnsi" w:hAnsiTheme="minorHAnsi"/>
      <w:caps/>
      <w:color w:val="auto"/>
      <w:sz w:val="24"/>
      <w:szCs w:val="2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300f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AlterOffice/3.4.0.9$Linux_X86_64 LibreOffice_project/b8daf9e823b1a5463a2f48435ddc2e8696e7d4fc</Application>
  <AppVersion>15.0000</AppVersion>
  <Pages>2</Pages>
  <Words>348</Words>
  <Characters>2096</Characters>
  <CharactersWithSpaces>2355</CharactersWithSpaces>
  <Paragraphs>92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2023-12-19T09:16:00Z</dcterms:created>
  <dc:creator>Андреюшкина Наталья Сергеевна</dc:creator>
  <dc:description/>
  <dc:language>ru-RU</dc:language>
  <cp:lastModifiedBy>shevchenkoevi@corp.gidroogk.com</cp:lastModifiedBy>
  <dcterms:modified xsi:type="dcterms:W3CDTF">2026-04-20T15:14:13Z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