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notes.xml" ContentType="application/vnd.openxmlformats-officedocument.wordprocessingml.footnotes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6.xml" ContentType="application/vnd.openxmlformats-officedocument.wordprocessingml.footer+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3969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к Техническим требованиям</w:t>
      </w:r>
    </w:p>
    <w:p>
      <w:pPr>
        <w:pStyle w:val="Normal"/>
        <w:spacing w:lineRule="auto" w:line="240" w:before="0" w:after="0"/>
        <w:ind w:left="3969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Требования к оформлению и составлению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расчетов на выполнение работ/услуг по программе технического обслуживания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энергооборудования, сетей, зданий и сооружений.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b/>
          <w:i/>
          <w:i/>
        </w:rPr>
      </w:pPr>
      <w:r>
        <w:rPr>
          <w:rFonts w:ascii="Times New Roman" w:hAnsi="Times New Roman"/>
          <w:b/>
          <w:i/>
        </w:rPr>
        <w:t xml:space="preserve">Общая часть </w:t>
      </w:r>
    </w:p>
    <w:p>
      <w:pPr>
        <w:pStyle w:val="ConsPlusNormal1"/>
        <w:widowControl/>
        <w:numPr>
          <w:ilvl w:val="0"/>
          <w:numId w:val="11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Настоящие требования разработаны для единого подхода к оформлению и составлению расчетов на оказание услуг по программе технического обслуживания энергооборудования, сетей, зданий и сооружений (далее – ТО). </w:t>
      </w:r>
    </w:p>
    <w:p>
      <w:pPr>
        <w:pStyle w:val="ConsPlusNormal1"/>
        <w:widowControl/>
        <w:numPr>
          <w:ilvl w:val="0"/>
          <w:numId w:val="11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Расчет стоимости выполнения работ/услуг по ТО составляется на основании технических требований (далее – ТТ) филиалов и ПО ПАО «РусГидро». Специалистами технической службы филиалов и ПО заполняется форма «Перечень типовых работ по Техническому обслуживанию» (приложение №1), в которой указываются исходные данные, необходимые для определения стоимости ТО: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производственный актив;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наименование/состав типовой работы;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количество воздействий на единицу оборудования;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количество единиц оборудования;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периодичность выполнения работ;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номенклатура материально-технических ресурсов;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номенклатура механизмов.</w:t>
      </w:r>
    </w:p>
    <w:p>
      <w:pPr>
        <w:pStyle w:val="ListParagraph"/>
        <w:tabs>
          <w:tab w:val="clear" w:pos="709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Расчет стоимости выполнения работ/услуг по ТО составляется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по следующим </w:t>
      </w:r>
      <w:r>
        <w:rPr>
          <w:rFonts w:ascii="Times New Roman" w:hAnsi="Times New Roman"/>
          <w:b/>
        </w:rPr>
        <w:t>Перечням основных видов типовых работ по ТО: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 основного оборудования тепловой генерации (турбины, котлы, генераторы), вспомогательного оборудования;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 электрооборудования, ВЛ, ПС.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 основного оборудования (гидроагрегатов) и их вспомогательного оборудования и систем;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 ГТС, зданий и прочих сооружений;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 прочих систем и сетей;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 силовых трансформаторов и оборудования распределительных устройств;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 систем собственных нужд;</w:t>
      </w:r>
    </w:p>
    <w:p>
      <w:pPr>
        <w:pStyle w:val="ConsPlusNormal1"/>
        <w:widowControl/>
        <w:numPr>
          <w:ilvl w:val="0"/>
          <w:numId w:val="11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определения стоимости выполнения работ/услуг по ТО необходимо определить следующие затраты: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оплата труда рабочих, накладные расходы и сметная прибыль;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стоимость материалов;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стоимость механизмов.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567"/>
        <w:jc w:val="center"/>
        <w:rPr>
          <w:rFonts w:ascii="Times New Roman" w:hAnsi="Times New Roman"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tabs>
          <w:tab w:val="clear" w:pos="709"/>
          <w:tab w:val="left" w:pos="900" w:leader="none"/>
        </w:tabs>
        <w:spacing w:lineRule="auto" w:line="240" w:before="0" w:after="0"/>
        <w:ind w:firstLine="567"/>
        <w:jc w:val="center"/>
        <w:rPr>
          <w:rFonts w:ascii="Times New Roman" w:hAnsi="Times New Roman"/>
          <w:b/>
          <w:i/>
          <w:i/>
        </w:rPr>
      </w:pPr>
      <w:r>
        <w:rPr>
          <w:rFonts w:ascii="Times New Roman" w:hAnsi="Times New Roman"/>
          <w:b/>
          <w:i/>
        </w:rPr>
        <w:t>Методы расчета и индексация стоимости.</w:t>
      </w:r>
    </w:p>
    <w:p>
      <w:pPr>
        <w:pStyle w:val="ConsPlusNormal1"/>
        <w:widowControl/>
        <w:numPr>
          <w:ilvl w:val="0"/>
          <w:numId w:val="11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Определение сметной стоимости работ при техническом обслуживания выполняется базисно-индексным методом (является приоритетным до полного введения ресурсно-индексного метода) - с использованием единичных расценок, в том числе, их отдельных составляющих, сведения о которых включены в ФРСН. </w:t>
      </w:r>
    </w:p>
    <w:p>
      <w:pPr>
        <w:pStyle w:val="ConsPlusNormal1"/>
        <w:widowControl/>
        <w:tabs>
          <w:tab w:val="clear" w:pos="709"/>
          <w:tab w:val="left" w:pos="426" w:leader="none"/>
          <w:tab w:val="left" w:pos="993" w:leader="none"/>
        </w:tabs>
        <w:spacing w:before="40" w:after="40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 xml:space="preserve">При определении сметной стоимости </w:t>
      </w:r>
      <w:r>
        <w:rPr>
          <w:rFonts w:cs="Times New Roman" w:ascii="Times New Roman" w:hAnsi="Times New Roman"/>
          <w:b/>
          <w:sz w:val="22"/>
          <w:szCs w:val="22"/>
        </w:rPr>
        <w:t>базисно-индексным</w:t>
      </w:r>
      <w:r>
        <w:rPr>
          <w:rFonts w:cs="Times New Roman" w:ascii="Times New Roman" w:hAnsi="Times New Roman"/>
          <w:sz w:val="22"/>
          <w:szCs w:val="22"/>
        </w:rPr>
        <w:t xml:space="preserve"> методом применяются индексы пересчета в текущие цены: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индексы по статьям затрат по видам строительства</w:t>
      </w:r>
      <w:r>
        <w:rPr>
          <w:rFonts w:cs="Times New Roman" w:ascii="Times New Roman" w:hAnsi="Times New Roman"/>
          <w:sz w:val="24"/>
          <w:szCs w:val="24"/>
        </w:rPr>
        <w:t>, публикуемые в письмах Минстроя России по объекту строительства «Прочие объекты». При составлении сметной документации применять актуальные индексы на момент заключения договора.</w:t>
      </w:r>
    </w:p>
    <w:p>
      <w:pPr>
        <w:pStyle w:val="ConsPlusNormal1"/>
        <w:widowControl/>
        <w:tabs>
          <w:tab w:val="clear" w:pos="709"/>
          <w:tab w:val="left" w:pos="426" w:leader="none"/>
          <w:tab w:val="left" w:pos="993" w:leader="none"/>
        </w:tabs>
        <w:spacing w:before="40" w:after="40"/>
        <w:ind w:hanging="0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>
        <w:rPr>
          <w:rFonts w:cs="Times New Roman" w:ascii="Times New Roman" w:hAnsi="Times New Roman"/>
          <w:sz w:val="24"/>
          <w:szCs w:val="24"/>
        </w:rPr>
        <w:t>При отсутствии индексов Минстроя России по элементам прямых затрат применять индексы по статьям затрат по виду строительства, публикуемые в Вестнике ценообразования и сметного нормирования по виду строительства «Общеотраслевое строительство».</w:t>
      </w:r>
      <w:r>
        <w:rPr>
          <w:rFonts w:cs="Times New Roman" w:ascii="Times New Roman" w:hAnsi="Times New Roman"/>
          <w:sz w:val="24"/>
          <w:szCs w:val="24"/>
          <w:highlight w:val="lightGray"/>
        </w:rPr>
        <w:t xml:space="preserve"> </w:t>
      </w:r>
      <w:bookmarkStart w:id="0" w:name="_Hlk131688301"/>
    </w:p>
    <w:p>
      <w:pPr>
        <w:pStyle w:val="ConsPlusNormal1"/>
        <w:widowControl/>
        <w:numPr>
          <w:ilvl w:val="0"/>
          <w:numId w:val="11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сметных расчетах на этап работ, середина срока выполнения работ по которому приходится на дату позднее 12 месяцев от даты действия применяемых в смете индексов пересчета в текущие цены (либо данных о стоимости ресурсов), допускается использовать прогнозные среднегодовые индексы-дефляторы по данным актуальных Единых сценарных условий (приложение 1.1., по графе макроэкономические показатели (прогноз - базовый), учитывая порядок формирования соответствующих расходов, изложенный в п.3 ЕСУ- по строке индекс-дефлятор инвестиций (в %% к предыдущему году)). Индексы-дефляторы применяются без разбивки по кварталам.</w:t>
      </w:r>
    </w:p>
    <w:p>
      <w:pPr>
        <w:pStyle w:val="ConsPlusNormal1"/>
        <w:widowControl/>
        <w:numPr>
          <w:ilvl w:val="0"/>
          <w:numId w:val="11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основании прогнозных величин инфляции для каждого из видов работ по каждому году их проведения общие индексы-дефляторы определяются как произведение индексов-дефляторов 2-го, 3-го и последующих годов до середины срока производства работ от года, в уровне которого составлена сметная документация. Например, при проведении работ i-го этапа в 2023 г. при начале работ и составлении сметной документации в уровне цен 2021 г. должен быть учтен индекс-дефлятор на 2022 и 2023 год.</w:t>
      </w:r>
    </w:p>
    <w:p>
      <w:pPr>
        <w:pStyle w:val="ConsPlusNormal1"/>
        <w:widowControl/>
        <w:numPr>
          <w:ilvl w:val="0"/>
          <w:numId w:val="11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случае, если стоимость рассчитана в текущем уровне цен с применением индексов изменения сметной стоимости, соответствующих году начала строительства, а планируемый период выполнения работ составляет до одного календарного года, то индекс-дефлятор не применяется. 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567"/>
        <w:jc w:val="center"/>
        <w:rPr>
          <w:rFonts w:ascii="Times New Roman" w:hAnsi="Times New Roman"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tabs>
          <w:tab w:val="clear" w:pos="709"/>
          <w:tab w:val="left" w:pos="426" w:leader="none"/>
          <w:tab w:val="left" w:pos="993" w:leader="none"/>
        </w:tabs>
        <w:spacing w:lineRule="auto" w:line="240" w:before="0" w:after="0"/>
        <w:ind w:left="568" w:firstLine="720"/>
        <w:jc w:val="center"/>
        <w:rPr>
          <w:rFonts w:ascii="Times New Roman" w:hAnsi="Times New Roman"/>
          <w:b/>
          <w:i/>
          <w:i/>
        </w:rPr>
      </w:pPr>
      <w:r>
        <w:rPr>
          <w:rFonts w:ascii="Times New Roman" w:hAnsi="Times New Roman"/>
          <w:b/>
          <w:i/>
        </w:rPr>
        <w:t>Оплата труда, накладные расходы и сметная прибыль.</w:t>
      </w:r>
    </w:p>
    <w:p>
      <w:pPr>
        <w:pStyle w:val="ConsPlusNormal1"/>
        <w:widowControl/>
        <w:numPr>
          <w:ilvl w:val="0"/>
          <w:numId w:val="11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Затраты на оплату труда определяются на основании трудоемкости, среднего разряда работы/услуги, стоимости человека-часа.</w:t>
      </w:r>
    </w:p>
    <w:p>
      <w:pPr>
        <w:pStyle w:val="ConsPlusNormal1"/>
        <w:widowControl/>
        <w:numPr>
          <w:ilvl w:val="0"/>
          <w:numId w:val="11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Трудоемкость определяется на основании расценок сборников, справочников: ЕНиР, ГЭСН, ведомственные сборники (ВНиР, ВУЕР, БЦ и т.д.), иные сборники, содержащие данные о трудоемкости выполняемых работ и т.д. В случае отсутствия расценок, допустимо трудозатраты принимать по фактическим данным, при обязательном согласовании их со специалистами технической службы филиала (ПО, станции).</w:t>
      </w:r>
    </w:p>
    <w:p>
      <w:pPr>
        <w:pStyle w:val="ConsPlusNormal1"/>
        <w:widowControl/>
        <w:tabs>
          <w:tab w:val="clear" w:pos="709"/>
          <w:tab w:val="left" w:pos="426" w:leader="none"/>
          <w:tab w:val="left" w:pos="993" w:leader="none"/>
        </w:tabs>
        <w:spacing w:before="40" w:after="40"/>
        <w:ind w:left="709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 выборе расценки следует руководствоваться следующими критериями: </w:t>
      </w:r>
    </w:p>
    <w:p>
      <w:pPr>
        <w:pStyle w:val="ConsPlusNormal1"/>
        <w:widowControl/>
        <w:numPr>
          <w:ilvl w:val="0"/>
          <w:numId w:val="12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наименование;</w:t>
      </w:r>
    </w:p>
    <w:p>
      <w:pPr>
        <w:pStyle w:val="ConsPlusNormal1"/>
        <w:widowControl/>
        <w:numPr>
          <w:ilvl w:val="0"/>
          <w:numId w:val="12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работ в расценке должен соответствовать фактически выполняемой работе;</w:t>
      </w:r>
    </w:p>
    <w:p>
      <w:pPr>
        <w:pStyle w:val="ConsPlusNormal1"/>
        <w:widowControl/>
        <w:numPr>
          <w:ilvl w:val="0"/>
          <w:numId w:val="12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трудоемкость, соответствующая фактически выполняемой работе.</w:t>
      </w:r>
    </w:p>
    <w:p>
      <w:pPr>
        <w:pStyle w:val="ConsPlusNormal1"/>
        <w:widowControl/>
        <w:numPr>
          <w:ilvl w:val="0"/>
          <w:numId w:val="11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Средний разряд работы/услуги, рассчитанный как средневзвешенный с учетом удельного веса трудозатрат с соответствующим разрядом, указывается на основании принятых расценок.</w:t>
      </w:r>
    </w:p>
    <w:p>
      <w:pPr>
        <w:pStyle w:val="ConsPlusNormal1"/>
        <w:widowControl/>
        <w:numPr>
          <w:ilvl w:val="0"/>
          <w:numId w:val="11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 расчете базисно-индексным методом стоимость человеко-часа, соответствующая принятому разряду, определяется по сборнику Тарифных ставок ТС 2001, внесенному в ФРСН, по разделу «Часовая оплата труда рабочих-строителей» и учитывает все расходы, учтенные по статье: «Расходы на оплату труда рабочих».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>Принимается по состоянию на 01.01.2000г: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 разряд – 7,19 руб.;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 разряд – 7,80 руб.;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 разряд – 8,53 руб.;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 разряд – 9,62 руб.;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 разряд – 11,09 руб.;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 разряд – 12,92 руб.</w:t>
      </w:r>
    </w:p>
    <w:p>
      <w:pPr>
        <w:pStyle w:val="ConsPlusNormal1"/>
        <w:widowControl/>
        <w:numPr>
          <w:ilvl w:val="0"/>
          <w:numId w:val="11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Накладные расходы принимать на работы по ТО принять по индивидуальным нормам в размере, не превышающем норму «Прочие ремонтно-строительные работы» - 92 % (в соответствии с Методикой по разработке и применению накладных расходов при определении сметной стоимости строительства, реконструкции, капитального ремонта, сноса объектов капитального строительства, введенной приказом Минстроя РФ от 21.12.2020 № 812/пр).</w:t>
      </w:r>
    </w:p>
    <w:p>
      <w:pPr>
        <w:pStyle w:val="ConsPlusNormal1"/>
        <w:widowControl/>
        <w:numPr>
          <w:ilvl w:val="0"/>
          <w:numId w:val="11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Сметную прибыль на работы по ТО принять по индивидуальной норме, не превышающей норму «Прочие ремонтно-строительные работы» - 44% (в соответствии с «Методикой по разработке и применению нормативов сметной прибыли при определении сметной стоимости строительства, реконструкции, капитального ремонта, сноса объектов капитального строительства», введенной приказом Минстроя РФ от 11.12.2020 № 774/пр.). </w:t>
      </w:r>
    </w:p>
    <w:p>
      <w:pPr>
        <w:pStyle w:val="Normal"/>
        <w:tabs>
          <w:tab w:val="clear" w:pos="709"/>
          <w:tab w:val="left" w:pos="900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В качестве базы для исчисления накладных расходов и сметной прибыли принимается величина средств на оплату труда</w:t>
      </w:r>
      <w:r>
        <w:rPr>
          <w:rFonts w:ascii="Times New Roman" w:hAnsi="Times New Roman"/>
          <w:b/>
        </w:rPr>
        <w:t>.</w:t>
      </w:r>
    </w:p>
    <w:p>
      <w:pPr>
        <w:pStyle w:val="Normal"/>
        <w:tabs>
          <w:tab w:val="clear" w:pos="709"/>
          <w:tab w:val="left" w:pos="900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tabs>
          <w:tab w:val="clear" w:pos="709"/>
          <w:tab w:val="left" w:pos="900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i/>
          <w:i/>
        </w:rPr>
      </w:pPr>
      <w:r>
        <w:rPr>
          <w:rFonts w:ascii="Times New Roman" w:hAnsi="Times New Roman"/>
          <w:b/>
          <w:i/>
        </w:rPr>
        <w:t>Оплата труда, накладные расходы и сметная прибыль при выполнении работ водолазами</w:t>
      </w:r>
      <w:r>
        <w:rPr>
          <w:rFonts w:ascii="Times New Roman" w:hAnsi="Times New Roman"/>
          <w:i/>
        </w:rPr>
        <w:t>.</w:t>
      </w:r>
    </w:p>
    <w:p>
      <w:pPr>
        <w:pStyle w:val="Normal"/>
        <w:tabs>
          <w:tab w:val="clear" w:pos="709"/>
          <w:tab w:val="left" w:pos="900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</w:r>
    </w:p>
    <w:p>
      <w:pPr>
        <w:pStyle w:val="ConsPlusNormal1"/>
        <w:widowControl/>
        <w:numPr>
          <w:ilvl w:val="0"/>
          <w:numId w:val="11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>Расчет предназначен для определения стоимости водолазных услуг по осмотру</w:t>
      </w:r>
      <w:r>
        <w:rPr>
          <w:rFonts w:cs="Times New Roman" w:ascii="Times New Roman" w:hAnsi="Times New Roman"/>
          <w:sz w:val="24"/>
          <w:szCs w:val="24"/>
        </w:rPr>
        <w:t xml:space="preserve"> гидротехнических сооружений. </w:t>
      </w:r>
    </w:p>
    <w:p>
      <w:pPr>
        <w:pStyle w:val="Normal"/>
        <w:tabs>
          <w:tab w:val="clear" w:pos="709"/>
          <w:tab w:val="left" w:pos="900" w:leader="none"/>
        </w:tabs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Специалистами технической службы филиала указываются факторы, усложняющие водолазные работы (таблица 1). На основании этих данных применяются повышающие коэффициенты, учитывающие условия производства работ.</w:t>
      </w:r>
    </w:p>
    <w:p>
      <w:pPr>
        <w:pStyle w:val="Normal"/>
        <w:spacing w:lineRule="auto" w:line="240" w:before="0" w:after="0"/>
        <w:ind w:firstLine="42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1</w:t>
      </w:r>
    </w:p>
    <w:tbl>
      <w:tblPr>
        <w:tblW w:w="10053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VBand="1" w:noHBand="0" w:lastColumn="0" w:firstColumn="1" w:lastRow="0" w:firstRow="1"/>
      </w:tblPr>
      <w:tblGrid>
        <w:gridCol w:w="473"/>
        <w:gridCol w:w="9579"/>
      </w:tblGrid>
      <w:tr>
        <w:trPr/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ind w:hanging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r>
              <w:rPr>
                <w:sz w:val="22"/>
                <w:szCs w:val="22"/>
                <w:lang w:eastAsia="en-US"/>
              </w:rPr>
              <w:t>пп.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</w:rPr>
              <w:t>Особые условия производства работ к конкретной работе, указываемые в примечании к позиции:</w:t>
            </w:r>
          </w:p>
        </w:tc>
      </w:tr>
      <w:tr>
        <w:trPr/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left="127" w:right="137" w:firstLine="72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Производство водолазных работ на глубине менее 2,5 м и св.12 до 20 м</w:t>
            </w:r>
          </w:p>
        </w:tc>
      </w:tr>
      <w:tr>
        <w:trPr/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left="127" w:right="137" w:firstLine="7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Производство водолазных работ на глубинах св.20 до 25 м</w:t>
            </w:r>
          </w:p>
        </w:tc>
      </w:tr>
      <w:tr>
        <w:trPr/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left="127" w:right="137" w:firstLine="7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Производство водолазных работ на глубинах св. 25 до 30 м</w:t>
            </w:r>
          </w:p>
        </w:tc>
      </w:tr>
      <w:tr>
        <w:trPr/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left="127" w:right="137" w:firstLine="7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Производство водолазных работ на глубинах св. 30 до 35 м</w:t>
            </w:r>
          </w:p>
        </w:tc>
      </w:tr>
      <w:tr>
        <w:trPr/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left="127" w:right="137" w:firstLine="7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Производство водолазных работ на глубинах св. 35 до 40м</w:t>
            </w:r>
          </w:p>
        </w:tc>
      </w:tr>
      <w:tr>
        <w:trPr/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left="127" w:right="137" w:firstLine="7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Производство водолазных работ на глубинах св. 35 до 40 м</w:t>
            </w:r>
          </w:p>
        </w:tc>
      </w:tr>
      <w:tr>
        <w:trPr/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left="127" w:right="137" w:firstLine="7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Производство водолазных работ на глубинах св. 45 до 50 м</w:t>
            </w:r>
          </w:p>
        </w:tc>
      </w:tr>
      <w:tr>
        <w:trPr>
          <w:trHeight w:val="385" w:hRule="atLeast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25" w:right="136"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 водолазных работ на глубинах св. 50 до 55 м</w:t>
            </w:r>
          </w:p>
        </w:tc>
      </w:tr>
      <w:tr>
        <w:trPr>
          <w:trHeight w:val="279" w:hRule="atLeast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870" w:leader="none"/>
              </w:tabs>
              <w:spacing w:lineRule="auto" w:line="240" w:before="0" w:after="0"/>
              <w:ind w:left="125" w:right="136"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 водолазных работ на глубинах св. 55 до 60 м</w:t>
            </w:r>
          </w:p>
        </w:tc>
      </w:tr>
      <w:tr>
        <w:trPr>
          <w:trHeight w:val="652" w:hRule="atLeast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25" w:right="136"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 водолазных работ при температуре воды ниже 4°С (при отсутствии обогревающих костюмов) и выше 37°С, а также при наличии загрязненности воды вредными и токсичными примесями</w:t>
            </w:r>
          </w:p>
        </w:tc>
      </w:tr>
      <w:tr>
        <w:trPr>
          <w:trHeight w:val="296" w:hRule="atLeast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25" w:right="136"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 водолазных работ на вязком или захламленном грунте и подо льдом</w:t>
            </w:r>
          </w:p>
        </w:tc>
      </w:tr>
      <w:tr>
        <w:trPr>
          <w:trHeight w:val="652" w:hRule="atLeast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25" w:right="136"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 водолазных работ в стесненных условиях (колодцы, тоннели, трубопроводы при расстоянии между сваями, трубами и др. менее 1,5 м)</w:t>
            </w:r>
          </w:p>
        </w:tc>
      </w:tr>
      <w:tr>
        <w:trPr>
          <w:trHeight w:val="338" w:hRule="atLeast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25" w:right="136"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 водолазных работ при волнении воды от 2 до 3 баллов</w:t>
            </w:r>
          </w:p>
        </w:tc>
      </w:tr>
      <w:tr>
        <w:trPr>
          <w:trHeight w:val="362" w:hRule="atLeast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25" w:right="136"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 водолазных работ при скорости течения от 0,5 до 1 м/с</w:t>
            </w:r>
          </w:p>
        </w:tc>
      </w:tr>
      <w:tr>
        <w:trPr>
          <w:trHeight w:val="373" w:hRule="atLeast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25" w:right="136"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 водолазных работ при скорости течения от 1 до 1,5 м/с</w:t>
            </w:r>
          </w:p>
        </w:tc>
      </w:tr>
      <w:tr>
        <w:trPr>
          <w:trHeight w:val="396" w:hRule="atLeast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25" w:right="136"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 водолазных работ при радиусе видимости менее 1 м</w:t>
            </w:r>
          </w:p>
        </w:tc>
      </w:tr>
      <w:tr>
        <w:trPr>
          <w:trHeight w:val="418" w:hRule="atLeast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25" w:right="136"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 водолазных работ при отсутствии видимости</w:t>
            </w:r>
          </w:p>
        </w:tc>
      </w:tr>
      <w:tr>
        <w:trPr>
          <w:trHeight w:val="402" w:hRule="atLeast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25" w:right="136"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 реках и водоемах с пропуском судов</w:t>
            </w:r>
          </w:p>
        </w:tc>
      </w:tr>
      <w:tr>
        <w:trPr>
          <w:trHeight w:val="380" w:hRule="atLeast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25" w:right="136"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Ширина реки (водоема) по 1 зеркалу воды св.300 до 600 м</w:t>
            </w:r>
          </w:p>
        </w:tc>
      </w:tr>
    </w:tbl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Накладные расходы принимать по индивидуальным нормам в размере, не превышающем норму «Подводно-строительные (водолазные) работы» 108% (в соответствии с Методикой по разработке и применению накладных расходов при определении сметной стоимости строительства, реконструкции, капитального ремонта, сноса объектов капитального строительства, введенной приказом Минстроя РФ от 21.12.2020 № 812/пр.)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Сметную прибыль принимать по индивидуальной норме, не превышающей норму «Подводно-строительные (водолазные) работы» 55% (в соответствии с «Методикой по разработке и применению нормативов сметной прибыли при определении сметной стоимости строительства, реконструкции, капитального ремонта, сноса объектов капитального строительства», введенной приказом Минстроя РФ от 11.12.2020 № 774/пр.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качестве базы для исчисления накладных расходов и сметной прибыли принимается величина средств на оплату труда.</w:t>
      </w:r>
    </w:p>
    <w:p>
      <w:pPr>
        <w:pStyle w:val="Normal"/>
        <w:tabs>
          <w:tab w:val="clear" w:pos="709"/>
          <w:tab w:val="left" w:pos="426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/>
          <w:b/>
          <w:i/>
          <w:i/>
        </w:rPr>
      </w:pPr>
      <w:r>
        <w:rPr>
          <w:rFonts w:ascii="Times New Roman" w:hAnsi="Times New Roman"/>
          <w:b/>
          <w:i/>
        </w:rPr>
        <w:t>Стоимость материалов и оборудования.</w:t>
      </w:r>
    </w:p>
    <w:p>
      <w:pPr>
        <w:pStyle w:val="Normal"/>
        <w:tabs>
          <w:tab w:val="clear" w:pos="709"/>
          <w:tab w:val="left" w:pos="426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ConsPlusNormal1"/>
        <w:widowControl/>
        <w:numPr>
          <w:ilvl w:val="0"/>
          <w:numId w:val="11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Норму расхода материально-технических ресурсов (далее–МТР) определять на основании принятых расценок в соответствии с номенклатурой, указанной в исходных данных.</w:t>
      </w:r>
    </w:p>
    <w:p>
      <w:pPr>
        <w:pStyle w:val="ConsPlusNormal1"/>
        <w:widowControl/>
        <w:tabs>
          <w:tab w:val="clear" w:pos="709"/>
          <w:tab w:val="left" w:pos="426" w:leader="none"/>
          <w:tab w:val="left" w:pos="993" w:leader="none"/>
        </w:tabs>
        <w:spacing w:before="40" w:after="40"/>
        <w:ind w:left="709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Стоимость МТР определять: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u w:val="single"/>
        </w:rPr>
        <w:t>при базисно-индексном методе</w:t>
      </w:r>
      <w:r>
        <w:rPr>
          <w:rFonts w:ascii="Times New Roman" w:hAnsi="Times New Roman"/>
        </w:rPr>
        <w:t xml:space="preserve"> по ССЦ, входящим в Федеральный реестр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 (далее – ФРСН);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отсутствии материалов в ССЦ и ФГИС ЦС допускается определять стоимость Методом анализа ТКП в соответствии с Методикой формирования плановой цены на закупаемую продукцию для организаций Группы РусГидро (далее – Методика ПЦ) по приказу №893 от 23.11.2022. </w:t>
      </w:r>
    </w:p>
    <w:p>
      <w:pPr>
        <w:pStyle w:val="ConsPlusNormal1"/>
        <w:widowControl/>
        <w:ind w:left="71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Транспортные затраты определяются следующими методами:</w:t>
      </w:r>
    </w:p>
    <w:p>
      <w:pPr>
        <w:pStyle w:val="ConsPlusNormal1"/>
        <w:widowControl/>
        <w:ind w:left="426" w:firstLine="141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по доставке материальных ресурсов </w:t>
      </w:r>
    </w:p>
    <w:p>
      <w:pPr>
        <w:pStyle w:val="ConsPlusNormal1"/>
        <w:numPr>
          <w:ilvl w:val="0"/>
          <w:numId w:val="9"/>
        </w:numPr>
        <w:ind w:left="1276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расчетом с учетом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зависимости от вида транспорта (ж/д, автомобильный, речной, морской, воздушный), включенных в ФГИС ЦС и в соответствии со сметными нормативами, включенными в ФРСН;</w:t>
      </w:r>
    </w:p>
    <w:p>
      <w:pPr>
        <w:pStyle w:val="ConsPlusNormal1"/>
        <w:widowControl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Методом анализа ТКП в соответствии с Методикой ПЦ;</w:t>
      </w:r>
    </w:p>
    <w:p>
      <w:pPr>
        <w:pStyle w:val="ConsPlusNormal1"/>
        <w:widowControl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в размере до 3-х процентов от отпускной цены материальных ресурсов (при невозможности определить затраты указанными выше способами), по решению заказчика.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left="927" w:firstLine="72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000000"/>
        </w:rPr>
        <w:t>Заготовительно-складские расходы опре</w:t>
      </w:r>
      <w:r>
        <w:rPr>
          <w:rFonts w:ascii="Times New Roman" w:hAnsi="Times New Roman"/>
        </w:rPr>
        <w:t>деляется в процентах от суммы отпускной цены материалов, изделий, конструкций, оборудования и транспортных затрат</w:t>
      </w:r>
      <w:r>
        <w:rPr>
          <w:rFonts w:ascii="Times New Roman" w:hAnsi="Times New Roman"/>
          <w:color w:val="FF0000"/>
        </w:rPr>
        <w:t>:</w:t>
      </w:r>
    </w:p>
    <w:p>
      <w:pPr>
        <w:pStyle w:val="ListParagraph"/>
        <w:tabs>
          <w:tab w:val="clear" w:pos="709"/>
          <w:tab w:val="left" w:pos="993" w:leader="none"/>
        </w:tabs>
        <w:spacing w:lineRule="auto" w:line="240" w:before="0" w:after="0"/>
        <w:ind w:left="360" w:firstLine="72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000000"/>
        </w:rPr>
        <w:t>2% -для материальных ресурсов (кроме металлоконструкций);</w:t>
      </w:r>
    </w:p>
    <w:p>
      <w:pPr>
        <w:pStyle w:val="ListParagraph"/>
        <w:tabs>
          <w:tab w:val="clear" w:pos="709"/>
          <w:tab w:val="left" w:pos="993" w:leader="none"/>
        </w:tabs>
        <w:spacing w:lineRule="auto" w:line="240" w:before="0" w:after="0"/>
        <w:ind w:left="360" w:firstLine="72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 0,75% -для металлоконструкций;</w:t>
      </w:r>
    </w:p>
    <w:p>
      <w:pPr>
        <w:pStyle w:val="ListParagraph"/>
        <w:tabs>
          <w:tab w:val="clear" w:pos="709"/>
          <w:tab w:val="left" w:pos="993" w:leader="none"/>
        </w:tabs>
        <w:spacing w:lineRule="auto" w:line="240" w:before="0" w:after="0"/>
        <w:ind w:left="360" w:firstLine="72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 1,2 % -для оборудования. </w:t>
      </w:r>
    </w:p>
    <w:p>
      <w:pPr>
        <w:pStyle w:val="ListParagraph"/>
        <w:tabs>
          <w:tab w:val="clear" w:pos="709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транспортировка осуществляется заказчиком самостоятельно (самовывоз), данный показатель не учитывается.</w:t>
      </w:r>
    </w:p>
    <w:p>
      <w:pPr>
        <w:pStyle w:val="Normal"/>
        <w:tabs>
          <w:tab w:val="left" w:pos="709" w:leader="none"/>
          <w:tab w:val="left" w:pos="993" w:leader="none"/>
        </w:tabs>
        <w:spacing w:lineRule="auto" w:line="240" w:before="0" w:after="0"/>
        <w:ind w:left="426" w:firstLine="720"/>
        <w:jc w:val="center"/>
        <w:rPr>
          <w:rFonts w:ascii="Times New Roman" w:hAnsi="Times New Roman"/>
          <w:i/>
          <w:i/>
        </w:rPr>
      </w:pPr>
      <w:r>
        <w:rPr>
          <w:rFonts w:ascii="Times New Roman" w:hAnsi="Times New Roman"/>
          <w:b/>
          <w:i/>
        </w:rPr>
        <w:t>Стоимость эксплуатации механизмов</w:t>
      </w:r>
      <w:r>
        <w:rPr>
          <w:rFonts w:ascii="Times New Roman" w:hAnsi="Times New Roman"/>
          <w:i/>
        </w:rPr>
        <w:t>.</w:t>
      </w:r>
    </w:p>
    <w:p>
      <w:pPr>
        <w:pStyle w:val="Normal"/>
        <w:tabs>
          <w:tab w:val="left" w:pos="709" w:leader="none"/>
          <w:tab w:val="left" w:pos="993" w:leader="none"/>
        </w:tabs>
        <w:spacing w:lineRule="auto" w:line="240" w:before="0" w:after="0"/>
        <w:ind w:left="426" w:firstLine="720"/>
        <w:jc w:val="center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</w:r>
    </w:p>
    <w:p>
      <w:pPr>
        <w:pStyle w:val="ConsPlusNormal1"/>
        <w:widowControl/>
        <w:numPr>
          <w:ilvl w:val="0"/>
          <w:numId w:val="11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Норму работы механизмов (маш.-час) определять на основании принятых расценок, в соответствии с номенклатурой механизмов, указанной в исходных данных.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/>
        </w:rPr>
      </w:pPr>
      <w:bookmarkStart w:id="1" w:name="P240"/>
      <w:bookmarkEnd w:id="1"/>
      <w:r>
        <w:rPr>
          <w:rFonts w:ascii="Times New Roman" w:hAnsi="Times New Roman"/>
        </w:rPr>
        <w:t>Стоимость эксплуатации машин и механизмов определять: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при </w:t>
      </w:r>
      <w:r>
        <w:rPr>
          <w:rFonts w:ascii="Times New Roman" w:hAnsi="Times New Roman"/>
          <w:u w:val="single"/>
        </w:rPr>
        <w:t>базисно-индексном методе</w:t>
      </w:r>
      <w:r>
        <w:rPr>
          <w:rFonts w:ascii="Times New Roman" w:hAnsi="Times New Roman"/>
        </w:rPr>
        <w:t xml:space="preserve"> - по ФСЭМ, входящему в ФРСН; 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При отсутствии данных по строительным машинам и механизмам во ФГИС ЦС сметная цена их эксплуатации в текущем уровне рассчитывается как произведение сметной цены таких машин и механизмов в базисном уровне</w:t>
      </w:r>
      <w:r>
        <w:rPr>
          <w:rFonts w:ascii="Times New Roman" w:hAnsi="Times New Roman"/>
          <w:sz w:val="22"/>
        </w:rPr>
        <w:t xml:space="preserve"> цен (по ФСЭМ) </w:t>
      </w:r>
      <w:r>
        <w:rPr>
          <w:rFonts w:cs="Times New Roman" w:ascii="Times New Roman" w:hAnsi="Times New Roman"/>
          <w:sz w:val="22"/>
          <w:szCs w:val="22"/>
        </w:rPr>
        <w:t>и индексов к группам аналогичных машин и механизмов.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отсутствии механизмов во ФСЭМ допускается стоимость эксплуатации определять Методом анализа ТКП в соответствии с Методикой ПЦ</w:t>
      </w:r>
      <w:r>
        <w:rPr>
          <w:rFonts w:ascii="Times New Roman" w:hAnsi="Times New Roman"/>
          <w:color w:val="000000"/>
        </w:rPr>
        <w:t>.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567"/>
        <w:jc w:val="center"/>
        <w:rPr>
          <w:rFonts w:ascii="Times New Roman" w:hAnsi="Times New Roman"/>
          <w:b/>
          <w:i/>
          <w:i/>
        </w:rPr>
      </w:pPr>
      <w:r>
        <w:rPr>
          <w:rFonts w:ascii="Times New Roman" w:hAnsi="Times New Roman"/>
          <w:b/>
          <w:i/>
        </w:rPr>
        <w:t>Командировочные расходы</w:t>
      </w:r>
    </w:p>
    <w:p>
      <w:pPr>
        <w:pStyle w:val="ConsPlusNormal1"/>
        <w:widowControl/>
        <w:numPr>
          <w:ilvl w:val="0"/>
          <w:numId w:val="11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  </w:t>
      </w:r>
      <w:r>
        <w:rPr>
          <w:rFonts w:cs="Times New Roman" w:ascii="Times New Roman" w:hAnsi="Times New Roman"/>
          <w:sz w:val="22"/>
          <w:szCs w:val="22"/>
        </w:rPr>
        <w:t>При необходимости учета командировочных расходов в сметной документации составляется расчет. Размер суточных командировочных расходов определить в соответствии с законодательством РФ и с учетом норм, определяемых внутренним документом организации.</w:t>
      </w:r>
    </w:p>
    <w:p>
      <w:pPr>
        <w:pStyle w:val="ConsPlusNormal1"/>
        <w:widowControl/>
        <w:tabs>
          <w:tab w:val="clear" w:pos="709"/>
          <w:tab w:val="left" w:pos="993" w:leader="none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Лимиты командировочных расходов при производстве ТО по статьям затрат следующие:</w:t>
      </w:r>
    </w:p>
    <w:p>
      <w:pPr>
        <w:pStyle w:val="ConsPlusNormal1"/>
        <w:widowControl/>
        <w:numPr>
          <w:ilvl w:val="0"/>
          <w:numId w:val="5"/>
        </w:numPr>
        <w:tabs>
          <w:tab w:val="clear" w:pos="709"/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Суточные - </w:t>
      </w:r>
      <w:r>
        <w:rPr>
          <w:rFonts w:cs="Times New Roman" w:ascii="Times New Roman" w:hAnsi="Times New Roman"/>
          <w:sz w:val="22"/>
          <w:szCs w:val="22"/>
          <w:lang w:val="en-US"/>
        </w:rPr>
        <w:t>7</w:t>
      </w:r>
      <w:r>
        <w:rPr>
          <w:rFonts w:cs="Times New Roman" w:ascii="Times New Roman" w:hAnsi="Times New Roman"/>
          <w:sz w:val="22"/>
          <w:szCs w:val="22"/>
        </w:rPr>
        <w:t>00 руб./сутки;</w:t>
      </w:r>
    </w:p>
    <w:p>
      <w:pPr>
        <w:pStyle w:val="ConsPlusNormal1"/>
        <w:widowControl/>
        <w:numPr>
          <w:ilvl w:val="0"/>
          <w:numId w:val="5"/>
        </w:numPr>
        <w:tabs>
          <w:tab w:val="clear" w:pos="709"/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Проживание – </w:t>
      </w:r>
      <w:r>
        <w:rPr>
          <w:rFonts w:ascii="Times New Roman" w:hAnsi="Times New Roman"/>
          <w:color w:val="000000"/>
          <w:sz w:val="22"/>
        </w:rPr>
        <w:t xml:space="preserve">500 </w:t>
      </w:r>
      <w:r>
        <w:rPr>
          <w:rFonts w:cs="Times New Roman" w:ascii="Times New Roman" w:hAnsi="Times New Roman"/>
          <w:sz w:val="22"/>
          <w:szCs w:val="22"/>
        </w:rPr>
        <w:t>руб./сутки;</w:t>
      </w:r>
      <w:bookmarkStart w:id="2" w:name="_GoBack"/>
      <w:bookmarkEnd w:id="2"/>
    </w:p>
    <w:p>
      <w:pPr>
        <w:pStyle w:val="ConsPlusNormal1"/>
        <w:widowControl/>
        <w:numPr>
          <w:ilvl w:val="0"/>
          <w:numId w:val="5"/>
        </w:numPr>
        <w:tabs>
          <w:tab w:val="clear" w:pos="709"/>
          <w:tab w:val="left" w:pos="993" w:leader="none"/>
        </w:tabs>
        <w:ind w:left="0" w:firstLine="567"/>
        <w:jc w:val="both"/>
        <w:rPr>
          <w:rFonts w:ascii="Times New Roman" w:hAnsi="Times New Roman"/>
          <w:i/>
          <w:i/>
        </w:rPr>
      </w:pPr>
      <w:r>
        <w:rPr>
          <w:rFonts w:cs="Times New Roman" w:ascii="Times New Roman" w:hAnsi="Times New Roman"/>
          <w:sz w:val="22"/>
          <w:szCs w:val="22"/>
        </w:rPr>
        <w:t>Проезд: поезд (купе) или самолет (</w:t>
      </w:r>
      <w:r>
        <w:rPr>
          <w:rFonts w:ascii="Times New Roman" w:hAnsi="Times New Roman"/>
          <w:color w:val="000000"/>
          <w:sz w:val="22"/>
        </w:rPr>
        <w:t>класс–эконом с багажом до 20 (двадцати) кг, ручная кладь до 10 (десяти) кг</w:t>
      </w:r>
      <w:r>
        <w:rPr>
          <w:rFonts w:cs="Times New Roman" w:ascii="Times New Roman" w:hAnsi="Times New Roman"/>
          <w:sz w:val="22"/>
          <w:szCs w:val="22"/>
        </w:rPr>
        <w:t xml:space="preserve">). </w:t>
      </w:r>
    </w:p>
    <w:p>
      <w:pPr>
        <w:pStyle w:val="ListParagraph"/>
        <w:tabs>
          <w:tab w:val="clear" w:pos="709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учете командировочных расходов стоимость проезда (авиа-, ж/д, …) и проживания </w:t>
      </w:r>
      <w:r>
        <w:rPr>
          <w:rFonts w:eastAsia="Calibri" w:ascii="Times New Roman" w:hAnsi="Times New Roman"/>
          <w:lang w:eastAsia="en-US"/>
        </w:rPr>
        <w:t xml:space="preserve">определяется </w:t>
      </w:r>
      <w:r>
        <w:rPr>
          <w:rFonts w:ascii="Times New Roman" w:hAnsi="Times New Roman"/>
        </w:rPr>
        <w:t>Методом анализа ТКП в соответствии с Методикой ПЦ.</w:t>
      </w:r>
    </w:p>
    <w:p>
      <w:pPr>
        <w:pStyle w:val="ListParagraph"/>
        <w:tabs>
          <w:tab w:val="clear" w:pos="709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наличии командировочных расходов необходимо составлять общий реестр стоимости проездных билетов с разбивкой по сметам, к которым они относятся.</w:t>
      </w:r>
    </w:p>
    <w:p>
      <w:pPr>
        <w:pStyle w:val="ListParagraph"/>
        <w:tabs>
          <w:tab w:val="clear" w:pos="709"/>
          <w:tab w:val="left" w:pos="993" w:leader="none"/>
        </w:tabs>
        <w:spacing w:lineRule="auto" w:line="240" w:before="0" w:after="0"/>
        <w:ind w:left="360" w:firstLine="720"/>
        <w:contextualSpacing/>
        <w:jc w:val="center"/>
        <w:rPr>
          <w:rFonts w:ascii="Times New Roman" w:hAnsi="Times New Roman"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ListParagraph"/>
        <w:tabs>
          <w:tab w:val="clear" w:pos="709"/>
          <w:tab w:val="left" w:pos="993" w:leader="none"/>
        </w:tabs>
        <w:spacing w:lineRule="auto" w:line="240" w:before="0" w:after="0"/>
        <w:ind w:left="360" w:firstLine="720"/>
        <w:contextualSpacing/>
        <w:jc w:val="center"/>
        <w:rPr>
          <w:rFonts w:ascii="Times New Roman" w:hAnsi="Times New Roman"/>
          <w:b/>
          <w:i/>
          <w:i/>
        </w:rPr>
      </w:pPr>
      <w:r>
        <w:rPr>
          <w:rFonts w:ascii="Times New Roman" w:hAnsi="Times New Roman"/>
          <w:b/>
          <w:i/>
        </w:rPr>
        <w:t>Учет в сметной стоимости услуг, представляемых Заказчиком.</w:t>
      </w:r>
    </w:p>
    <w:p>
      <w:pPr>
        <w:pStyle w:val="ListParagraph"/>
        <w:tabs>
          <w:tab w:val="clear" w:pos="709"/>
          <w:tab w:val="left" w:pos="993" w:leader="none"/>
        </w:tabs>
        <w:spacing w:lineRule="auto" w:line="240" w:before="0" w:after="0"/>
        <w:ind w:left="360" w:firstLine="720"/>
        <w:contextualSpacing/>
        <w:jc w:val="center"/>
        <w:rPr>
          <w:rFonts w:ascii="Times New Roman" w:hAnsi="Times New Roman"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ConsPlusNormal1"/>
        <w:widowControl/>
        <w:numPr>
          <w:ilvl w:val="0"/>
          <w:numId w:val="11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связи с предоставлением Заказчиком услуг, указанных в разделе Технических требований «Иные условия поставки товаров, выполнения работ, оказания услуг»</w:t>
      </w:r>
      <w:r>
        <w:rPr>
          <w:rStyle w:val="FootnoteReference"/>
          <w:sz w:val="22"/>
        </w:rPr>
        <w:footnoteReference w:id="2"/>
      </w:r>
      <w:r>
        <w:rPr>
          <w:rFonts w:ascii="Times New Roman" w:hAnsi="Times New Roman"/>
          <w:sz w:val="22"/>
        </w:rPr>
        <w:t>: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сметной документации при определении стоимости работ по расценкам, указанным в сборниках «Базовых цен на работы по ремонту энергетического оборудования», затраты Общества на Услуги не учтены. </w:t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 норм и расценок, внесенных в ФРСН, при составлении сметной документации исключать затраты: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предоставляемым грузоподъемным механизмам, учтенным в составе сметных норм и расценок.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1134" w:leader="none"/>
        </w:tabs>
        <w:spacing w:lineRule="auto" w:line="240" w:before="0" w:after="0"/>
        <w:ind w:left="0" w:firstLine="85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Данные ресурсы относить в отдельную позицию с указанием стоимости со знаком «–», не допуская при этом изменений внутри расценки. 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1134" w:leader="none"/>
        </w:tabs>
        <w:spacing w:lineRule="auto" w:line="240" w:before="0" w:after="0"/>
        <w:ind w:left="0" w:firstLine="85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использования подрядчиком собственных/арендованных механизмов полностью, либо частично, для выполнения конкретной работы на строительной площадке, из расценки на выполнение данных работ грузоподъемные механизмы не исключаются. 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 w:before="0" w:after="0"/>
        <w:ind w:left="1418" w:hanging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предоставляемой электроэнергии (в том числе, в составе стоимости машино-часа):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134" w:leader="none"/>
        </w:tabs>
        <w:spacing w:lineRule="auto" w:line="240" w:before="0" w:after="0"/>
        <w:ind w:left="0" w:firstLine="92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смету подлежит включению раздел «Возврат стоимости электрической энергии», в котором стоимость электроэнергии</w:t>
      </w:r>
      <w:r>
        <w:rPr>
          <w:rStyle w:val="FootnoteReference"/>
          <w:rFonts w:ascii="Times New Roman" w:hAnsi="Times New Roman"/>
        </w:rPr>
        <w:footnoteReference w:id="3"/>
      </w:r>
      <w:r>
        <w:rPr>
          <w:rFonts w:ascii="Times New Roman" w:hAnsi="Times New Roman"/>
        </w:rPr>
        <w:t xml:space="preserve"> указывать со знаком «–». 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134" w:leader="none"/>
        </w:tabs>
        <w:spacing w:lineRule="auto" w:line="240" w:before="0" w:after="0"/>
        <w:ind w:left="0" w:firstLine="92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применении индексов по статьям затрат в сметной документации для данного ресурса применять индекс на материалы.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 w:before="0" w:after="0"/>
        <w:ind w:left="0" w:firstLine="92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предоставляемой воде: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1418" w:leader="none"/>
        </w:tabs>
        <w:spacing w:lineRule="auto" w:line="240" w:before="0" w:after="0"/>
        <w:ind w:left="0" w:firstLine="92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учитывать данный ресурс в расчете стоимости услуг.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 w:before="0" w:after="0"/>
        <w:ind w:left="0" w:firstLine="92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предоставляемому сжатому воздуху: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567" w:leader="none"/>
        </w:tabs>
        <w:spacing w:lineRule="auto" w:line="240" w:before="0" w:after="0"/>
        <w:ind w:left="0" w:firstLine="92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 норм и расценок исключать стоимость компрессоров. 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 w:before="0" w:after="0"/>
        <w:ind w:left="0" w:firstLine="92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предоставлении Услуг, например: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1134" w:leader="none"/>
        </w:tabs>
        <w:spacing w:lineRule="auto" w:line="240" w:before="0" w:after="0"/>
        <w:ind w:left="0" w:firstLine="92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химическому анализу турбинных масел;</w:t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0" w:after="0"/>
        <w:ind w:firstLine="9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осушению проточной части гидроагрегата, </w:t>
      </w:r>
    </w:p>
    <w:p>
      <w:pPr>
        <w:sectPr>
          <w:footerReference w:type="default" r:id="rId2"/>
          <w:footnotePr>
            <w:numFmt w:val="decimal"/>
            <w:numRestart w:val="eachPage"/>
          </w:footnotePr>
          <w:type w:val="nextPage"/>
          <w:pgSz w:w="11906" w:h="16838"/>
          <w:pgMar w:left="1304" w:right="924" w:gutter="0" w:header="0" w:top="284" w:footer="709" w:bottom="766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9"/>
          <w:tab w:val="left" w:pos="1134" w:leader="none"/>
        </w:tabs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стоимость указанных Услуг не включать в перечень работ и цену договора подряда.</w:t>
      </w:r>
    </w:p>
    <w:p>
      <w:pPr>
        <w:pStyle w:val="Normal"/>
        <w:spacing w:lineRule="auto" w:line="240" w:before="0" w:after="0"/>
        <w:ind w:left="8646" w:firstLine="567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Приложение №1 </w:t>
      </w:r>
    </w:p>
    <w:p>
      <w:pPr>
        <w:pStyle w:val="Normal"/>
        <w:spacing w:lineRule="auto" w:line="240" w:before="0" w:after="0"/>
        <w:ind w:left="8646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Требованиям к оформлению и составлению</w:t>
      </w:r>
    </w:p>
    <w:p>
      <w:pPr>
        <w:pStyle w:val="Normal"/>
        <w:spacing w:lineRule="auto" w:line="240" w:before="0" w:after="0"/>
        <w:ind w:left="8646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расчетов на выполнение работ/услуг по программе технического обслуживания</w:t>
      </w:r>
    </w:p>
    <w:p>
      <w:pPr>
        <w:pStyle w:val="Normal"/>
        <w:spacing w:lineRule="auto" w:line="240" w:before="0" w:after="0"/>
        <w:ind w:left="8646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энергооборудования, </w:t>
      </w:r>
      <w:r>
        <w:rPr>
          <w:rFonts w:ascii="Times New Roman" w:hAnsi="Times New Roman"/>
          <w:sz w:val="20"/>
          <w:szCs w:val="20"/>
        </w:rPr>
        <w:t xml:space="preserve">сетей, </w:t>
      </w:r>
      <w:r>
        <w:rPr>
          <w:rFonts w:ascii="Times New Roman" w:hAnsi="Times New Roman"/>
          <w:sz w:val="20"/>
        </w:rPr>
        <w:t>зданий и сооружений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pPr w:vertAnchor="page" w:horzAnchor="margin" w:leftFromText="180" w:rightFromText="180" w:tblpX="182" w:tblpY="3079"/>
        <w:tblW w:w="15390" w:type="dxa"/>
        <w:jc w:val="left"/>
        <w:tblInd w:w="-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623"/>
        <w:gridCol w:w="626"/>
        <w:gridCol w:w="625"/>
        <w:gridCol w:w="625"/>
        <w:gridCol w:w="623"/>
        <w:gridCol w:w="625"/>
        <w:gridCol w:w="623"/>
        <w:gridCol w:w="625"/>
        <w:gridCol w:w="623"/>
        <w:gridCol w:w="625"/>
        <w:gridCol w:w="624"/>
        <w:gridCol w:w="623"/>
        <w:gridCol w:w="626"/>
        <w:gridCol w:w="622"/>
        <w:gridCol w:w="625"/>
        <w:gridCol w:w="623"/>
        <w:gridCol w:w="625"/>
        <w:gridCol w:w="623"/>
        <w:gridCol w:w="625"/>
        <w:gridCol w:w="623"/>
        <w:gridCol w:w="625"/>
        <w:gridCol w:w="1037"/>
        <w:gridCol w:w="625"/>
        <w:gridCol w:w="617"/>
      </w:tblGrid>
      <w:tr>
        <w:trPr>
          <w:trHeight w:val="6334" w:hRule="atLeast"/>
          <w:cantSplit w:val="true"/>
        </w:trPr>
        <w:tc>
          <w:tcPr>
            <w:tcW w:w="62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№ </w:t>
            </w:r>
            <w:r>
              <w:rPr>
                <w:rFonts w:ascii="Times New Roman" w:hAnsi="Times New Roman"/>
                <w:b/>
                <w:sz w:val="18"/>
              </w:rPr>
              <w:t>п/п</w:t>
            </w:r>
          </w:p>
        </w:tc>
        <w:tc>
          <w:tcPr>
            <w:tcW w:w="6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Объект</w:t>
            </w:r>
          </w:p>
        </w:tc>
        <w:tc>
          <w:tcPr>
            <w:tcW w:w="62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Оборудование</w:t>
            </w:r>
          </w:p>
        </w:tc>
        <w:tc>
          <w:tcPr>
            <w:tcW w:w="62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Единица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измерения</w:t>
            </w:r>
          </w:p>
        </w:tc>
        <w:tc>
          <w:tcPr>
            <w:tcW w:w="6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Количество единиц оборудования</w:t>
            </w:r>
          </w:p>
        </w:tc>
        <w:tc>
          <w:tcPr>
            <w:tcW w:w="62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Наименование типовой работы, состав работ</w:t>
            </w:r>
          </w:p>
        </w:tc>
        <w:tc>
          <w:tcPr>
            <w:tcW w:w="6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Периодичность выполнения работ (кол-во раз в год)</w:t>
            </w:r>
          </w:p>
        </w:tc>
        <w:tc>
          <w:tcPr>
            <w:tcW w:w="62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Длительность выполнения на год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. (Час)</w:t>
            </w:r>
          </w:p>
        </w:tc>
        <w:tc>
          <w:tcPr>
            <w:tcW w:w="6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Требуемая квалификация производственного персонала</w:t>
            </w:r>
          </w:p>
        </w:tc>
        <w:tc>
          <w:tcPr>
            <w:tcW w:w="62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Кол-во производственного  персонала</w:t>
            </w:r>
          </w:p>
        </w:tc>
        <w:tc>
          <w:tcPr>
            <w:tcW w:w="62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Кол-во производственного персонала для выполнения работы по расчету</w:t>
            </w:r>
          </w:p>
        </w:tc>
        <w:tc>
          <w:tcPr>
            <w:tcW w:w="6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Требуемая группа допуска</w:t>
            </w:r>
          </w:p>
        </w:tc>
        <w:tc>
          <w:tcPr>
            <w:tcW w:w="6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Перечень </w:t>
            </w:r>
            <w:r>
              <w:rPr>
                <w:rFonts w:ascii="Times New Roman" w:hAnsi="Times New Roman"/>
                <w:b/>
                <w:sz w:val="18"/>
              </w:rPr>
              <w:t>МТР</w:t>
            </w:r>
          </w:p>
        </w:tc>
        <w:tc>
          <w:tcPr>
            <w:tcW w:w="6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Количество МТР</w:t>
            </w:r>
          </w:p>
        </w:tc>
        <w:tc>
          <w:tcPr>
            <w:tcW w:w="62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Средства механизации, автотранспорт</w:t>
            </w:r>
          </w:p>
        </w:tc>
        <w:tc>
          <w:tcPr>
            <w:tcW w:w="6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Время использования механизмов</w:t>
            </w:r>
          </w:p>
        </w:tc>
        <w:tc>
          <w:tcPr>
            <w:tcW w:w="62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Инструменты</w:t>
            </w:r>
          </w:p>
        </w:tc>
        <w:tc>
          <w:tcPr>
            <w:tcW w:w="6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Количество инструментов</w:t>
            </w:r>
          </w:p>
        </w:tc>
        <w:tc>
          <w:tcPr>
            <w:tcW w:w="62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Инвентарь</w:t>
            </w:r>
          </w:p>
        </w:tc>
        <w:tc>
          <w:tcPr>
            <w:tcW w:w="6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Количество инвентаря</w:t>
            </w:r>
          </w:p>
        </w:tc>
        <w:tc>
          <w:tcPr>
            <w:tcW w:w="62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Услуги лаборатории</w:t>
            </w:r>
          </w:p>
        </w:tc>
        <w:tc>
          <w:tcPr>
            <w:tcW w:w="10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Средства метрологического контроля. Контрольно-измерительные инструменты и приборы для выполнения работы</w:t>
            </w:r>
          </w:p>
        </w:tc>
        <w:tc>
          <w:tcPr>
            <w:tcW w:w="62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Нормативные документы на выполнение работы</w:t>
            </w:r>
          </w:p>
        </w:tc>
        <w:tc>
          <w:tcPr>
            <w:tcW w:w="61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Особые условия по безопасности выполнения работ</w:t>
            </w:r>
          </w:p>
        </w:tc>
      </w:tr>
      <w:tr>
        <w:trPr>
          <w:trHeight w:val="268" w:hRule="atLeast"/>
          <w:cantSplit w:val="true"/>
        </w:trPr>
        <w:tc>
          <w:tcPr>
            <w:tcW w:w="62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FBD4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FBD4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7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9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11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FBD4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13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14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FBD4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15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16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17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18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19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21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22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23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24</w:t>
            </w:r>
          </w:p>
        </w:tc>
      </w:tr>
    </w:tbl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sz w:val="20"/>
        </w:rPr>
      </w:pPr>
      <w:r/>
      <w:r>
        <w:rPr>
          <w:rFonts w:ascii="Times New Roman" w:hAnsi="Times New Roman"/>
          <w:b/>
          <w:sz w:val="20"/>
        </w:rPr>
        <w:t>Перечень типовых работ по техническому обслуживанию на период_________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footerReference w:type="default" r:id="rId3"/>
          <w:footerReference w:type="first" r:id="rId4"/>
          <w:footnotePr>
            <w:numFmt w:val="decimal"/>
            <w:numRestart w:val="eachPage"/>
          </w:footnotePr>
          <w:type w:val="nextPage"/>
          <w:pgSz w:orient="landscape" w:w="16838" w:h="11906"/>
          <w:pgMar w:left="426" w:right="284" w:gutter="0" w:header="0" w:top="709" w:footer="709" w:bottom="766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* ячейки, выделенные цветом, являются исходными данными для определения стоимости работ/услуг по ТО</w:t>
      </w:r>
    </w:p>
    <w:p>
      <w:pPr>
        <w:pStyle w:val="Normal"/>
        <w:spacing w:lineRule="auto" w:line="240" w:before="0" w:after="0"/>
        <w:ind w:left="8646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2 </w:t>
      </w:r>
    </w:p>
    <w:p>
      <w:pPr>
        <w:pStyle w:val="Normal"/>
        <w:spacing w:lineRule="auto" w:line="240" w:before="0" w:after="0"/>
        <w:ind w:left="8646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Требованиям к оформлению и составлению</w:t>
      </w:r>
    </w:p>
    <w:p>
      <w:pPr>
        <w:pStyle w:val="Normal"/>
        <w:spacing w:lineRule="auto" w:line="240" w:before="0" w:after="0"/>
        <w:ind w:left="8646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расчетов на выполнение работ/услуг</w:t>
      </w:r>
    </w:p>
    <w:p>
      <w:pPr>
        <w:pStyle w:val="Normal"/>
        <w:spacing w:lineRule="auto" w:line="240" w:before="0" w:after="0"/>
        <w:ind w:left="8646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программе технического обслуживания</w:t>
      </w:r>
    </w:p>
    <w:p>
      <w:pPr>
        <w:pStyle w:val="Normal"/>
        <w:spacing w:lineRule="auto" w:line="240" w:before="0" w:after="0"/>
        <w:ind w:left="8646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энергооборудования, сетей, зданий и сооружений.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20"/>
        </w:rPr>
        <w:t>Справочник стоимости типовых работ по техническому обслуживанию на период</w:t>
      </w:r>
      <w:r>
        <w:rPr>
          <w:rFonts w:ascii="Times New Roman" w:hAnsi="Times New Roman"/>
          <w:b/>
          <w:sz w:val="18"/>
        </w:rPr>
        <w:t>_________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tbl>
      <w:tblPr>
        <w:tblW w:w="155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10"/>
        <w:gridCol w:w="512"/>
        <w:gridCol w:w="510"/>
        <w:gridCol w:w="510"/>
        <w:gridCol w:w="511"/>
        <w:gridCol w:w="510"/>
        <w:gridCol w:w="509"/>
        <w:gridCol w:w="510"/>
        <w:gridCol w:w="511"/>
        <w:gridCol w:w="510"/>
        <w:gridCol w:w="510"/>
        <w:gridCol w:w="509"/>
        <w:gridCol w:w="510"/>
        <w:gridCol w:w="512"/>
        <w:gridCol w:w="509"/>
        <w:gridCol w:w="510"/>
        <w:gridCol w:w="509"/>
        <w:gridCol w:w="510"/>
        <w:gridCol w:w="511"/>
        <w:gridCol w:w="510"/>
        <w:gridCol w:w="509"/>
        <w:gridCol w:w="510"/>
        <w:gridCol w:w="511"/>
        <w:gridCol w:w="510"/>
        <w:gridCol w:w="510"/>
        <w:gridCol w:w="509"/>
        <w:gridCol w:w="510"/>
        <w:gridCol w:w="655"/>
        <w:gridCol w:w="568"/>
        <w:gridCol w:w="560"/>
      </w:tblGrid>
      <w:tr>
        <w:trPr>
          <w:trHeight w:val="5803" w:hRule="atLeast"/>
          <w:cantSplit w:val="true"/>
        </w:trPr>
        <w:tc>
          <w:tcPr>
            <w:tcW w:w="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№ </w:t>
            </w:r>
            <w:r>
              <w:rPr>
                <w:rFonts w:ascii="Times New Roman" w:hAnsi="Times New Roman"/>
                <w:b/>
                <w:sz w:val="18"/>
              </w:rPr>
              <w:t>п/п</w:t>
            </w:r>
          </w:p>
        </w:tc>
        <w:tc>
          <w:tcPr>
            <w:tcW w:w="51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Объект</w:t>
            </w:r>
          </w:p>
        </w:tc>
        <w:tc>
          <w:tcPr>
            <w:tcW w:w="51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Оборудование</w:t>
            </w:r>
          </w:p>
        </w:tc>
        <w:tc>
          <w:tcPr>
            <w:tcW w:w="51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Единица измерения</w:t>
            </w:r>
          </w:p>
        </w:tc>
        <w:tc>
          <w:tcPr>
            <w:tcW w:w="51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Количество единиц оборудования</w:t>
            </w:r>
          </w:p>
        </w:tc>
        <w:tc>
          <w:tcPr>
            <w:tcW w:w="51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Наименование типовой работы, состав работ</w:t>
            </w:r>
          </w:p>
        </w:tc>
        <w:tc>
          <w:tcPr>
            <w:tcW w:w="50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D6E3BC" w:val="clear"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Шифр расценки</w:t>
            </w:r>
          </w:p>
        </w:tc>
        <w:tc>
          <w:tcPr>
            <w:tcW w:w="51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D6E3BC" w:val="clear"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Единица измерения</w:t>
            </w:r>
          </w:p>
        </w:tc>
        <w:tc>
          <w:tcPr>
            <w:tcW w:w="51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D6E3BC" w:val="clear"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Норма трудозатрат на ед. изм.</w:t>
            </w:r>
          </w:p>
        </w:tc>
        <w:tc>
          <w:tcPr>
            <w:tcW w:w="51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D6E3BC" w:val="clear"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Состав работ</w:t>
            </w:r>
          </w:p>
        </w:tc>
        <w:tc>
          <w:tcPr>
            <w:tcW w:w="51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D6E3BC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Средний разряд работ</w:t>
            </w:r>
          </w:p>
        </w:tc>
        <w:tc>
          <w:tcPr>
            <w:tcW w:w="50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Периодичность выполнения работ (кол-во раз в год)</w:t>
            </w:r>
          </w:p>
        </w:tc>
        <w:tc>
          <w:tcPr>
            <w:tcW w:w="51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D6E3BC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Длительность выполнения на год</w:t>
            </w:r>
          </w:p>
        </w:tc>
        <w:tc>
          <w:tcPr>
            <w:tcW w:w="51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D6E3BC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Стоимость ч/час, руб.</w:t>
            </w:r>
          </w:p>
        </w:tc>
        <w:tc>
          <w:tcPr>
            <w:tcW w:w="50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D6E3BC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Общая стоимость услуг,  руб.</w:t>
            </w:r>
          </w:p>
        </w:tc>
        <w:tc>
          <w:tcPr>
            <w:tcW w:w="51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МТР</w:t>
            </w:r>
          </w:p>
        </w:tc>
        <w:tc>
          <w:tcPr>
            <w:tcW w:w="50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Единица измерения</w:t>
            </w:r>
          </w:p>
        </w:tc>
        <w:tc>
          <w:tcPr>
            <w:tcW w:w="51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D6E3BC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Норма расхода МТР на единицу работ</w:t>
            </w:r>
          </w:p>
        </w:tc>
        <w:tc>
          <w:tcPr>
            <w:tcW w:w="51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Количество МТР</w:t>
            </w:r>
          </w:p>
        </w:tc>
        <w:tc>
          <w:tcPr>
            <w:tcW w:w="51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D6E3BC" w:val="clear"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Обоснование стоимости МТР</w:t>
            </w:r>
          </w:p>
        </w:tc>
        <w:tc>
          <w:tcPr>
            <w:tcW w:w="50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D6E3BC" w:val="clear"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Цена за единицу, руб. без НДС</w:t>
            </w:r>
          </w:p>
        </w:tc>
        <w:tc>
          <w:tcPr>
            <w:tcW w:w="51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D6E3BC" w:val="clear"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Стоимость материалов, руб. без НДС</w:t>
            </w:r>
          </w:p>
        </w:tc>
        <w:tc>
          <w:tcPr>
            <w:tcW w:w="51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Средства механизации, автотранспорт</w:t>
            </w:r>
          </w:p>
        </w:tc>
        <w:tc>
          <w:tcPr>
            <w:tcW w:w="51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D6E3BC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Норма эксплуатации механизмов, маш/час.</w:t>
            </w:r>
          </w:p>
        </w:tc>
        <w:tc>
          <w:tcPr>
            <w:tcW w:w="51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D6E3BC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Обоснование стоимости механизмов </w:t>
            </w:r>
          </w:p>
        </w:tc>
        <w:tc>
          <w:tcPr>
            <w:tcW w:w="50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D6E3BC" w:val="clear"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Время использования механизма, маш/час</w:t>
            </w:r>
          </w:p>
        </w:tc>
        <w:tc>
          <w:tcPr>
            <w:tcW w:w="51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D6E3BC" w:val="clear"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Стоимость маш/час, руб.</w:t>
            </w:r>
          </w:p>
        </w:tc>
        <w:tc>
          <w:tcPr>
            <w:tcW w:w="65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D6E3BC" w:val="clear"/>
            <w:textDirection w:val="btL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Стоимость эксплуатации механизмов и автотранспорта, руб.</w:t>
            </w:r>
          </w:p>
        </w:tc>
        <w:tc>
          <w:tcPr>
            <w:tcW w:w="56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Особые условия по безопасности выполнения работ </w:t>
            </w:r>
          </w:p>
        </w:tc>
        <w:tc>
          <w:tcPr>
            <w:tcW w:w="56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Примечание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**ячейки, выделенные цветом, добавляются для определения стоимости работ/услуг по ТО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4</w:t>
      </w:r>
    </w:p>
    <w:p>
      <w:pPr>
        <w:pStyle w:val="Normal"/>
        <w:tabs>
          <w:tab w:val="clear" w:pos="709"/>
          <w:tab w:val="left" w:pos="11624" w:leader="none"/>
        </w:tabs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Требованиям к оформлению и составлению</w:t>
      </w:r>
    </w:p>
    <w:p>
      <w:pPr>
        <w:pStyle w:val="Normal"/>
        <w:spacing w:lineRule="auto" w:line="240" w:before="0" w:after="0"/>
        <w:ind w:left="5811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расчетов на выполнение работ/услуг </w:t>
      </w:r>
    </w:p>
    <w:p>
      <w:pPr>
        <w:pStyle w:val="Normal"/>
        <w:spacing w:lineRule="auto" w:line="240" w:before="0" w:after="0"/>
        <w:ind w:left="5811" w:hanging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программе технического обслуживания</w:t>
      </w:r>
    </w:p>
    <w:p>
      <w:pPr>
        <w:pStyle w:val="Normal"/>
        <w:spacing w:lineRule="auto" w:line="240" w:before="0" w:after="0"/>
        <w:ind w:left="5811" w:hanging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энергооборудования, </w:t>
      </w:r>
      <w:r>
        <w:rPr>
          <w:rFonts w:ascii="Times New Roman" w:hAnsi="Times New Roman"/>
          <w:sz w:val="20"/>
          <w:szCs w:val="20"/>
        </w:rPr>
        <w:t xml:space="preserve">сетей, </w:t>
      </w:r>
      <w:r>
        <w:rPr>
          <w:rFonts w:ascii="Times New Roman" w:hAnsi="Times New Roman"/>
          <w:sz w:val="20"/>
        </w:rPr>
        <w:t>зданий и сооружений.</w:t>
      </w:r>
    </w:p>
    <w:tbl>
      <w:tblPr>
        <w:tblW w:w="1587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52"/>
        <w:gridCol w:w="489"/>
        <w:gridCol w:w="1726"/>
        <w:gridCol w:w="327"/>
        <w:gridCol w:w="214"/>
        <w:gridCol w:w="551"/>
        <w:gridCol w:w="78"/>
        <w:gridCol w:w="22"/>
        <w:gridCol w:w="970"/>
        <w:gridCol w:w="778"/>
        <w:gridCol w:w="79"/>
        <w:gridCol w:w="267"/>
        <w:gridCol w:w="1127"/>
        <w:gridCol w:w="875"/>
        <w:gridCol w:w="665"/>
        <w:gridCol w:w="994"/>
        <w:gridCol w:w="600"/>
        <w:gridCol w:w="659"/>
        <w:gridCol w:w="1413"/>
        <w:gridCol w:w="236"/>
        <w:gridCol w:w="240"/>
        <w:gridCol w:w="438"/>
        <w:gridCol w:w="664"/>
        <w:gridCol w:w="821"/>
        <w:gridCol w:w="236"/>
        <w:gridCol w:w="275"/>
        <w:gridCol w:w="679"/>
      </w:tblGrid>
      <w:tr>
        <w:trPr>
          <w:trHeight w:val="255" w:hRule="atLeast"/>
        </w:trPr>
        <w:tc>
          <w:tcPr>
            <w:tcW w:w="4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542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65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7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7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40" w:type="dxa"/>
            <w:gridSpan w:val="2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253" w:type="dxa"/>
            <w:gridSpan w:val="3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327" w:type="dxa"/>
            <w:gridSpan w:val="4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675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_______</w:t>
            </w:r>
          </w:p>
        </w:tc>
      </w:tr>
      <w:tr>
        <w:trPr>
          <w:trHeight w:val="255" w:hRule="atLeast"/>
        </w:trPr>
        <w:tc>
          <w:tcPr>
            <w:tcW w:w="4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542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65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7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348" w:type="dxa"/>
            <w:gridSpan w:val="4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259" w:type="dxa"/>
            <w:gridSpan w:val="3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308" w:type="dxa"/>
            <w:gridSpan w:val="3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353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 договору № _____ от "_____"___________202_г.</w:t>
            </w:r>
          </w:p>
        </w:tc>
      </w:tr>
      <w:tr>
        <w:trPr>
          <w:trHeight w:val="270" w:hRule="atLeast"/>
        </w:trPr>
        <w:tc>
          <w:tcPr>
            <w:tcW w:w="4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542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65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7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4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253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327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2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7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270" w:hRule="atLeast"/>
        </w:trPr>
        <w:tc>
          <w:tcPr>
            <w:tcW w:w="4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2542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Согласовано: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Подрядчик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65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9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7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147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154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253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327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2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Утверждаю: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(Заказчик)</w:t>
            </w:r>
          </w:p>
        </w:tc>
        <w:tc>
          <w:tcPr>
            <w:tcW w:w="27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6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</w:tr>
      <w:tr>
        <w:trPr>
          <w:trHeight w:val="330" w:hRule="atLeast"/>
        </w:trPr>
        <w:tc>
          <w:tcPr>
            <w:tcW w:w="4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542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65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7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4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253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327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675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4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542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 Ф.И.О.</w:t>
            </w:r>
          </w:p>
        </w:tc>
        <w:tc>
          <w:tcPr>
            <w:tcW w:w="865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7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4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253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327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675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 Ф.И.О.</w:t>
            </w:r>
          </w:p>
        </w:tc>
      </w:tr>
      <w:tr>
        <w:trPr>
          <w:trHeight w:val="483" w:hRule="atLeast"/>
        </w:trPr>
        <w:tc>
          <w:tcPr>
            <w:tcW w:w="94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r>
          </w:p>
        </w:tc>
        <w:tc>
          <w:tcPr>
            <w:tcW w:w="2267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</w:r>
          </w:p>
        </w:tc>
        <w:tc>
          <w:tcPr>
            <w:tcW w:w="2478" w:type="dxa"/>
            <w:gridSpan w:val="6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</w:r>
          </w:p>
        </w:tc>
        <w:tc>
          <w:tcPr>
            <w:tcW w:w="2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</w:r>
          </w:p>
        </w:tc>
        <w:tc>
          <w:tcPr>
            <w:tcW w:w="6333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Сводный расчет стоимости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4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3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66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21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67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690" w:hRule="atLeast"/>
        </w:trPr>
        <w:tc>
          <w:tcPr>
            <w:tcW w:w="94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r>
          </w:p>
        </w:tc>
        <w:tc>
          <w:tcPr>
            <w:tcW w:w="2267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</w:r>
          </w:p>
        </w:tc>
        <w:tc>
          <w:tcPr>
            <w:tcW w:w="2478" w:type="dxa"/>
            <w:gridSpan w:val="6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</w:r>
          </w:p>
        </w:tc>
        <w:tc>
          <w:tcPr>
            <w:tcW w:w="2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</w:r>
          </w:p>
        </w:tc>
        <w:tc>
          <w:tcPr>
            <w:tcW w:w="6333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технического обслуживания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_________________________ на 20________-20______ годы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4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38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664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21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67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60" w:hRule="atLeast"/>
        </w:trPr>
        <w:tc>
          <w:tcPr>
            <w:tcW w:w="94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</w:rPr>
            </w:r>
          </w:p>
        </w:tc>
        <w:tc>
          <w:tcPr>
            <w:tcW w:w="6139" w:type="dxa"/>
            <w:gridSpan w:val="11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Составлен в ценах по состоянию на 20__- 20__г.</w:t>
            </w:r>
          </w:p>
        </w:tc>
        <w:tc>
          <w:tcPr>
            <w:tcW w:w="154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253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327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64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21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  <w:tc>
          <w:tcPr>
            <w:tcW w:w="1190" w:type="dxa"/>
            <w:gridSpan w:val="3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руб. </w:t>
            </w:r>
          </w:p>
        </w:tc>
      </w:tr>
      <w:tr>
        <w:trPr>
          <w:trHeight w:val="739" w:hRule="atLeast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3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выполняемых услуг</w:t>
            </w:r>
          </w:p>
        </w:tc>
        <w:tc>
          <w:tcPr>
            <w:tcW w:w="2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Обоснование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работы, руб.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материалов, руб.</w:t>
            </w:r>
          </w:p>
        </w:tc>
        <w:tc>
          <w:tcPr>
            <w:tcW w:w="3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механизмов, руб.</w:t>
            </w:r>
          </w:p>
        </w:tc>
        <w:tc>
          <w:tcPr>
            <w:tcW w:w="3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Итого, руб.</w:t>
            </w:r>
          </w:p>
        </w:tc>
      </w:tr>
      <w:tr>
        <w:trPr>
          <w:trHeight w:val="339" w:hRule="atLeast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1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5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1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>
        <w:trPr>
          <w:trHeight w:val="529" w:hRule="atLeast"/>
        </w:trPr>
        <w:tc>
          <w:tcPr>
            <w:tcW w:w="45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85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 ______________ на 20__ год</w:t>
            </w:r>
          </w:p>
        </w:tc>
        <w:tc>
          <w:tcPr>
            <w:tcW w:w="211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Справочник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>
        <w:trPr>
          <w:trHeight w:val="358" w:hRule="atLeast"/>
        </w:trPr>
        <w:tc>
          <w:tcPr>
            <w:tcW w:w="45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385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 ______________ на 20__ год</w:t>
            </w:r>
          </w:p>
        </w:tc>
        <w:tc>
          <w:tcPr>
            <w:tcW w:w="211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Справочник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>
        <w:trPr>
          <w:trHeight w:val="408" w:hRule="atLeast"/>
        </w:trPr>
        <w:tc>
          <w:tcPr>
            <w:tcW w:w="45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385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 ______________ на 20__ год</w:t>
            </w:r>
          </w:p>
        </w:tc>
        <w:tc>
          <w:tcPr>
            <w:tcW w:w="211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Справочник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>
        <w:trPr>
          <w:trHeight w:val="256" w:hRule="atLeast"/>
        </w:trPr>
        <w:tc>
          <w:tcPr>
            <w:tcW w:w="45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3385" w:type="dxa"/>
            <w:gridSpan w:val="6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ИТОГО по договору</w:t>
            </w:r>
          </w:p>
        </w:tc>
        <w:tc>
          <w:tcPr>
            <w:tcW w:w="2116" w:type="dxa"/>
            <w:gridSpan w:val="5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3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3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</w:tr>
      <w:tr>
        <w:trPr>
          <w:trHeight w:val="255" w:hRule="atLeast"/>
        </w:trPr>
        <w:tc>
          <w:tcPr>
            <w:tcW w:w="4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2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92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70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7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4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253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327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6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2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90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255" w:hRule="atLeast"/>
        </w:trPr>
        <w:tc>
          <w:tcPr>
            <w:tcW w:w="4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307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Составил: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Проверил:</w:t>
            </w:r>
          </w:p>
        </w:tc>
        <w:tc>
          <w:tcPr>
            <w:tcW w:w="107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7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4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253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327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9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bookmarkEnd w:id="0"/>
          </w:p>
        </w:tc>
      </w:tr>
    </w:tbl>
    <w:p>
      <w:pPr>
        <w:sectPr>
          <w:footerReference w:type="default" r:id="rId5"/>
          <w:footerReference w:type="first" r:id="rId6"/>
          <w:footnotePr>
            <w:numFmt w:val="decimal"/>
            <w:numRestart w:val="eachPage"/>
          </w:footnotePr>
          <w:type w:val="nextPage"/>
          <w:pgSz w:orient="landscape" w:w="16838" w:h="11906"/>
          <w:pgMar w:left="454" w:right="454" w:gutter="0" w:header="0" w:top="1304" w:footer="709" w:bottom="92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/>
      </w:r>
    </w:p>
    <w:sectPr>
      <w:footerReference w:type="default" r:id="rId7"/>
      <w:footerReference w:type="first" r:id="rId8"/>
      <w:footnotePr>
        <w:numFmt w:val="decimal"/>
        <w:numRestart w:val="eachPage"/>
      </w:footnotePr>
      <w:type w:val="nextPage"/>
      <w:pgSz w:w="11906" w:h="16838"/>
      <w:pgMar w:left="1701" w:right="850" w:gutter="0" w:header="0" w:top="0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89298132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6485738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0398904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Style15"/>
        </w:rPr>
        <w:footnoteRef/>
      </w:r>
      <w:r>
        <w:rPr/>
        <w:t xml:space="preserve"> </w:t>
      </w:r>
      <w:r>
        <w:rPr/>
        <w:t xml:space="preserve">Пункт  учитывается при указании соответствующих услуг, предоставляемых ПАО «РусГидро» подрядным организациям в разделе технических требований «Иные условия поставки товаров, выполнения работ, оказания услуг».  </w:t>
      </w:r>
    </w:p>
  </w:footnote>
  <w:footnote w:id="3">
    <w:p>
      <w:pPr>
        <w:pStyle w:val="FootnoteText"/>
        <w:jc w:val="both"/>
        <w:rPr/>
      </w:pPr>
      <w:r>
        <w:rPr>
          <w:rStyle w:val="Style15"/>
        </w:rPr>
        <w:footnoteRef/>
      </w:r>
      <w:r>
        <w:rPr>
          <w:rStyle w:val="FootnoteCharacters"/>
        </w:rPr>
        <w:t>2</w:t>
      </w:r>
      <w:r>
        <w:rPr/>
        <w:t xml:space="preserve"> Стоимость электроэнергии определять в соответствии с рекомендациями, изложенными по ссылке http://grandsmeta82.ru/znaj-kak/grand-smeta-baza-znanij/109-raschet-zatrat-na-energonositeli-elektroenergiyu-toplivo-i-pr-v-grand-smete.html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/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/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false"/>
        <w:rFonts w:ascii="Garamond" w:hAnsi="Garamond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  <w:b w:val="fals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346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979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72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05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598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231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864" w:hanging="1440"/>
      </w:pPr>
      <w:rPr>
        <w:rFonts w:ascii="Times New Roman" w:hAnsi="Times New Roman" w:cs="Times New Roman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546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footnotePr>
    <w:numFmt w:val="decimal"/>
    <w:numRestart w:val="eachPage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1"/>
    <w:uiPriority w:val="9"/>
    <w:qFormat/>
    <w:rsid w:val="00bb18d9"/>
    <w:pPr>
      <w:keepNext w:val="true"/>
      <w:keepLines/>
      <w:spacing w:lineRule="auto" w:line="240"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d4745f"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qFormat/>
    <w:rsid w:val="00bb18d9"/>
    <w:pPr>
      <w:keepNext w:val="true"/>
      <w:keepLines/>
      <w:spacing w:lineRule="auto" w:line="240"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4"/>
    <w:uiPriority w:val="9"/>
    <w:qFormat/>
    <w:rsid w:val="00bb18d9"/>
    <w:pPr>
      <w:keepNext w:val="true"/>
      <w:keepLines/>
      <w:spacing w:lineRule="auto" w:line="240"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5"/>
    <w:uiPriority w:val="9"/>
    <w:qFormat/>
    <w:rsid w:val="00bb18d9"/>
    <w:pPr>
      <w:keepNext w:val="true"/>
      <w:keepLines/>
      <w:spacing w:lineRule="auto" w:line="240"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6"/>
    <w:uiPriority w:val="9"/>
    <w:qFormat/>
    <w:rsid w:val="00bb18d9"/>
    <w:pPr>
      <w:keepNext w:val="true"/>
      <w:keepLines/>
      <w:spacing w:lineRule="auto" w:line="240"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rsid w:val="00bb18d9"/>
    <w:pPr>
      <w:keepNext w:val="true"/>
      <w:keepLines/>
      <w:spacing w:lineRule="auto" w:line="240"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rsid w:val="00bb18d9"/>
    <w:pPr>
      <w:keepNext w:val="true"/>
      <w:keepLines/>
      <w:spacing w:lineRule="auto" w:line="240"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bb18d9"/>
    <w:pPr>
      <w:keepNext w:val="true"/>
      <w:keepLines/>
      <w:spacing w:lineRule="auto" w:line="240"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qFormat/>
    <w:rsid w:val="00cb04da"/>
    <w:rPr>
      <w:sz w:val="16"/>
      <w:szCs w:val="16"/>
    </w:rPr>
  </w:style>
  <w:style w:type="character" w:styleId="Style" w:customStyle="1">
    <w:name w:val="Текст примечания Знак"/>
    <w:link w:val="Annotationtext"/>
    <w:qFormat/>
    <w:rsid w:val="00cb04d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" w:customStyle="1">
    <w:name w:val="Текст выноски Знак"/>
    <w:link w:val="BalloonText"/>
    <w:uiPriority w:val="99"/>
    <w:semiHidden/>
    <w:qFormat/>
    <w:rsid w:val="00cb04da"/>
    <w:rPr>
      <w:rFonts w:ascii="Tahoma" w:hAnsi="Tahoma" w:cs="Tahoma"/>
      <w:sz w:val="16"/>
      <w:szCs w:val="16"/>
    </w:rPr>
  </w:style>
  <w:style w:type="character" w:styleId="2" w:customStyle="1">
    <w:name w:val="Заголовок 2 Знак"/>
    <w:uiPriority w:val="9"/>
    <w:qFormat/>
    <w:rsid w:val="00d4745f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Hyperlink" w:customStyle="1">
    <w:name w:val="Hyperlink"/>
    <w:uiPriority w:val="99"/>
    <w:rsid w:val="00d4745f"/>
    <w:rPr>
      <w:color w:val="0000FF"/>
      <w:u w:val="single"/>
    </w:rPr>
  </w:style>
  <w:style w:type="character" w:styleId="Apple-style-span" w:customStyle="1">
    <w:name w:val="apple-style-span"/>
    <w:basedOn w:val="DefaultParagraphFont"/>
    <w:qFormat/>
    <w:rsid w:val="00b4339d"/>
    <w:rPr/>
  </w:style>
  <w:style w:type="character" w:styleId="Apple-converted-space" w:customStyle="1">
    <w:name w:val="apple-converted-space"/>
    <w:basedOn w:val="DefaultParagraphFont"/>
    <w:qFormat/>
    <w:rsid w:val="00b4339d"/>
    <w:rPr/>
  </w:style>
  <w:style w:type="character" w:styleId="Style2" w:customStyle="1">
    <w:name w:val="Текст сноски Знак"/>
    <w:uiPriority w:val="99"/>
    <w:qFormat/>
    <w:rsid w:val="0080406e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FootnoteReference" w:customStyle="1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sid w:val="0080406e"/>
    <w:rPr>
      <w:vertAlign w:val="superscript"/>
    </w:rPr>
  </w:style>
  <w:style w:type="character" w:styleId="1" w:customStyle="1">
    <w:name w:val="Подпункт Знак1"/>
    <w:link w:val="Style23"/>
    <w:qFormat/>
    <w:locked/>
    <w:rsid w:val="00192f26"/>
    <w:rPr>
      <w:rFonts w:ascii="Times New Roman" w:hAnsi="Times New Roman"/>
      <w:b/>
      <w:sz w:val="28"/>
    </w:rPr>
  </w:style>
  <w:style w:type="character" w:styleId="Style3" w:customStyle="1">
    <w:name w:val="Верхний колонтитул Знак"/>
    <w:basedOn w:val="DefaultParagraphFont"/>
    <w:uiPriority w:val="99"/>
    <w:qFormat/>
    <w:rsid w:val="00ff6229"/>
    <w:rPr/>
  </w:style>
  <w:style w:type="character" w:styleId="Style4" w:customStyle="1">
    <w:name w:val="Нижний колонтитул Знак"/>
    <w:basedOn w:val="DefaultParagraphFont"/>
    <w:uiPriority w:val="99"/>
    <w:qFormat/>
    <w:rsid w:val="00ff6229"/>
    <w:rPr/>
  </w:style>
  <w:style w:type="character" w:styleId="Linenumber">
    <w:name w:val="line number"/>
    <w:basedOn w:val="DefaultParagraphFont"/>
    <w:uiPriority w:val="99"/>
    <w:semiHidden/>
    <w:unhideWhenUsed/>
    <w:qFormat/>
    <w:rsid w:val="00ff6229"/>
    <w:rPr/>
  </w:style>
  <w:style w:type="character" w:styleId="Style5" w:customStyle="1">
    <w:name w:val="Схема документа Знак"/>
    <w:link w:val="DocumentMap"/>
    <w:uiPriority w:val="99"/>
    <w:semiHidden/>
    <w:qFormat/>
    <w:rsid w:val="0040689f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uiPriority w:val="9"/>
    <w:qFormat/>
    <w:rsid w:val="00bb18d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3" w:customStyle="1">
    <w:name w:val="Заголовок 3 Знак"/>
    <w:uiPriority w:val="9"/>
    <w:qFormat/>
    <w:rsid w:val="00bb18d9"/>
    <w:rPr>
      <w:rFonts w:ascii="Cambria" w:hAnsi="Cambria" w:eastAsia="Times New Roman" w:cs="Times New Roman"/>
      <w:b/>
      <w:bCs/>
      <w:color w:val="4F81BD"/>
      <w:sz w:val="20"/>
      <w:szCs w:val="20"/>
    </w:rPr>
  </w:style>
  <w:style w:type="character" w:styleId="4" w:customStyle="1">
    <w:name w:val="Заголовок 4 Знак"/>
    <w:uiPriority w:val="9"/>
    <w:qFormat/>
    <w:rsid w:val="00bb18d9"/>
    <w:rPr>
      <w:rFonts w:ascii="Cambria" w:hAnsi="Cambria" w:eastAsia="Times New Roman" w:cs="Times New Roman"/>
      <w:b/>
      <w:bCs/>
      <w:i/>
      <w:iCs/>
      <w:color w:val="4F81BD"/>
      <w:sz w:val="20"/>
      <w:szCs w:val="20"/>
    </w:rPr>
  </w:style>
  <w:style w:type="character" w:styleId="5" w:customStyle="1">
    <w:name w:val="Заголовок 5 Знак"/>
    <w:uiPriority w:val="9"/>
    <w:qFormat/>
    <w:rsid w:val="00bb18d9"/>
    <w:rPr>
      <w:rFonts w:ascii="Cambria" w:hAnsi="Cambria" w:eastAsia="Times New Roman" w:cs="Times New Roman"/>
      <w:color w:val="243F60"/>
      <w:sz w:val="20"/>
      <w:szCs w:val="20"/>
    </w:rPr>
  </w:style>
  <w:style w:type="character" w:styleId="6" w:customStyle="1">
    <w:name w:val="Заголовок 6 Знак"/>
    <w:uiPriority w:val="9"/>
    <w:qFormat/>
    <w:rsid w:val="00bb18d9"/>
    <w:rPr>
      <w:rFonts w:ascii="Cambria" w:hAnsi="Cambria" w:eastAsia="Times New Roman" w:cs="Times New Roman"/>
      <w:i/>
      <w:iCs/>
      <w:color w:val="243F60"/>
      <w:sz w:val="20"/>
      <w:szCs w:val="20"/>
    </w:rPr>
  </w:style>
  <w:style w:type="character" w:styleId="7" w:customStyle="1">
    <w:name w:val="Заголовок 7 Знак"/>
    <w:uiPriority w:val="9"/>
    <w:qFormat/>
    <w:rsid w:val="00bb18d9"/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8" w:customStyle="1">
    <w:name w:val="Заголовок 8 Знак"/>
    <w:uiPriority w:val="9"/>
    <w:qFormat/>
    <w:rsid w:val="00bb18d9"/>
    <w:rPr>
      <w:rFonts w:ascii="Cambria" w:hAnsi="Cambria" w:eastAsia="Times New Roman" w:cs="Times New Roman"/>
      <w:color w:val="4F81BD"/>
      <w:sz w:val="20"/>
      <w:szCs w:val="20"/>
    </w:rPr>
  </w:style>
  <w:style w:type="character" w:styleId="9" w:customStyle="1">
    <w:name w:val="Заголовок 9 Знак"/>
    <w:uiPriority w:val="9"/>
    <w:qFormat/>
    <w:rsid w:val="00bb18d9"/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Style6" w:customStyle="1">
    <w:name w:val="Название Знак"/>
    <w:link w:val="15"/>
    <w:uiPriority w:val="10"/>
    <w:qFormat/>
    <w:rsid w:val="00bb18d9"/>
    <w:rPr>
      <w:rFonts w:ascii="Cambria" w:hAnsi="Cambria" w:eastAsia="Times New Roman" w:cs="Times New Roman"/>
      <w:color w:val="17365D"/>
      <w:spacing w:val="5"/>
      <w:kern w:val="2"/>
      <w:sz w:val="52"/>
      <w:szCs w:val="52"/>
    </w:rPr>
  </w:style>
  <w:style w:type="character" w:styleId="Style7" w:customStyle="1">
    <w:name w:val="Подзаголовок Знак"/>
    <w:uiPriority w:val="11"/>
    <w:qFormat/>
    <w:rsid w:val="00bb18d9"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bb18d9"/>
    <w:rPr>
      <w:b/>
      <w:bCs/>
    </w:rPr>
  </w:style>
  <w:style w:type="character" w:styleId="Emphasis">
    <w:name w:val="Emphasis"/>
    <w:uiPriority w:val="20"/>
    <w:qFormat/>
    <w:rsid w:val="00bb18d9"/>
    <w:rPr>
      <w:i/>
      <w:iCs/>
    </w:rPr>
  </w:style>
  <w:style w:type="character" w:styleId="21" w:customStyle="1">
    <w:name w:val="Цитата 2 Знак"/>
    <w:link w:val="Quote"/>
    <w:uiPriority w:val="29"/>
    <w:qFormat/>
    <w:rsid w:val="00bb18d9"/>
    <w:rPr>
      <w:rFonts w:ascii="Calibri" w:hAnsi="Calibri" w:eastAsia="Calibri" w:cs="Times New Roman"/>
      <w:i/>
      <w:iCs/>
      <w:color w:val="000000"/>
      <w:sz w:val="20"/>
      <w:szCs w:val="20"/>
    </w:rPr>
  </w:style>
  <w:style w:type="character" w:styleId="Style8" w:customStyle="1">
    <w:name w:val="Выделенная цитата Знак"/>
    <w:link w:val="IntenseQuote"/>
    <w:uiPriority w:val="30"/>
    <w:qFormat/>
    <w:rsid w:val="00bb18d9"/>
    <w:rPr>
      <w:rFonts w:ascii="Calibri" w:hAnsi="Calibri" w:eastAsia="Calibri" w:cs="Times New Roman"/>
      <w:b/>
      <w:bCs/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bb18d9"/>
    <w:rPr>
      <w:i/>
      <w:iCs/>
      <w:color w:val="808080"/>
    </w:rPr>
  </w:style>
  <w:style w:type="character" w:styleId="IntenseEmphasis">
    <w:name w:val="Intense Emphasis"/>
    <w:uiPriority w:val="21"/>
    <w:qFormat/>
    <w:rsid w:val="00bb18d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bb18d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bb18d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bb18d9"/>
    <w:rPr>
      <w:b/>
      <w:bCs/>
      <w:smallCaps/>
      <w:spacing w:val="5"/>
    </w:rPr>
  </w:style>
  <w:style w:type="character" w:styleId="Style9" w:customStyle="1">
    <w:name w:val="Электронная подпись Знак"/>
    <w:link w:val="E-mailSignature"/>
    <w:uiPriority w:val="99"/>
    <w:semiHidden/>
    <w:qFormat/>
    <w:rsid w:val="00bb18d9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0" w:customStyle="1">
    <w:name w:val="Тема примечания Знак"/>
    <w:link w:val="Annotationsubject"/>
    <w:semiHidden/>
    <w:qFormat/>
    <w:rsid w:val="00bb18d9"/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character" w:styleId="Style11" w:customStyle="1">
    <w:name w:val="Основной текст с отступом Знак"/>
    <w:qFormat/>
    <w:rsid w:val="008757e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FollowedHyperlink" w:customStyle="1">
    <w:name w:val="FollowedHyperlink"/>
    <w:uiPriority w:val="99"/>
    <w:semiHidden/>
    <w:unhideWhenUsed/>
    <w:rsid w:val="00b211e3"/>
    <w:rPr>
      <w:color w:val="954F72"/>
      <w:u w:val="single"/>
    </w:rPr>
  </w:style>
  <w:style w:type="character" w:styleId="Style12" w:customStyle="1">
    <w:name w:val="Абзац списка Знак"/>
    <w:link w:val="ListParagraph"/>
    <w:uiPriority w:val="34"/>
    <w:qFormat/>
    <w:rsid w:val="00253374"/>
    <w:rPr>
      <w:sz w:val="22"/>
      <w:szCs w:val="22"/>
    </w:rPr>
  </w:style>
  <w:style w:type="character" w:styleId="61" w:customStyle="1">
    <w:name w:val="Основной текст (6)_"/>
    <w:basedOn w:val="DefaultParagraphFont"/>
    <w:link w:val="62"/>
    <w:qFormat/>
    <w:rsid w:val="00310980"/>
    <w:rPr>
      <w:rFonts w:ascii="Times New Roman" w:hAnsi="Times New Roman"/>
      <w:shd w:fill="FFFFFF" w:val="clear"/>
    </w:rPr>
  </w:style>
  <w:style w:type="character" w:styleId="Style13" w:customStyle="1">
    <w:name w:val="Колонтитул_"/>
    <w:basedOn w:val="DefaultParagraphFont"/>
    <w:link w:val="Style27"/>
    <w:qFormat/>
    <w:rsid w:val="006d08bc"/>
    <w:rPr>
      <w:rFonts w:ascii="Times New Roman" w:hAnsi="Times New Roman"/>
      <w:shd w:fill="FFFFFF" w:val="clear"/>
    </w:rPr>
  </w:style>
  <w:style w:type="character" w:styleId="Style14" w:customStyle="1">
    <w:name w:val="комментарий"/>
    <w:qFormat/>
    <w:rsid w:val="008d2ec1"/>
    <w:rPr>
      <w:b/>
      <w:i/>
      <w:shd w:fill="FFFF99" w:val="clear"/>
    </w:rPr>
  </w:style>
  <w:style w:type="character" w:styleId="ConsPlusNormal" w:customStyle="1">
    <w:name w:val="ConsPlusNormal Знак"/>
    <w:link w:val="ConsPlusNormal1"/>
    <w:qFormat/>
    <w:rsid w:val="00170c47"/>
    <w:rPr>
      <w:rFonts w:ascii="Arial" w:hAnsi="Arial" w:cs="Arial"/>
    </w:rPr>
  </w:style>
  <w:style w:type="character" w:styleId="12" w:customStyle="1">
    <w:name w:val="Абзац списка Знак1"/>
    <w:basedOn w:val="DefaultParagraphFont"/>
    <w:uiPriority w:val="34"/>
    <w:qFormat/>
    <w:rsid w:val="00a270f3"/>
    <w:rPr>
      <w:rFonts w:ascii="Calibri" w:hAnsi="Calibri"/>
      <w:sz w:val="22"/>
    </w:rPr>
  </w:style>
  <w:style w:type="character" w:styleId="Style15" w:customStyle="1">
    <w:name w:val="Символ сноски"/>
    <w:qFormat/>
    <w:rPr/>
  </w:style>
  <w:style w:type="character" w:styleId="EndnoteReference" w:customStyle="1">
    <w:name w:val="Endnote Reference"/>
    <w:rPr>
      <w:vertAlign w:val="superscript"/>
    </w:rPr>
  </w:style>
  <w:style w:type="character" w:styleId="Style16" w:customStyle="1">
    <w:name w:val="Символ концевой сноск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next w:val="Normal"/>
    <w:uiPriority w:val="35"/>
    <w:qFormat/>
    <w:rsid w:val="00bb18d9"/>
    <w:pPr>
      <w:spacing w:lineRule="auto" w:line="240" w:before="0" w:after="0"/>
    </w:pPr>
    <w:rPr>
      <w:rFonts w:ascii="Times New Roman" w:hAnsi="Times New Roman"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ListParagraph">
    <w:name w:val="List Paragraph"/>
    <w:basedOn w:val="Normal"/>
    <w:link w:val="Style12"/>
    <w:uiPriority w:val="34"/>
    <w:qFormat/>
    <w:rsid w:val="00141d91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Style"/>
    <w:qFormat/>
    <w:rsid w:val="00cb04da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Style1"/>
    <w:semiHidden/>
    <w:unhideWhenUsed/>
    <w:qFormat/>
    <w:rsid w:val="00cb04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 w:customStyle="1">
    <w:name w:val="Обычный+ без отступа"/>
    <w:basedOn w:val="Normal"/>
    <w:qFormat/>
    <w:rsid w:val="000a41f8"/>
    <w:pPr>
      <w:spacing w:lineRule="auto" w:line="360" w:before="120" w:after="0"/>
      <w:jc w:val="both"/>
    </w:pPr>
    <w:rPr>
      <w:rFonts w:ascii="Times New Roman" w:hAnsi="Times New Roman" w:eastAsia="MS Mincho"/>
      <w:sz w:val="28"/>
      <w:szCs w:val="28"/>
    </w:rPr>
  </w:style>
  <w:style w:type="paragraph" w:styleId="Style20" w:customStyle="1">
    <w:name w:val="Таблица шапка"/>
    <w:basedOn w:val="Normal"/>
    <w:qFormat/>
    <w:rsid w:val="008b7e3f"/>
    <w:pPr>
      <w:keepNext w:val="true"/>
      <w:spacing w:lineRule="auto" w:line="240" w:before="40" w:after="40"/>
      <w:ind w:left="57" w:right="57" w:hanging="0"/>
    </w:pPr>
    <w:rPr>
      <w:rFonts w:ascii="Times New Roman" w:hAnsi="Times New Roman"/>
      <w:sz w:val="18"/>
      <w:szCs w:val="18"/>
    </w:rPr>
  </w:style>
  <w:style w:type="paragraph" w:styleId="Style21" w:customStyle="1">
    <w:name w:val="Текст таблицы"/>
    <w:basedOn w:val="Normal"/>
    <w:qFormat/>
    <w:rsid w:val="008b7e3f"/>
    <w:pPr>
      <w:spacing w:lineRule="auto" w:line="240" w:before="40" w:after="40"/>
      <w:ind w:left="57" w:right="57" w:hanging="0"/>
    </w:pPr>
    <w:rPr>
      <w:rFonts w:ascii="Times New Roman" w:hAnsi="Times New Roman"/>
      <w:sz w:val="24"/>
      <w:szCs w:val="24"/>
    </w:rPr>
  </w:style>
  <w:style w:type="paragraph" w:styleId="Style22" w:customStyle="1">
    <w:name w:val="Пункт Знак"/>
    <w:basedOn w:val="Normal"/>
    <w:qFormat/>
    <w:rsid w:val="00112ebd"/>
    <w:pPr>
      <w:numPr>
        <w:ilvl w:val="1"/>
        <w:numId w:val="1"/>
      </w:numPr>
      <w:tabs>
        <w:tab w:val="clear" w:pos="709"/>
        <w:tab w:val="left" w:pos="851" w:leader="none"/>
        <w:tab w:val="left" w:pos="1134" w:leader="none"/>
      </w:tabs>
      <w:spacing w:lineRule="auto" w:line="360" w:before="0" w:after="0"/>
      <w:jc w:val="both"/>
    </w:pPr>
    <w:rPr>
      <w:rFonts w:ascii="Times New Roman" w:hAnsi="Times New Roman"/>
      <w:b/>
      <w:sz w:val="28"/>
      <w:szCs w:val="20"/>
    </w:rPr>
  </w:style>
  <w:style w:type="paragraph" w:styleId="Style23" w:customStyle="1">
    <w:name w:val="Подпункт"/>
    <w:basedOn w:val="Style22"/>
    <w:link w:val="1"/>
    <w:qFormat/>
    <w:rsid w:val="00b5006b"/>
    <w:pPr>
      <w:tabs>
        <w:tab w:val="clear" w:pos="1134"/>
        <w:tab w:val="left" w:pos="851" w:leader="none"/>
      </w:tabs>
    </w:pPr>
    <w:rPr/>
  </w:style>
  <w:style w:type="paragraph" w:styleId="Style24" w:customStyle="1">
    <w:name w:val="Подподпункт"/>
    <w:basedOn w:val="Style23"/>
    <w:qFormat/>
    <w:rsid w:val="00b5006b"/>
    <w:pPr>
      <w:tabs>
        <w:tab w:val="left" w:pos="851" w:leader="none"/>
        <w:tab w:val="left" w:pos="1134" w:leader="none"/>
        <w:tab w:val="left" w:pos="1418" w:leader="none"/>
      </w:tabs>
    </w:pPr>
    <w:rPr/>
  </w:style>
  <w:style w:type="paragraph" w:styleId="Style25" w:customStyle="1">
    <w:name w:val="Подподподпункт"/>
    <w:basedOn w:val="Normal"/>
    <w:qFormat/>
    <w:rsid w:val="00112ebd"/>
    <w:pPr>
      <w:numPr>
        <w:ilvl w:val="4"/>
        <w:numId w:val="1"/>
      </w:numPr>
      <w:tabs>
        <w:tab w:val="clear" w:pos="709"/>
        <w:tab w:val="left" w:pos="1134" w:leader="none"/>
        <w:tab w:val="left" w:pos="1701" w:leader="none"/>
      </w:tabs>
      <w:spacing w:lineRule="auto" w:line="360" w:before="0" w:after="0"/>
      <w:jc w:val="both"/>
    </w:pPr>
    <w:rPr>
      <w:rFonts w:ascii="Times New Roman" w:hAnsi="Times New Roman"/>
      <w:sz w:val="28"/>
      <w:szCs w:val="20"/>
    </w:rPr>
  </w:style>
  <w:style w:type="paragraph" w:styleId="13" w:customStyle="1">
    <w:name w:val="Пункт1"/>
    <w:basedOn w:val="Normal"/>
    <w:qFormat/>
    <w:rsid w:val="00b5006b"/>
    <w:pPr>
      <w:numPr>
        <w:ilvl w:val="0"/>
        <w:numId w:val="1"/>
      </w:numPr>
      <w:spacing w:lineRule="auto" w:line="360" w:before="240" w:after="0"/>
      <w:jc w:val="center"/>
    </w:pPr>
    <w:rPr>
      <w:rFonts w:ascii="Arial" w:hAnsi="Arial"/>
      <w:b/>
      <w:sz w:val="28"/>
      <w:szCs w:val="28"/>
    </w:rPr>
  </w:style>
  <w:style w:type="paragraph" w:styleId="31" w:customStyle="1">
    <w:name w:val="Пункт_3"/>
    <w:basedOn w:val="Normal"/>
    <w:uiPriority w:val="99"/>
    <w:qFormat/>
    <w:rsid w:val="00112ebd"/>
    <w:pPr>
      <w:tabs>
        <w:tab w:val="clear" w:pos="709"/>
        <w:tab w:val="left" w:pos="1134" w:leader="none"/>
      </w:tabs>
      <w:spacing w:lineRule="auto" w:line="360" w:before="0" w:after="0"/>
      <w:ind w:left="1134" w:hanging="1133"/>
      <w:jc w:val="both"/>
    </w:pPr>
    <w:rPr>
      <w:rFonts w:ascii="Times New Roman" w:hAnsi="Times New Roman"/>
      <w:sz w:val="28"/>
      <w:szCs w:val="20"/>
    </w:rPr>
  </w:style>
  <w:style w:type="paragraph" w:styleId="TOC1">
    <w:name w:val="TOC 1"/>
    <w:basedOn w:val="Normal"/>
    <w:next w:val="Normal"/>
    <w:autoRedefine/>
    <w:uiPriority w:val="39"/>
    <w:rsid w:val="00b17e73"/>
    <w:pPr>
      <w:tabs>
        <w:tab w:val="clear" w:pos="709"/>
        <w:tab w:val="right" w:pos="9344" w:leader="dot"/>
      </w:tabs>
      <w:spacing w:lineRule="auto" w:line="240" w:before="0" w:after="0"/>
      <w:jc w:val="center"/>
    </w:pPr>
    <w:rPr>
      <w:rFonts w:ascii="Times New Roman" w:hAnsi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87d05"/>
    <w:pPr>
      <w:tabs>
        <w:tab w:val="clear" w:pos="709"/>
        <w:tab w:val="left" w:pos="426" w:leader="none"/>
        <w:tab w:val="left" w:pos="1680" w:leader="none"/>
        <w:tab w:val="right" w:pos="9344" w:leader="dot"/>
        <w:tab w:val="right" w:pos="9639" w:leader="dot"/>
      </w:tabs>
      <w:spacing w:before="0" w:after="0"/>
      <w:ind w:left="220" w:hanging="0"/>
    </w:pPr>
    <w:rPr/>
  </w:style>
  <w:style w:type="paragraph" w:styleId="FootnoteText">
    <w:name w:val="Footnote Text"/>
    <w:basedOn w:val="Normal"/>
    <w:link w:val="Style2"/>
    <w:uiPriority w:val="99"/>
    <w:unhideWhenUsed/>
    <w:rsid w:val="0080406e"/>
    <w:pPr>
      <w:spacing w:lineRule="auto" w:line="240" w:before="0" w:after="0"/>
    </w:pPr>
    <w:rPr>
      <w:rFonts w:ascii="Times New Roman" w:hAnsi="Times New Roman" w:eastAsia="Calibri"/>
      <w:sz w:val="20"/>
      <w:szCs w:val="20"/>
    </w:rPr>
  </w:style>
  <w:style w:type="paragraph" w:styleId="ConsPlusNormal1" w:customStyle="1">
    <w:name w:val="ConsPlusNormal"/>
    <w:link w:val="ConsPlusNormal"/>
    <w:qFormat/>
    <w:rsid w:val="00192f26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26" w:customStyle="1">
    <w:name w:val="Таблица"/>
    <w:basedOn w:val="Normal"/>
    <w:qFormat/>
    <w:rsid w:val="00192f26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14" w:customStyle="1">
    <w:name w:val="Абзац списка1"/>
    <w:basedOn w:val="Normal"/>
    <w:qFormat/>
    <w:rsid w:val="00192f26"/>
    <w:pPr>
      <w:spacing w:before="0" w:after="200"/>
      <w:ind w:left="720" w:hanging="0"/>
      <w:contextualSpacing/>
    </w:pPr>
    <w:rPr/>
  </w:style>
  <w:style w:type="paragraph" w:styleId="Style27" w:customStyle="1">
    <w:name w:val="Колонтитул"/>
    <w:basedOn w:val="Normal"/>
    <w:link w:val="Style13"/>
    <w:qFormat/>
    <w:rsid w:val="006d08bc"/>
    <w:pPr>
      <w:widowControl w:val="false"/>
      <w:shd w:val="clear" w:color="auto" w:fill="FFFFFF"/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Style3"/>
    <w:uiPriority w:val="99"/>
    <w:unhideWhenUsed/>
    <w:rsid w:val="00ff622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4"/>
    <w:uiPriority w:val="99"/>
    <w:unhideWhenUsed/>
    <w:rsid w:val="00ff622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ocumentMap">
    <w:name w:val="Document Map"/>
    <w:basedOn w:val="Normal"/>
    <w:link w:val="Style5"/>
    <w:uiPriority w:val="99"/>
    <w:semiHidden/>
    <w:unhideWhenUsed/>
    <w:qFormat/>
    <w:rsid w:val="0040689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8" w:customStyle="1">
    <w:name w:val="Знак Знак Знак Знак Знак Знак Знак Знак Знак"/>
    <w:basedOn w:val="Normal"/>
    <w:qFormat/>
    <w:rsid w:val="00bb18d9"/>
    <w:pPr>
      <w:spacing w:lineRule="exact" w:line="240" w:before="0" w:after="160"/>
      <w:jc w:val="both"/>
    </w:pPr>
    <w:rPr>
      <w:rFonts w:ascii="Verdana" w:hAnsi="Verdana" w:cs="Verdana"/>
      <w:lang w:val="en-US"/>
    </w:rPr>
  </w:style>
  <w:style w:type="paragraph" w:styleId="NoSpacing">
    <w:name w:val="No Spacing"/>
    <w:basedOn w:val="Normal"/>
    <w:uiPriority w:val="1"/>
    <w:qFormat/>
    <w:rsid w:val="00bb18d9"/>
    <w:pPr>
      <w:spacing w:lineRule="auto" w:line="360" w:before="0" w:after="0"/>
    </w:pPr>
    <w:rPr>
      <w:rFonts w:ascii="Times New Roman" w:hAnsi="Times New Roman" w:eastAsia="Calibri"/>
      <w:sz w:val="24"/>
      <w:szCs w:val="24"/>
    </w:rPr>
  </w:style>
  <w:style w:type="paragraph" w:styleId="15" w:customStyle="1">
    <w:name w:val="Название1"/>
    <w:basedOn w:val="Normal"/>
    <w:next w:val="Normal"/>
    <w:link w:val="Style6"/>
    <w:uiPriority w:val="10"/>
    <w:qFormat/>
    <w:rsid w:val="00bb18d9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tyle7"/>
    <w:uiPriority w:val="11"/>
    <w:qFormat/>
    <w:rsid w:val="00bb18d9"/>
    <w:pPr>
      <w:spacing w:lineRule="auto" w:line="240" w:before="0" w:after="0"/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bb18d9"/>
    <w:pPr>
      <w:spacing w:lineRule="auto" w:line="240" w:before="0" w:after="0"/>
    </w:pPr>
    <w:rPr>
      <w:rFonts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bb18d9"/>
    <w:pPr>
      <w:pBdr>
        <w:bottom w:val="single" w:sz="4" w:space="4" w:color="4F81BD"/>
      </w:pBdr>
      <w:spacing w:lineRule="auto" w:line="240" w:before="200" w:after="280"/>
      <w:ind w:left="936" w:right="936" w:hanging="0"/>
    </w:pPr>
    <w:rPr>
      <w:rFonts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bb18d9"/>
    <w:pPr>
      <w:outlineLvl w:val="9"/>
    </w:pPr>
    <w:rPr/>
  </w:style>
  <w:style w:type="paragraph" w:styleId="E-mailSignature">
    <w:name w:val="E-mail Signature"/>
    <w:basedOn w:val="Normal"/>
    <w:link w:val="Style9"/>
    <w:uiPriority w:val="99"/>
    <w:semiHidden/>
    <w:unhideWhenUsed/>
    <w:qFormat/>
    <w:rsid w:val="00bb18d9"/>
    <w:pPr>
      <w:spacing w:lineRule="auto" w:line="240" w:before="0" w:after="0"/>
    </w:pPr>
    <w:rPr>
      <w:rFonts w:ascii="Times New Roman" w:hAnsi="Times New Roman" w:eastAsia="Calibri"/>
      <w:sz w:val="24"/>
      <w:szCs w:val="24"/>
    </w:rPr>
  </w:style>
  <w:style w:type="paragraph" w:styleId="Style29" w:customStyle="1">
    <w:name w:val="Знак"/>
    <w:basedOn w:val="Normal"/>
    <w:qFormat/>
    <w:rsid w:val="00bb18d9"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Annotationsubject">
    <w:name w:val="annotation subject"/>
    <w:basedOn w:val="Annotationtext"/>
    <w:next w:val="Annotationtext"/>
    <w:link w:val="Style10"/>
    <w:semiHidden/>
    <w:qFormat/>
    <w:rsid w:val="00bb18d9"/>
    <w:pPr/>
    <w:rPr>
      <w:rFonts w:eastAsia="Calibri"/>
      <w:b/>
      <w:bCs/>
    </w:rPr>
  </w:style>
  <w:style w:type="paragraph" w:styleId="32" w:customStyle="1">
    <w:name w:val="Нумерованный список ур3"/>
    <w:basedOn w:val="Normal"/>
    <w:qFormat/>
    <w:rsid w:val="00bb18d9"/>
    <w:pPr>
      <w:numPr>
        <w:ilvl w:val="2"/>
        <w:numId w:val="2"/>
      </w:numPr>
      <w:spacing w:lineRule="auto" w:line="240" w:before="0" w:after="0"/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b5006b"/>
    <w:pPr>
      <w:numPr>
        <w:ilvl w:val="0"/>
        <w:numId w:val="2"/>
      </w:numPr>
      <w:spacing w:lineRule="auto" w:line="240" w:before="120" w:after="0"/>
      <w:jc w:val="both"/>
    </w:pPr>
    <w:rPr>
      <w:rFonts w:ascii="Garamond" w:hAnsi="Garamond"/>
      <w:sz w:val="24"/>
      <w:szCs w:val="20"/>
    </w:rPr>
  </w:style>
  <w:style w:type="paragraph" w:styleId="22" w:customStyle="1">
    <w:name w:val="Нумерованный список ур2"/>
    <w:basedOn w:val="Normal"/>
    <w:qFormat/>
    <w:rsid w:val="00bb18d9"/>
    <w:pPr>
      <w:numPr>
        <w:ilvl w:val="1"/>
        <w:numId w:val="2"/>
      </w:numPr>
      <w:spacing w:lineRule="auto" w:line="240" w:before="120" w:after="0"/>
      <w:jc w:val="both"/>
    </w:pPr>
    <w:rPr>
      <w:rFonts w:ascii="Garamond" w:hAnsi="Garamond"/>
      <w:sz w:val="24"/>
      <w:szCs w:val="20"/>
    </w:rPr>
  </w:style>
  <w:style w:type="paragraph" w:styleId="NormalWeb">
    <w:name w:val="Normal (Web)"/>
    <w:basedOn w:val="Normal"/>
    <w:uiPriority w:val="99"/>
    <w:qFormat/>
    <w:rsid w:val="00bb18d9"/>
    <w:pPr>
      <w:spacing w:lineRule="auto" w:line="240" w:before="30" w:after="30"/>
    </w:pPr>
    <w:rPr>
      <w:rFonts w:ascii="Arial" w:hAnsi="Arial" w:eastAsia="Arial Unicode MS" w:cs="Arial"/>
      <w:color w:val="332E2D"/>
      <w:spacing w:val="2"/>
      <w:sz w:val="24"/>
      <w:szCs w:val="24"/>
    </w:rPr>
  </w:style>
  <w:style w:type="paragraph" w:styleId="Revision">
    <w:name w:val="Revision"/>
    <w:uiPriority w:val="99"/>
    <w:semiHidden/>
    <w:qFormat/>
    <w:rsid w:val="00bb18d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33" w:customStyle="1">
    <w:name w:val="Знак Знак3 Знак Знак"/>
    <w:basedOn w:val="Normal"/>
    <w:qFormat/>
    <w:rsid w:val="00bb18d9"/>
    <w:pPr>
      <w:spacing w:lineRule="exact" w:line="240" w:before="0" w:after="160"/>
      <w:jc w:val="both"/>
    </w:pPr>
    <w:rPr>
      <w:rFonts w:ascii="Verdana" w:hAnsi="Verdana" w:cs="Verdana"/>
      <w:lang w:val="en-US"/>
    </w:rPr>
  </w:style>
  <w:style w:type="paragraph" w:styleId="Style30" w:customStyle="1">
    <w:name w:val="Пункт"/>
    <w:basedOn w:val="Normal"/>
    <w:qFormat/>
    <w:rsid w:val="00bb18d9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 w:val="28"/>
      <w:szCs w:val="20"/>
    </w:rPr>
  </w:style>
  <w:style w:type="paragraph" w:styleId="23" w:customStyle="1">
    <w:name w:val="Абзац списка2"/>
    <w:basedOn w:val="Normal"/>
    <w:qFormat/>
    <w:rsid w:val="00bb18d9"/>
    <w:pPr>
      <w:spacing w:before="0" w:after="200"/>
      <w:ind w:left="720" w:hanging="0"/>
      <w:contextualSpacing/>
    </w:pPr>
    <w:rPr/>
  </w:style>
  <w:style w:type="paragraph" w:styleId="BodyTextIndent">
    <w:name w:val="Body Text Indent"/>
    <w:basedOn w:val="Normal"/>
    <w:link w:val="Style11"/>
    <w:rsid w:val="008757e8"/>
    <w:pPr>
      <w:spacing w:lineRule="auto" w:line="240" w:before="0" w:after="120"/>
      <w:ind w:left="283" w:hanging="0"/>
    </w:pPr>
    <w:rPr>
      <w:rFonts w:ascii="Times New Roman" w:hAnsi="Times New Roman"/>
      <w:sz w:val="28"/>
      <w:szCs w:val="28"/>
    </w:rPr>
  </w:style>
  <w:style w:type="paragraph" w:styleId="Style31" w:customStyle="1">
    <w:name w:val="Знак Знак"/>
    <w:basedOn w:val="Normal"/>
    <w:qFormat/>
    <w:rsid w:val="00d30377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bb55ba"/>
    <w:pPr>
      <w:spacing w:before="0" w:after="100"/>
      <w:ind w:left="440" w:hanging="0"/>
    </w:pPr>
    <w:rPr/>
  </w:style>
  <w:style w:type="paragraph" w:styleId="62" w:customStyle="1">
    <w:name w:val="Основной текст (6)"/>
    <w:basedOn w:val="Normal"/>
    <w:link w:val="61"/>
    <w:qFormat/>
    <w:rsid w:val="00310980"/>
    <w:pPr>
      <w:widowControl w:val="false"/>
      <w:shd w:val="clear" w:color="auto" w:fill="FFFFFF"/>
      <w:spacing w:lineRule="auto" w:line="240" w:before="0" w:after="0"/>
      <w:ind w:firstLine="720"/>
      <w:jc w:val="both"/>
    </w:pPr>
    <w:rPr>
      <w:rFonts w:ascii="Times New Roman" w:hAnsi="Times New Roman"/>
      <w:sz w:val="20"/>
      <w:szCs w:val="20"/>
    </w:rPr>
  </w:style>
  <w:style w:type="paragraph" w:styleId="TableListParagraph" w:customStyle="1">
    <w:name w:val="Table List Paragraph"/>
    <w:basedOn w:val="Normal"/>
    <w:qFormat/>
    <w:rsid w:val="00a270f3"/>
    <w:pPr>
      <w:numPr>
        <w:ilvl w:val="0"/>
        <w:numId w:val="10"/>
      </w:numPr>
      <w:tabs>
        <w:tab w:val="clear" w:pos="709"/>
        <w:tab w:val="left" w:pos="360" w:leader="none"/>
      </w:tabs>
      <w:spacing w:lineRule="auto" w:line="240" w:before="0" w:after="0"/>
      <w:jc w:val="both"/>
    </w:pPr>
    <w:rPr>
      <w:rFonts w:ascii="Times New Roman" w:hAnsi="Times New Roman"/>
      <w:sz w:val="24"/>
      <w:szCs w:val="24"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2">
    <w:name w:val="Table Grid"/>
    <w:basedOn w:val="a3"/>
    <w:uiPriority w:val="39"/>
    <w:rsid w:val="00b918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DD9FF-F9B2-47B2-AA57-AB6BB3468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AlterOffice/3.4.0.9$Linux_X86_64 LibreOffice_project/b8daf9e823b1a5463a2f48435ddc2e8696e7d4fc</Application>
  <AppVersion>15.0000</AppVersion>
  <Pages>9</Pages>
  <Words>2302</Words>
  <Characters>15483</Characters>
  <CharactersWithSpaces>17495</CharactersWithSpaces>
  <Paragraphs>289</Paragraphs>
  <Company>####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2024-02-06T08:55:00Z</dcterms:created>
  <dc:creator>Торопов Денис Владимирович</dc:creator>
  <dc:description/>
  <dc:language>ru-RU</dc:language>
  <cp:lastModifiedBy>zavylovamv@corp.gidroogk.com</cp:lastModifiedBy>
  <cp:lastPrinted>2021-07-09T09:18:00Z</cp:lastPrinted>
  <dcterms:modified xsi:type="dcterms:W3CDTF">2026-01-16T15:00:24Z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