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5" w:type="dxa"/>
        <w:tblInd w:w="142" w:type="dxa"/>
        <w:tblLook w:val="04A0" w:firstRow="1" w:lastRow="0" w:firstColumn="1" w:lastColumn="0" w:noHBand="0" w:noVBand="1"/>
      </w:tblPr>
      <w:tblGrid>
        <w:gridCol w:w="4253"/>
        <w:gridCol w:w="708"/>
        <w:gridCol w:w="3974"/>
      </w:tblGrid>
      <w:tr w:rsidR="00CD5EE7">
        <w:tc>
          <w:tcPr>
            <w:tcW w:w="4253" w:type="dxa"/>
          </w:tcPr>
          <w:p w:rsidR="00CD5EE7" w:rsidRDefault="00CD5EE7">
            <w:pPr>
              <w:keepNext/>
              <w:keepLines/>
              <w:widowControl w:val="0"/>
              <w:spacing w:line="256" w:lineRule="auto"/>
              <w:ind w:left="-426"/>
              <w:jc w:val="both"/>
              <w:rPr>
                <w:rFonts w:eastAsia="Calibri"/>
                <w:sz w:val="28"/>
                <w:szCs w:val="28"/>
              </w:rPr>
            </w:pPr>
            <w:bookmarkStart w:id="0" w:name="_Toc240254280"/>
          </w:p>
        </w:tc>
        <w:tc>
          <w:tcPr>
            <w:tcW w:w="708" w:type="dxa"/>
          </w:tcPr>
          <w:p w:rsidR="00CD5EE7" w:rsidRDefault="00CD5EE7">
            <w:pPr>
              <w:keepNext/>
              <w:keepLines/>
              <w:widowControl w:val="0"/>
              <w:spacing w:line="256" w:lineRule="auto"/>
              <w:ind w:left="-426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CD5EE7" w:rsidRDefault="00CD5EE7">
            <w:pPr>
              <w:keepNext/>
              <w:keepLines/>
              <w:widowControl w:val="0"/>
              <w:spacing w:line="256" w:lineRule="auto"/>
              <w:ind w:left="34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CD5EE7" w:rsidRDefault="00BD11A8">
            <w:pPr>
              <w:keepNext/>
              <w:keepLines/>
              <w:widowControl w:val="0"/>
              <w:spacing w:line="256" w:lineRule="auto"/>
              <w:ind w:left="3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УТВЕРЖДАЮ</w:t>
            </w:r>
          </w:p>
          <w:p w:rsidR="00CD5EE7" w:rsidRDefault="00CD5EE7">
            <w:pPr>
              <w:keepNext/>
              <w:keepLines/>
              <w:widowControl w:val="0"/>
              <w:spacing w:line="256" w:lineRule="auto"/>
              <w:ind w:left="-426" w:firstLine="720"/>
              <w:jc w:val="both"/>
              <w:rPr>
                <w:rFonts w:eastAsia="Calibri"/>
                <w:sz w:val="28"/>
                <w:szCs w:val="28"/>
              </w:rPr>
            </w:pPr>
          </w:p>
          <w:p w:rsidR="00CD5EE7" w:rsidRDefault="00BD11A8">
            <w:pPr>
              <w:keepNext/>
              <w:keepLines/>
              <w:widowControl w:val="0"/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по цифровизации – начальник департамента цифровой трансформации и информационных технологий</w:t>
            </w:r>
          </w:p>
          <w:p w:rsidR="00CD5EE7" w:rsidRDefault="00CD5EE7">
            <w:pPr>
              <w:keepNext/>
              <w:keepLines/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CD5EE7" w:rsidRDefault="00BD11A8">
            <w:pPr>
              <w:keepNext/>
              <w:keepLines/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____________/Р.М. Сагдуллин/</w:t>
            </w:r>
          </w:p>
          <w:p w:rsidR="00CD5EE7" w:rsidRDefault="00BD11A8">
            <w:pPr>
              <w:keepNext/>
              <w:keepLines/>
              <w:widowControl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  <w:p w:rsidR="00CD5EE7" w:rsidRDefault="00BD11A8">
            <w:pPr>
              <w:keepNext/>
              <w:keepLines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«___»______________ 2026 г.</w:t>
            </w:r>
          </w:p>
        </w:tc>
      </w:tr>
    </w:tbl>
    <w:p w:rsidR="00CD5EE7" w:rsidRDefault="00CD5EE7">
      <w:pPr>
        <w:keepNext/>
        <w:keepLines/>
        <w:spacing w:line="256" w:lineRule="auto"/>
        <w:ind w:left="-426"/>
        <w:jc w:val="both"/>
        <w:rPr>
          <w:rFonts w:eastAsia="Calibri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BD11A8">
      <w:pPr>
        <w:widowControl w:val="0"/>
        <w:spacing w:line="256" w:lineRule="auto"/>
        <w:ind w:left="-426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ТЕХНИЧЕСКОЕ ЗАДАНИЕ</w:t>
      </w:r>
    </w:p>
    <w:p w:rsidR="00CD5EE7" w:rsidRDefault="00BD11A8"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на приобретение права на использование отечественной систем</w:t>
      </w:r>
      <w:r>
        <w:rPr>
          <w:b/>
          <w:bCs/>
          <w:sz w:val="28"/>
          <w:szCs w:val="28"/>
          <w:lang w:eastAsia="en-US"/>
        </w:rPr>
        <w:t>ы «</w:t>
      </w:r>
      <w:r>
        <w:rPr>
          <w:b/>
          <w:bCs/>
          <w:sz w:val="28"/>
          <w:szCs w:val="28"/>
          <w:lang w:val="en-US" w:eastAsia="en-US"/>
        </w:rPr>
        <w:t>Saby</w:t>
      </w:r>
      <w:r>
        <w:rPr>
          <w:b/>
          <w:sz w:val="28"/>
          <w:lang w:eastAsia="en-US"/>
        </w:rPr>
        <w:t>» ЭДО в течение 1 календарного года для нужд ПАО «Россети Северо-Запад»</w:t>
      </w:r>
    </w:p>
    <w:p w:rsidR="00CD5EE7" w:rsidRDefault="00CD5EE7">
      <w:pPr>
        <w:widowControl w:val="0"/>
        <w:ind w:left="-425"/>
        <w:jc w:val="center"/>
        <w:rPr>
          <w:rFonts w:eastAsia="Calibri"/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BD11A8"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f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2445"/>
      </w:tblGrid>
      <w:tr w:rsidR="00CD5EE7">
        <w:tc>
          <w:tcPr>
            <w:tcW w:w="7651" w:type="dxa"/>
          </w:tcPr>
          <w:p w:rsidR="00CD5EE7" w:rsidRDefault="00CD5EE7">
            <w:pPr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CD5EE7" w:rsidRDefault="00CD5EE7">
            <w:pPr>
              <w:rPr>
                <w:sz w:val="28"/>
                <w:szCs w:val="28"/>
              </w:rPr>
            </w:pPr>
          </w:p>
        </w:tc>
      </w:tr>
    </w:tbl>
    <w:p w:rsidR="00CD5EE7" w:rsidRDefault="00CD5EE7">
      <w:pPr>
        <w:ind w:left="-426" w:firstLine="709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b/>
          <w:sz w:val="28"/>
          <w:szCs w:val="28"/>
        </w:rPr>
      </w:pPr>
    </w:p>
    <w:p w:rsidR="00CD5EE7" w:rsidRDefault="00BD11A8"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Санкт-Петербург </w:t>
      </w:r>
    </w:p>
    <w:p w:rsidR="00CD5EE7" w:rsidRDefault="00BD11A8"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:rsidR="00CD5EE7" w:rsidRDefault="00CD5EE7">
      <w:pPr>
        <w:ind w:left="-426" w:firstLine="709"/>
        <w:jc w:val="center"/>
        <w:rPr>
          <w:sz w:val="28"/>
          <w:szCs w:val="28"/>
        </w:rPr>
      </w:pPr>
    </w:p>
    <w:p w:rsidR="00CD5EE7" w:rsidRDefault="00CD5EE7">
      <w:pPr>
        <w:ind w:left="-426" w:firstLine="709"/>
        <w:jc w:val="center"/>
        <w:rPr>
          <w:sz w:val="28"/>
          <w:szCs w:val="28"/>
        </w:rPr>
      </w:pPr>
    </w:p>
    <w:p w:rsidR="00CD5EE7" w:rsidRDefault="00BD11A8">
      <w:pPr>
        <w:pStyle w:val="2"/>
        <w:numPr>
          <w:ilvl w:val="0"/>
          <w:numId w:val="0"/>
        </w:numPr>
        <w:rPr>
          <w:b/>
          <w:szCs w:val="28"/>
        </w:rPr>
      </w:pPr>
      <w:bookmarkStart w:id="1" w:name="_Toc139978683"/>
      <w:bookmarkStart w:id="2" w:name="_Toc158193505"/>
      <w:r>
        <w:rPr>
          <w:b/>
          <w:szCs w:val="28"/>
        </w:rPr>
        <w:t>Лист согласования</w:t>
      </w:r>
      <w:bookmarkEnd w:id="1"/>
      <w:bookmarkEnd w:id="2"/>
    </w:p>
    <w:p w:rsidR="00CD5EE7" w:rsidRDefault="00CD5EE7">
      <w:pPr>
        <w:keepNext/>
        <w:keepLines/>
        <w:spacing w:before="120"/>
        <w:rPr>
          <w:b/>
          <w:sz w:val="28"/>
          <w:szCs w:val="28"/>
        </w:rPr>
      </w:pPr>
    </w:p>
    <w:tbl>
      <w:tblPr>
        <w:tblW w:w="93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094"/>
        <w:gridCol w:w="1306"/>
        <w:gridCol w:w="1701"/>
      </w:tblGrid>
      <w:tr w:rsidR="00CD5EE7">
        <w:trPr>
          <w:trHeight w:val="584"/>
        </w:trPr>
        <w:tc>
          <w:tcPr>
            <w:tcW w:w="4285" w:type="dxa"/>
            <w:shd w:val="clear" w:color="auto" w:fill="D9D9D9" w:themeFill="background1" w:themeFillShade="D9"/>
            <w:vAlign w:val="center"/>
          </w:tcPr>
          <w:p w:rsidR="00CD5EE7" w:rsidRDefault="00BD11A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Должность, Организация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:rsidR="00CD5EE7" w:rsidRDefault="00BD11A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Фамилия, инициалы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CD5EE7" w:rsidRDefault="00BD11A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Подпись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D5EE7" w:rsidRDefault="00BD11A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</w:t>
            </w:r>
          </w:p>
        </w:tc>
      </w:tr>
      <w:tr w:rsidR="00CD5EE7">
        <w:tc>
          <w:tcPr>
            <w:tcW w:w="4285" w:type="dxa"/>
            <w:vAlign w:val="center"/>
          </w:tcPr>
          <w:p w:rsidR="00CD5EE7" w:rsidRDefault="00BD11A8">
            <w:pPr>
              <w:keepNext/>
              <w:keepLines/>
              <w:widowControl w:val="0"/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Заместитель начальника департамента цифровой трансформации и информационных технологий</w:t>
            </w:r>
          </w:p>
        </w:tc>
        <w:tc>
          <w:tcPr>
            <w:tcW w:w="2094" w:type="dxa"/>
            <w:vAlign w:val="center"/>
          </w:tcPr>
          <w:p w:rsidR="00CD5EE7" w:rsidRDefault="00BD11A8">
            <w:pPr>
              <w:keepNext/>
              <w:keepLines/>
              <w:widowControl w:val="0"/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rFonts w:eastAsia="Calibri"/>
              </w:rPr>
              <w:t>Ларионова Н.Н.</w:t>
            </w:r>
          </w:p>
        </w:tc>
        <w:tc>
          <w:tcPr>
            <w:tcW w:w="1306" w:type="dxa"/>
            <w:vAlign w:val="center"/>
          </w:tcPr>
          <w:p w:rsidR="00CD5EE7" w:rsidRDefault="00CD5EE7">
            <w:pPr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D5EE7" w:rsidRDefault="00BD11A8">
            <w:pPr>
              <w:rPr>
                <w:bCs/>
                <w:color w:val="000000" w:themeColor="text1"/>
              </w:rPr>
            </w:pPr>
            <w:r>
              <w:rPr>
                <w:i/>
                <w:color w:val="00B0F0"/>
                <w:sz w:val="20"/>
                <w:szCs w:val="20"/>
              </w:rPr>
              <w:t xml:space="preserve"> </w:t>
            </w:r>
          </w:p>
        </w:tc>
      </w:tr>
      <w:tr w:rsidR="00CD5EE7">
        <w:trPr>
          <w:trHeight w:val="50"/>
        </w:trPr>
        <w:tc>
          <w:tcPr>
            <w:tcW w:w="4285" w:type="dxa"/>
            <w:vAlign w:val="center"/>
          </w:tcPr>
          <w:p w:rsidR="00CD5EE7" w:rsidRDefault="00BD11A8">
            <w:pPr>
              <w:keepNext/>
              <w:keepLines/>
              <w:widowControl w:val="0"/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Начальник управления корпоративных и технологических автоматизированных систем управления департамента цифровой трансформации и информационных технологий</w:t>
            </w:r>
          </w:p>
        </w:tc>
        <w:tc>
          <w:tcPr>
            <w:tcW w:w="2094" w:type="dxa"/>
            <w:vAlign w:val="center"/>
          </w:tcPr>
          <w:p w:rsidR="00CD5EE7" w:rsidRDefault="00BD11A8">
            <w:pPr>
              <w:keepNext/>
              <w:keepLines/>
              <w:widowControl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Лезов С.А.</w:t>
            </w:r>
          </w:p>
        </w:tc>
        <w:tc>
          <w:tcPr>
            <w:tcW w:w="1306" w:type="dxa"/>
            <w:vAlign w:val="center"/>
          </w:tcPr>
          <w:p w:rsidR="00CD5EE7" w:rsidRDefault="00CD5EE7">
            <w:pPr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D5EE7" w:rsidRDefault="00CD5EE7">
            <w:pPr>
              <w:rPr>
                <w:bCs/>
                <w:color w:val="000000" w:themeColor="text1"/>
              </w:rPr>
            </w:pPr>
          </w:p>
        </w:tc>
      </w:tr>
      <w:tr w:rsidR="00CD5EE7">
        <w:trPr>
          <w:trHeight w:val="50"/>
        </w:trPr>
        <w:tc>
          <w:tcPr>
            <w:tcW w:w="4285" w:type="dxa"/>
            <w:vAlign w:val="center"/>
          </w:tcPr>
          <w:p w:rsidR="00CD5EE7" w:rsidRDefault="00BD11A8">
            <w:pPr>
              <w:keepNext/>
              <w:keepLines/>
              <w:widowControl w:val="0"/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Начальник отдела договорной работы</w:t>
            </w:r>
          </w:p>
        </w:tc>
        <w:tc>
          <w:tcPr>
            <w:tcW w:w="2094" w:type="dxa"/>
            <w:vAlign w:val="center"/>
          </w:tcPr>
          <w:p w:rsidR="00CD5EE7" w:rsidRDefault="00BD11A8">
            <w:pPr>
              <w:keepNext/>
              <w:keepLines/>
              <w:widowControl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Бонзарева Н.В.</w:t>
            </w:r>
          </w:p>
        </w:tc>
        <w:tc>
          <w:tcPr>
            <w:tcW w:w="1306" w:type="dxa"/>
            <w:vAlign w:val="center"/>
          </w:tcPr>
          <w:p w:rsidR="00CD5EE7" w:rsidRDefault="00CD5EE7">
            <w:pPr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CD5EE7" w:rsidRDefault="00CD5EE7">
            <w:pPr>
              <w:rPr>
                <w:bCs/>
                <w:color w:val="000000" w:themeColor="text1"/>
              </w:rPr>
            </w:pPr>
          </w:p>
        </w:tc>
      </w:tr>
    </w:tbl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728"/>
        <w:gridCol w:w="142"/>
        <w:gridCol w:w="2220"/>
        <w:gridCol w:w="2305"/>
      </w:tblGrid>
      <w:tr w:rsidR="00CD5EE7">
        <w:trPr>
          <w:cantSplit/>
        </w:trPr>
        <w:tc>
          <w:tcPr>
            <w:tcW w:w="4678" w:type="dxa"/>
            <w:gridSpan w:val="2"/>
            <w:vAlign w:val="center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</w:tr>
      <w:tr w:rsidR="00CD5EE7">
        <w:trPr>
          <w:cantSplit/>
        </w:trPr>
        <w:tc>
          <w:tcPr>
            <w:tcW w:w="4678" w:type="dxa"/>
            <w:gridSpan w:val="2"/>
            <w:vAlign w:val="center"/>
          </w:tcPr>
          <w:p w:rsidR="00CD5EE7" w:rsidRDefault="00CD5EE7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CD5EE7" w:rsidRDefault="00CD5EE7">
            <w:pPr>
              <w:rPr>
                <w:b/>
                <w:sz w:val="28"/>
                <w:lang w:eastAsia="en-US"/>
              </w:rPr>
            </w:pPr>
          </w:p>
        </w:tc>
      </w:tr>
      <w:tr w:rsidR="00CD5EE7">
        <w:trPr>
          <w:cantSplit/>
          <w:trHeight w:val="1463"/>
        </w:trPr>
        <w:tc>
          <w:tcPr>
            <w:tcW w:w="4678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</w:tr>
      <w:tr w:rsidR="00CD5EE7">
        <w:trPr>
          <w:cantSplit/>
          <w:trHeight w:val="737"/>
        </w:trPr>
        <w:tc>
          <w:tcPr>
            <w:tcW w:w="1950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2728" w:type="dxa"/>
            <w:vAlign w:val="center"/>
          </w:tcPr>
          <w:p w:rsidR="00CD5EE7" w:rsidRDefault="00CD5EE7">
            <w:pPr>
              <w:rPr>
                <w:sz w:val="28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2220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:rsidR="00CD5EE7" w:rsidRDefault="00CD5EE7">
            <w:pPr>
              <w:rPr>
                <w:sz w:val="28"/>
              </w:rPr>
            </w:pPr>
          </w:p>
        </w:tc>
      </w:tr>
      <w:tr w:rsidR="00CD5EE7">
        <w:trPr>
          <w:cantSplit/>
        </w:trPr>
        <w:tc>
          <w:tcPr>
            <w:tcW w:w="4678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</w:tr>
      <w:tr w:rsidR="00CD5EE7">
        <w:trPr>
          <w:cantSplit/>
        </w:trPr>
        <w:tc>
          <w:tcPr>
            <w:tcW w:w="4678" w:type="dxa"/>
            <w:gridSpan w:val="2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</w:tr>
      <w:tr w:rsidR="00CD5EE7">
        <w:trPr>
          <w:cantSplit/>
        </w:trPr>
        <w:tc>
          <w:tcPr>
            <w:tcW w:w="4678" w:type="dxa"/>
            <w:gridSpan w:val="2"/>
            <w:vAlign w:val="center"/>
          </w:tcPr>
          <w:p w:rsidR="00CD5EE7" w:rsidRDefault="00CD5EE7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CD5EE7" w:rsidRDefault="00CD5EE7">
            <w:pPr>
              <w:rPr>
                <w:b/>
                <w:sz w:val="28"/>
                <w:lang w:eastAsia="en-US"/>
              </w:rPr>
            </w:pPr>
          </w:p>
        </w:tc>
      </w:tr>
      <w:tr w:rsidR="00CD5EE7">
        <w:trPr>
          <w:cantSplit/>
          <w:trHeight w:val="1463"/>
        </w:trPr>
        <w:tc>
          <w:tcPr>
            <w:tcW w:w="4678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</w:tr>
      <w:tr w:rsidR="00CD5EE7">
        <w:trPr>
          <w:cantSplit/>
          <w:trHeight w:val="737"/>
        </w:trPr>
        <w:tc>
          <w:tcPr>
            <w:tcW w:w="1950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2728" w:type="dxa"/>
            <w:vAlign w:val="center"/>
          </w:tcPr>
          <w:p w:rsidR="00CD5EE7" w:rsidRDefault="00CD5EE7">
            <w:pPr>
              <w:rPr>
                <w:sz w:val="28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2220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2305" w:type="dxa"/>
            <w:vAlign w:val="center"/>
          </w:tcPr>
          <w:p w:rsidR="00CD5EE7" w:rsidRDefault="00CD5EE7">
            <w:pPr>
              <w:rPr>
                <w:sz w:val="28"/>
              </w:rPr>
            </w:pPr>
          </w:p>
        </w:tc>
      </w:tr>
      <w:tr w:rsidR="00CD5EE7">
        <w:trPr>
          <w:cantSplit/>
        </w:trPr>
        <w:tc>
          <w:tcPr>
            <w:tcW w:w="4678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  <w:tc>
          <w:tcPr>
            <w:tcW w:w="142" w:type="dxa"/>
            <w:vAlign w:val="center"/>
          </w:tcPr>
          <w:p w:rsidR="00CD5EE7" w:rsidRDefault="00CD5EE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525" w:type="dxa"/>
            <w:gridSpan w:val="2"/>
          </w:tcPr>
          <w:p w:rsidR="00CD5EE7" w:rsidRDefault="00CD5EE7">
            <w:pPr>
              <w:rPr>
                <w:sz w:val="28"/>
              </w:rPr>
            </w:pPr>
          </w:p>
        </w:tc>
      </w:tr>
    </w:tbl>
    <w:p w:rsidR="00CD5EE7" w:rsidRDefault="00CD5EE7">
      <w:pPr>
        <w:jc w:val="both"/>
        <w:rPr>
          <w:sz w:val="28"/>
          <w:lang w:eastAsia="en-US"/>
        </w:rPr>
      </w:pPr>
    </w:p>
    <w:p w:rsidR="00CD5EE7" w:rsidRDefault="00CD5EE7">
      <w:pPr>
        <w:jc w:val="both"/>
        <w:rPr>
          <w:sz w:val="28"/>
          <w:lang w:eastAsia="en-US"/>
        </w:rPr>
      </w:pPr>
    </w:p>
    <w:p w:rsidR="00CD5EE7" w:rsidRDefault="00CD5EE7">
      <w:pPr>
        <w:jc w:val="both"/>
        <w:rPr>
          <w:sz w:val="28"/>
          <w:lang w:eastAsia="en-US"/>
        </w:rPr>
      </w:pPr>
    </w:p>
    <w:tbl>
      <w:tblPr>
        <w:tblStyle w:val="af8"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15"/>
        <w:gridCol w:w="2154"/>
        <w:gridCol w:w="2426"/>
      </w:tblGrid>
      <w:tr w:rsidR="00CD5EE7">
        <w:trPr>
          <w:trHeight w:val="757"/>
        </w:trPr>
        <w:tc>
          <w:tcPr>
            <w:tcW w:w="1560" w:type="dxa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  <w:tc>
          <w:tcPr>
            <w:tcW w:w="3232" w:type="dxa"/>
            <w:gridSpan w:val="2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  <w:tc>
          <w:tcPr>
            <w:tcW w:w="2154" w:type="dxa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  <w:tc>
          <w:tcPr>
            <w:tcW w:w="2426" w:type="dxa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</w:tr>
      <w:tr w:rsidR="00CD5EE7">
        <w:tc>
          <w:tcPr>
            <w:tcW w:w="2977" w:type="dxa"/>
            <w:gridSpan w:val="2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  <w:bookmarkEnd w:id="0"/>
        <w:tc>
          <w:tcPr>
            <w:tcW w:w="2426" w:type="dxa"/>
          </w:tcPr>
          <w:p w:rsidR="00CD5EE7" w:rsidRDefault="00CD5EE7">
            <w:pPr>
              <w:rPr>
                <w:sz w:val="28"/>
                <w:lang w:eastAsia="en-US"/>
              </w:rPr>
            </w:pPr>
          </w:p>
        </w:tc>
      </w:tr>
    </w:tbl>
    <w:p w:rsidR="00CD5EE7" w:rsidRDefault="00CD5EE7">
      <w:pPr>
        <w:jc w:val="both"/>
        <w:rPr>
          <w:sz w:val="28"/>
          <w:lang w:eastAsia="en-US"/>
        </w:rPr>
      </w:pPr>
    </w:p>
    <w:p w:rsidR="00CD5EE7" w:rsidRDefault="00BD11A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</w:p>
    <w:p w:rsidR="00CD5EE7" w:rsidRDefault="00BD11A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Содержание</w:t>
      </w:r>
    </w:p>
    <w:p w:rsidR="00CD5EE7" w:rsidRDefault="00CD5EE7">
      <w:pPr>
        <w:jc w:val="center"/>
        <w:rPr>
          <w:sz w:val="28"/>
          <w:szCs w:val="28"/>
          <w:lang w:eastAsia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-1631695966"/>
        <w:docPartObj>
          <w:docPartGallery w:val="Table of Contents"/>
          <w:docPartUnique/>
        </w:docPartObj>
      </w:sdtPr>
      <w:sdtEndPr/>
      <w:sdtContent>
        <w:p w:rsidR="00CD5EE7" w:rsidRDefault="00CD5EE7">
          <w:pPr>
            <w:pStyle w:val="af9"/>
            <w:rPr>
              <w:sz w:val="32"/>
              <w:szCs w:val="32"/>
            </w:rPr>
          </w:pPr>
        </w:p>
        <w:p w:rsidR="00CD5EE7" w:rsidRDefault="00BD11A8">
          <w:pPr>
            <w:pStyle w:val="24"/>
            <w:numPr>
              <w:ilvl w:val="0"/>
              <w:numId w:val="25"/>
            </w:numPr>
            <w:tabs>
              <w:tab w:val="right" w:leader="dot" w:pos="934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Fonts w:eastAsia="Calibri"/>
              <w:b/>
              <w:szCs w:val="20"/>
            </w:rPr>
            <w:fldChar w:fldCharType="begin"/>
          </w:r>
          <w:r>
            <w:rPr>
              <w:rFonts w:eastAsia="Calibri"/>
              <w:b/>
              <w:szCs w:val="20"/>
            </w:rPr>
            <w:instrText xml:space="preserve"> TOC \o "1-3" \h \z \u </w:instrText>
          </w:r>
          <w:r>
            <w:rPr>
              <w:rFonts w:eastAsia="Calibri"/>
              <w:b/>
              <w:szCs w:val="20"/>
            </w:rPr>
            <w:fldChar w:fldCharType="separate"/>
          </w:r>
          <w:hyperlink w:anchor="_Toc158193505" w:tooltip="#_Toc158193505" w:history="1">
            <w:r>
              <w:rPr>
                <w:rStyle w:val="af2"/>
                <w:b/>
              </w:rPr>
              <w:t>Лист согласования</w:t>
            </w:r>
            <w:r>
              <w:tab/>
            </w:r>
            <w:r>
              <w:fldChar w:fldCharType="begin"/>
            </w:r>
            <w:r>
              <w:instrText xml:space="preserve"> PAGEREF _Toc158193505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CD5EE7" w:rsidRDefault="00BD11A8">
          <w:pPr>
            <w:pStyle w:val="13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hyperlink w:anchor="_Toc158193506" w:tooltip="#_Toc158193506" w:history="1">
            <w:r>
              <w:rPr>
                <w:rStyle w:val="af2"/>
                <w:b/>
              </w:rPr>
              <w:t>Общие сведения</w:t>
            </w:r>
            <w:r>
              <w:tab/>
            </w:r>
            <w:r>
              <w:fldChar w:fldCharType="begin"/>
            </w:r>
            <w:r>
              <w:instrText xml:space="preserve"> PAGEREF _Toc158193506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CD5EE7" w:rsidRDefault="00BD11A8">
          <w:pPr>
            <w:pStyle w:val="13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hyperlink w:anchor="_Toc158193507" w:tooltip="#_Toc158193507" w:history="1">
            <w:r>
              <w:rPr>
                <w:rStyle w:val="af2"/>
                <w:b/>
              </w:rPr>
              <w:t>Предмет закупки</w:t>
            </w:r>
            <w:r>
              <w:tab/>
            </w:r>
            <w:r>
              <w:fldChar w:fldCharType="begin"/>
            </w:r>
            <w:r>
              <w:instrText xml:space="preserve"> PAGEREF _Toc158193507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CD5EE7" w:rsidRDefault="00BD11A8">
          <w:pPr>
            <w:pStyle w:val="13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hyperlink w:anchor="_Toc158193508" w:tooltip="#_Toc158193508" w:history="1">
            <w:r>
              <w:rPr>
                <w:rStyle w:val="af2"/>
                <w:b/>
              </w:rPr>
              <w:t>Общие требования к условиям предоставления права на использование</w:t>
            </w:r>
            <w:r>
              <w:tab/>
            </w:r>
            <w:r>
              <w:fldChar w:fldCharType="begin"/>
            </w:r>
            <w:r>
              <w:instrText xml:space="preserve"> PAGEREF _Toc158193508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CD5EE7" w:rsidRDefault="00BD11A8">
          <w:pPr>
            <w:pStyle w:val="13"/>
            <w:rPr>
              <w:rFonts w:asciiTheme="minorHAnsi" w:hAnsiTheme="minorHAnsi" w:cstheme="minorBidi"/>
              <w:sz w:val="22"/>
              <w:szCs w:val="22"/>
            </w:rPr>
          </w:pPr>
          <w:hyperlink w:anchor="_Toc158193509" w:tooltip="#_Toc158193509" w:history="1">
            <w:r>
              <w:rPr>
                <w:rStyle w:val="af2"/>
              </w:rPr>
              <w:t>Приложение 1 к Техническому заданию. Спецификация приобретаемых прав использования программ для ЭВМ</w:t>
            </w:r>
            <w:r>
              <w:tab/>
            </w:r>
            <w:r>
              <w:fldChar w:fldCharType="begin"/>
            </w:r>
            <w:r>
              <w:instrText xml:space="preserve"> PAGEREF</w:instrText>
            </w:r>
            <w:r>
              <w:instrText xml:space="preserve"> _Toc158193509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CD5EE7" w:rsidRDefault="00BD11A8"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end"/>
          </w:r>
        </w:p>
      </w:sdtContent>
    </w:sdt>
    <w:p w:rsidR="00CD5EE7" w:rsidRDefault="00CD5EE7">
      <w:pPr>
        <w:ind w:firstLine="709"/>
        <w:jc w:val="both"/>
        <w:rPr>
          <w:sz w:val="36"/>
          <w:szCs w:val="28"/>
        </w:rPr>
      </w:pPr>
    </w:p>
    <w:p w:rsidR="00CD5EE7" w:rsidRDefault="00CD5EE7">
      <w:pPr>
        <w:ind w:firstLine="709"/>
        <w:jc w:val="both"/>
        <w:rPr>
          <w:sz w:val="28"/>
          <w:lang w:eastAsia="en-US"/>
        </w:rPr>
      </w:pPr>
    </w:p>
    <w:p w:rsidR="00CD5EE7" w:rsidRDefault="00BD11A8">
      <w:pPr>
        <w:pStyle w:val="1"/>
        <w:rPr>
          <w:b/>
        </w:rPr>
      </w:pPr>
      <w:bookmarkStart w:id="3" w:name="_Toc144739498"/>
      <w:bookmarkStart w:id="4" w:name="_Toc158193506"/>
      <w:r>
        <w:rPr>
          <w:b/>
        </w:rPr>
        <w:t>Общие сведения</w:t>
      </w:r>
      <w:bookmarkEnd w:id="3"/>
      <w:bookmarkEnd w:id="4"/>
    </w:p>
    <w:p w:rsidR="00CD5EE7" w:rsidRDefault="00BD11A8">
      <w:pPr>
        <w:pStyle w:val="afa"/>
        <w:numPr>
          <w:ilvl w:val="1"/>
          <w:numId w:val="15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В настоящем документе представлено Техническое задание на приобретение права на использование отечественной системы «</w:t>
      </w:r>
      <w:r>
        <w:rPr>
          <w:sz w:val="28"/>
          <w:lang w:val="en-US" w:eastAsia="en-US"/>
        </w:rPr>
        <w:t>Saby</w:t>
      </w:r>
      <w:r>
        <w:rPr>
          <w:sz w:val="28"/>
          <w:lang w:eastAsia="en-US"/>
        </w:rPr>
        <w:t>»</w:t>
      </w:r>
      <w:r>
        <w:rPr>
          <w:sz w:val="28"/>
          <w:lang w:eastAsia="en-US"/>
        </w:rPr>
        <w:t xml:space="preserve"> в течение 1 календарного года </w:t>
      </w:r>
      <w:r>
        <w:rPr>
          <w:sz w:val="28"/>
          <w:szCs w:val="28"/>
          <w:lang w:eastAsia="en-US"/>
        </w:rPr>
        <w:t>(«</w:t>
      </w:r>
      <w:r>
        <w:rPr>
          <w:sz w:val="28"/>
          <w:szCs w:val="28"/>
        </w:rPr>
        <w:t xml:space="preserve">Web-система </w:t>
      </w:r>
      <w:r>
        <w:rPr>
          <w:color w:val="000000"/>
          <w:sz w:val="28"/>
          <w:szCs w:val="28"/>
        </w:rPr>
        <w:t>Saby</w:t>
      </w:r>
      <w:r>
        <w:rPr>
          <w:sz w:val="28"/>
          <w:szCs w:val="28"/>
          <w:lang w:eastAsia="en-US"/>
        </w:rPr>
        <w:t>»)</w:t>
      </w:r>
      <w:r>
        <w:rPr>
          <w:sz w:val="28"/>
          <w:lang w:eastAsia="en-US"/>
        </w:rPr>
        <w:t xml:space="preserve"> для нужд ПАО «Россети Северо-Запад»</w:t>
      </w:r>
    </w:p>
    <w:p w:rsidR="00CD5EE7" w:rsidRDefault="00BD11A8">
      <w:pPr>
        <w:pStyle w:val="afa"/>
        <w:numPr>
          <w:ilvl w:val="1"/>
          <w:numId w:val="15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>Заказчиком является ПАО «Россети Северо-Запад».</w:t>
      </w:r>
    </w:p>
    <w:p w:rsidR="00CD5EE7" w:rsidRDefault="00BD11A8">
      <w:pPr>
        <w:pStyle w:val="1"/>
        <w:rPr>
          <w:b/>
        </w:rPr>
      </w:pPr>
      <w:bookmarkStart w:id="5" w:name="_Toc144739499"/>
      <w:bookmarkStart w:id="6" w:name="_Toc158193507"/>
      <w:r>
        <w:rPr>
          <w:b/>
        </w:rPr>
        <w:t>Предмет закупки</w:t>
      </w:r>
      <w:bookmarkEnd w:id="5"/>
      <w:bookmarkEnd w:id="6"/>
    </w:p>
    <w:p w:rsidR="00CD5EE7" w:rsidRDefault="00BD11A8">
      <w:pPr>
        <w:pStyle w:val="afa"/>
        <w:numPr>
          <w:ilvl w:val="1"/>
          <w:numId w:val="15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Предметом закупки является приобретение права использования программного обеспечения.</w:t>
      </w:r>
    </w:p>
    <w:p w:rsidR="00CD5EE7" w:rsidRDefault="00BD11A8">
      <w:pPr>
        <w:pStyle w:val="afa"/>
        <w:numPr>
          <w:ilvl w:val="1"/>
          <w:numId w:val="15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Наименование, объе</w:t>
      </w:r>
      <w:r>
        <w:rPr>
          <w:sz w:val="28"/>
          <w:lang w:eastAsia="en-US"/>
        </w:rPr>
        <w:t>м (количество), срок действия требуемых лицензий приведены в Приложении № 1.</w:t>
      </w:r>
    </w:p>
    <w:p w:rsidR="00CD5EE7" w:rsidRDefault="00BD11A8">
      <w:pPr>
        <w:pStyle w:val="afa"/>
        <w:numPr>
          <w:ilvl w:val="1"/>
          <w:numId w:val="15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Адрес предоставления лицензий: 196247, Россия, Санкт-Петербург, пл. Конституции, д.3, Лит. А, помещение 16Н.</w:t>
      </w:r>
    </w:p>
    <w:p w:rsidR="00CD5EE7" w:rsidRDefault="00BD11A8">
      <w:pPr>
        <w:pStyle w:val="afa"/>
        <w:numPr>
          <w:ilvl w:val="1"/>
          <w:numId w:val="15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>Сроки поставки лицензий: в соответствии с Приложением  № 1.</w:t>
      </w:r>
    </w:p>
    <w:p w:rsidR="00CD5EE7" w:rsidRDefault="00BD11A8">
      <w:pPr>
        <w:pStyle w:val="1"/>
        <w:rPr>
          <w:b/>
        </w:rPr>
      </w:pPr>
      <w:bookmarkStart w:id="7" w:name="_Toc144739500"/>
      <w:bookmarkStart w:id="8" w:name="_Toc158193508"/>
      <w:r>
        <w:rPr>
          <w:b/>
        </w:rPr>
        <w:t>Общие треб</w:t>
      </w:r>
      <w:r>
        <w:rPr>
          <w:b/>
        </w:rPr>
        <w:t>ования к условиям предоставления права на использование</w:t>
      </w:r>
      <w:bookmarkEnd w:id="7"/>
      <w:bookmarkEnd w:id="8"/>
    </w:p>
    <w:p w:rsidR="00CD5EE7" w:rsidRDefault="00BD11A8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Определяются договором. </w:t>
      </w:r>
    </w:p>
    <w:p w:rsidR="00CD5EE7" w:rsidRDefault="00CD5EE7">
      <w:pPr>
        <w:ind w:firstLine="709"/>
        <w:jc w:val="both"/>
        <w:rPr>
          <w:sz w:val="28"/>
          <w:lang w:eastAsia="en-US"/>
        </w:rPr>
      </w:pPr>
    </w:p>
    <w:p w:rsidR="00CD5EE7" w:rsidRDefault="00CD5EE7">
      <w:pPr>
        <w:ind w:firstLine="709"/>
        <w:jc w:val="both"/>
        <w:rPr>
          <w:sz w:val="28"/>
          <w:lang w:eastAsia="en-US"/>
        </w:rPr>
      </w:pPr>
    </w:p>
    <w:p w:rsidR="00CD5EE7" w:rsidRDefault="00CD5EE7">
      <w:pPr>
        <w:ind w:firstLine="709"/>
        <w:jc w:val="both"/>
        <w:rPr>
          <w:sz w:val="28"/>
          <w:lang w:eastAsia="en-US"/>
        </w:rPr>
      </w:pPr>
    </w:p>
    <w:p w:rsidR="00CD5EE7" w:rsidRDefault="00CD5EE7">
      <w:pPr>
        <w:rPr>
          <w:sz w:val="28"/>
          <w:lang w:eastAsia="en-US"/>
        </w:rPr>
        <w:sectPr w:rsidR="00CD5EE7">
          <w:footerReference w:type="default" r:id="rId8"/>
          <w:pgSz w:w="11906" w:h="16838"/>
          <w:pgMar w:top="1134" w:right="850" w:bottom="1134" w:left="1701" w:header="284" w:footer="129" w:gutter="0"/>
          <w:cols w:space="708"/>
          <w:titlePg/>
          <w:docGrid w:linePitch="360"/>
        </w:sectPr>
      </w:pPr>
    </w:p>
    <w:p w:rsidR="00CD5EE7" w:rsidRDefault="00BD11A8">
      <w:pPr>
        <w:pStyle w:val="1"/>
        <w:numPr>
          <w:ilvl w:val="0"/>
          <w:numId w:val="0"/>
        </w:numPr>
      </w:pPr>
      <w:bookmarkStart w:id="9" w:name="_Toc144739501"/>
      <w:bookmarkStart w:id="10" w:name="_Toc158193509"/>
      <w:r>
        <w:t>Приложение 1 к Техническому заданию. Спецификация приобретаемых прав использования программ для ЭВМ</w:t>
      </w:r>
      <w:bookmarkEnd w:id="9"/>
      <w:bookmarkEnd w:id="10"/>
    </w:p>
    <w:tbl>
      <w:tblPr>
        <w:tblStyle w:val="af8"/>
        <w:tblW w:w="14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1559"/>
        <w:gridCol w:w="1701"/>
        <w:gridCol w:w="1417"/>
        <w:gridCol w:w="851"/>
        <w:gridCol w:w="2126"/>
        <w:gridCol w:w="1370"/>
        <w:gridCol w:w="1231"/>
      </w:tblGrid>
      <w:tr w:rsidR="00CD5EE7">
        <w:trPr>
          <w:cantSplit/>
          <w:tblHeader/>
        </w:trPr>
        <w:tc>
          <w:tcPr>
            <w:tcW w:w="421" w:type="dxa"/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1559" w:type="dxa"/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Производитель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Артикул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Тип доставки</w:t>
            </w:r>
          </w:p>
        </w:tc>
        <w:tc>
          <w:tcPr>
            <w:tcW w:w="851" w:type="dxa"/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Кол-во лицензий</w:t>
            </w:r>
          </w:p>
        </w:tc>
        <w:tc>
          <w:tcPr>
            <w:tcW w:w="2126" w:type="dxa"/>
            <w:vAlign w:val="center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поставки</w:t>
            </w:r>
          </w:p>
        </w:tc>
        <w:tc>
          <w:tcPr>
            <w:tcW w:w="1370" w:type="dxa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продукта в ЕРРП</w:t>
            </w:r>
            <w:r>
              <w:rPr>
                <w:rStyle w:val="aff1"/>
                <w:sz w:val="18"/>
                <w:szCs w:val="18"/>
                <w:lang w:eastAsia="en-US"/>
              </w:rPr>
              <w:footnoteReference w:id="1"/>
            </w:r>
          </w:p>
        </w:tc>
        <w:tc>
          <w:tcPr>
            <w:tcW w:w="1231" w:type="dxa"/>
          </w:tcPr>
          <w:p w:rsidR="00CD5EE7" w:rsidRDefault="00BD1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Номер записи в ЕРРП</w:t>
            </w: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</w:t>
            </w:r>
            <w:r>
              <w:rPr>
                <w:color w:val="000000"/>
              </w:rPr>
              <w:t>Saby Docs, 10000 документов</w:t>
            </w:r>
          </w:p>
          <w:p w:rsidR="00CD5EE7" w:rsidRDefault="00BD11A8">
            <w:pPr>
              <w:pStyle w:val="aff2"/>
            </w:pPr>
            <w:r>
              <w:t>Срок действия лицензии: 12 мес.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BD11A8">
            <w:pPr>
              <w:pStyle w:val="aff2"/>
            </w:pPr>
            <w:r>
              <w:t>Web-система СБиС</w:t>
            </w:r>
          </w:p>
        </w:tc>
        <w:tc>
          <w:tcPr>
            <w:tcW w:w="1231" w:type="dxa"/>
          </w:tcPr>
          <w:p w:rsidR="00CD5EE7" w:rsidRDefault="00BD11A8">
            <w:pPr>
              <w:pStyle w:val="aff2"/>
            </w:pPr>
            <w:r>
              <w:t>№332 от 08.04.2016</w:t>
            </w: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>Права использования Saby, 100 дополнительных пользователей</w:t>
            </w:r>
          </w:p>
          <w:p w:rsidR="00CD5EE7" w:rsidRDefault="00BD11A8">
            <w:pPr>
              <w:pStyle w:val="aff2"/>
            </w:pPr>
            <w:r>
              <w:t>Срок действия лицензии: 12 мес.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</w:tcPr>
          <w:p w:rsidR="00CD5EE7" w:rsidRDefault="00CD5EE7">
            <w:pPr>
              <w:pStyle w:val="aff2"/>
            </w:pP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>Права использования Saby Docs, +10000 документов</w:t>
            </w:r>
          </w:p>
          <w:p w:rsidR="00CD5EE7" w:rsidRDefault="00BD11A8">
            <w:pPr>
              <w:pStyle w:val="aff2"/>
            </w:pPr>
            <w:r>
              <w:t>Срок действия лицензии: 12 мес.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</w:tcPr>
          <w:p w:rsidR="00CD5EE7" w:rsidRDefault="00CD5EE7">
            <w:pPr>
              <w:pStyle w:val="aff2"/>
            </w:pP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>Права использования Saby Docs, РТС</w:t>
            </w:r>
          </w:p>
          <w:p w:rsidR="00CD5EE7" w:rsidRDefault="00BD11A8">
            <w:pPr>
              <w:pStyle w:val="aff2"/>
            </w:pPr>
            <w:r>
              <w:t>Срок действия лицензии: 12 мес.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</w:tcPr>
          <w:p w:rsidR="00CD5EE7" w:rsidRDefault="00CD5EE7">
            <w:pPr>
              <w:pStyle w:val="aff2"/>
            </w:pP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>Права использования Saby Docs, Сбер-А и АСТ ГОЗ</w:t>
            </w:r>
          </w:p>
          <w:p w:rsidR="00CD5EE7" w:rsidRDefault="00BD11A8">
            <w:pPr>
              <w:pStyle w:val="aff2"/>
            </w:pPr>
            <w:r>
              <w:t>Срок действия лицензии: 12 мес.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</w:tcPr>
          <w:p w:rsidR="00CD5EE7" w:rsidRDefault="00CD5EE7">
            <w:pPr>
              <w:pStyle w:val="aff2"/>
            </w:pP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</w:pPr>
            <w:r>
              <w:rPr>
                <w:color w:val="000000"/>
              </w:rPr>
              <w:t>Ключ активации Saby OFD на 15 месяцев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</w:tcPr>
          <w:p w:rsidR="00CD5EE7" w:rsidRDefault="00CD5EE7">
            <w:pPr>
              <w:pStyle w:val="aff2"/>
            </w:pPr>
          </w:p>
        </w:tc>
      </w:tr>
      <w:tr w:rsidR="00CD5EE7">
        <w:trPr>
          <w:cantSplit/>
        </w:trPr>
        <w:tc>
          <w:tcPr>
            <w:tcW w:w="421" w:type="dxa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969" w:type="dxa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>Права использования Saby, Disk-50</w:t>
            </w:r>
          </w:p>
          <w:p w:rsidR="00CD5EE7" w:rsidRDefault="00BD11A8">
            <w:pPr>
              <w:pStyle w:val="aff2"/>
            </w:pPr>
            <w:r>
              <w:t>Срок действия лицензии: 12 мес.</w:t>
            </w:r>
          </w:p>
        </w:tc>
        <w:tc>
          <w:tcPr>
            <w:tcW w:w="1559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5EE7" w:rsidRDefault="00CD5E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</w:tcPr>
          <w:p w:rsidR="00CD5EE7" w:rsidRDefault="00CD5EE7">
            <w:pPr>
              <w:pStyle w:val="aff2"/>
            </w:pPr>
          </w:p>
        </w:tc>
      </w:tr>
      <w:tr w:rsidR="00CD5EE7">
        <w:trPr>
          <w:trHeight w:val="299"/>
        </w:trPr>
        <w:tc>
          <w:tcPr>
            <w:tcW w:w="421" w:type="dxa"/>
            <w:vMerge w:val="restart"/>
            <w:vAlign w:val="center"/>
          </w:tcPr>
          <w:p w:rsidR="00CD5EE7" w:rsidRDefault="00BD11A8">
            <w:pPr>
              <w:pStyle w:val="aff2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3969" w:type="dxa"/>
            <w:vMerge w:val="restart"/>
            <w:vAlign w:val="center"/>
          </w:tcPr>
          <w:p w:rsidR="00CD5EE7" w:rsidRDefault="00BD11A8">
            <w:pPr>
              <w:pStyle w:val="aff2"/>
              <w:rPr>
                <w:color w:val="000000"/>
              </w:rPr>
            </w:pPr>
            <w:r>
              <w:rPr>
                <w:color w:val="000000"/>
              </w:rPr>
              <w:t>Права использования Saby TMS, ЭПД 5000</w:t>
            </w:r>
          </w:p>
          <w:p w:rsidR="00CD5EE7" w:rsidRDefault="00BD11A8">
            <w:pPr>
              <w:pStyle w:val="aff2"/>
              <w:rPr>
                <w:color w:val="000000"/>
              </w:rPr>
            </w:pPr>
            <w:r>
              <w:t>Срок действия лицензии: 12 мес.</w:t>
            </w:r>
          </w:p>
        </w:tc>
        <w:tc>
          <w:tcPr>
            <w:tcW w:w="1559" w:type="dxa"/>
            <w:vMerge w:val="restart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Компания "Тензор"</w:t>
            </w:r>
          </w:p>
          <w:p w:rsidR="00CD5EE7" w:rsidRDefault="00CD5EE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</w:tcPr>
          <w:p w:rsidR="00CD5EE7" w:rsidRDefault="00CD5E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CD5EE7" w:rsidRDefault="00BD1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</w:t>
            </w:r>
          </w:p>
        </w:tc>
        <w:tc>
          <w:tcPr>
            <w:tcW w:w="851" w:type="dxa"/>
            <w:vMerge w:val="restart"/>
          </w:tcPr>
          <w:p w:rsidR="00CD5EE7" w:rsidRDefault="00BD1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vMerge w:val="restart"/>
          </w:tcPr>
          <w:p w:rsidR="00CD5EE7" w:rsidRDefault="00BD11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14.07.2026г.</w:t>
            </w:r>
          </w:p>
        </w:tc>
        <w:tc>
          <w:tcPr>
            <w:tcW w:w="1370" w:type="dxa"/>
            <w:vMerge w:val="restart"/>
          </w:tcPr>
          <w:p w:rsidR="00CD5EE7" w:rsidRDefault="00CD5EE7">
            <w:pPr>
              <w:pStyle w:val="aff2"/>
            </w:pPr>
          </w:p>
        </w:tc>
        <w:tc>
          <w:tcPr>
            <w:tcW w:w="1231" w:type="dxa"/>
            <w:vMerge w:val="restart"/>
          </w:tcPr>
          <w:p w:rsidR="00CD5EE7" w:rsidRDefault="00CD5EE7">
            <w:pPr>
              <w:pStyle w:val="aff2"/>
            </w:pPr>
          </w:p>
        </w:tc>
      </w:tr>
    </w:tbl>
    <w:p w:rsidR="00CD5EE7" w:rsidRDefault="00CD5EE7">
      <w:pPr>
        <w:spacing w:before="120" w:after="60"/>
        <w:contextualSpacing/>
        <w:jc w:val="both"/>
        <w:rPr>
          <w:i/>
          <w:lang w:eastAsia="en-US"/>
        </w:rPr>
      </w:pPr>
    </w:p>
    <w:p w:rsidR="00CD5EE7" w:rsidRDefault="00BD11A8">
      <w:pPr>
        <w:spacing w:before="120" w:after="60"/>
        <w:jc w:val="both"/>
        <w:rPr>
          <w:lang w:eastAsia="en-US"/>
        </w:rPr>
      </w:pPr>
      <w:r>
        <w:rPr>
          <w:lang w:eastAsia="en-US"/>
        </w:rPr>
        <w:t>Предложение товара эквивалента не рассматривается.</w:t>
      </w:r>
    </w:p>
    <w:p w:rsidR="00CD5EE7" w:rsidRDefault="00BD11A8">
      <w:pPr>
        <w:spacing w:before="120"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ab/>
      </w:r>
    </w:p>
    <w:sectPr w:rsidR="00CD5EE7">
      <w:footerReference w:type="default" r:id="rId9"/>
      <w:pgSz w:w="16838" w:h="11906" w:orient="landscape"/>
      <w:pgMar w:top="1701" w:right="1134" w:bottom="850" w:left="1134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A8" w:rsidRDefault="00BD11A8">
      <w:r>
        <w:separator/>
      </w:r>
    </w:p>
  </w:endnote>
  <w:endnote w:type="continuationSeparator" w:id="0">
    <w:p w:rsidR="00BD11A8" w:rsidRDefault="00BD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114"/>
      <w:gridCol w:w="3114"/>
      <w:gridCol w:w="3127"/>
    </w:tblGrid>
    <w:tr w:rsidR="00CD5EE7">
      <w:tc>
        <w:tcPr>
          <w:tcW w:w="3190" w:type="dxa"/>
        </w:tcPr>
        <w:p w:rsidR="00CD5EE7" w:rsidRDefault="00CD5EE7">
          <w:pPr>
            <w:pStyle w:val="af5"/>
            <w:ind w:right="360"/>
            <w:rPr>
              <w:sz w:val="20"/>
              <w:szCs w:val="20"/>
            </w:rPr>
          </w:pPr>
        </w:p>
      </w:tc>
      <w:tc>
        <w:tcPr>
          <w:tcW w:w="3190" w:type="dxa"/>
        </w:tcPr>
        <w:p w:rsidR="00CD5EE7" w:rsidRDefault="00CD5EE7">
          <w:pPr>
            <w:pStyle w:val="af5"/>
            <w:ind w:right="360"/>
            <w:rPr>
              <w:sz w:val="20"/>
              <w:szCs w:val="20"/>
            </w:rPr>
          </w:pPr>
        </w:p>
      </w:tc>
      <w:tc>
        <w:tcPr>
          <w:tcW w:w="3191" w:type="dxa"/>
        </w:tcPr>
        <w:p w:rsidR="00CD5EE7" w:rsidRDefault="00BD11A8">
          <w:pPr>
            <w:pStyle w:val="af5"/>
            <w:ind w:right="3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 w:rsidR="00E86E8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D5EE7" w:rsidRDefault="00CD5EE7">
    <w:pPr>
      <w:pStyle w:val="af5"/>
      <w:ind w:right="360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Look w:val="04A0" w:firstRow="1" w:lastRow="0" w:firstColumn="1" w:lastColumn="0" w:noHBand="0" w:noVBand="1"/>
    </w:tblPr>
    <w:tblGrid>
      <w:gridCol w:w="3190"/>
      <w:gridCol w:w="3190"/>
      <w:gridCol w:w="8929"/>
    </w:tblGrid>
    <w:tr w:rsidR="00CD5EE7">
      <w:tc>
        <w:tcPr>
          <w:tcW w:w="3190" w:type="dxa"/>
        </w:tcPr>
        <w:p w:rsidR="00CD5EE7" w:rsidRDefault="00CD5EE7">
          <w:pPr>
            <w:pStyle w:val="af5"/>
            <w:ind w:right="360"/>
            <w:rPr>
              <w:sz w:val="20"/>
              <w:szCs w:val="20"/>
            </w:rPr>
          </w:pPr>
        </w:p>
      </w:tc>
      <w:tc>
        <w:tcPr>
          <w:tcW w:w="3190" w:type="dxa"/>
        </w:tcPr>
        <w:p w:rsidR="00CD5EE7" w:rsidRDefault="00CD5EE7">
          <w:pPr>
            <w:pStyle w:val="af5"/>
            <w:ind w:right="360"/>
            <w:rPr>
              <w:sz w:val="20"/>
              <w:szCs w:val="20"/>
            </w:rPr>
          </w:pPr>
        </w:p>
      </w:tc>
      <w:tc>
        <w:tcPr>
          <w:tcW w:w="8929" w:type="dxa"/>
        </w:tcPr>
        <w:p w:rsidR="00CD5EE7" w:rsidRDefault="00BD11A8">
          <w:pPr>
            <w:pStyle w:val="af5"/>
            <w:ind w:right="3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 w:rsidR="00E86E81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D5EE7" w:rsidRDefault="00CD5EE7">
    <w:pPr>
      <w:pStyle w:val="af5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A8" w:rsidRDefault="00BD11A8">
      <w:r>
        <w:separator/>
      </w:r>
    </w:p>
  </w:footnote>
  <w:footnote w:type="continuationSeparator" w:id="0">
    <w:p w:rsidR="00BD11A8" w:rsidRDefault="00BD11A8">
      <w:r>
        <w:continuationSeparator/>
      </w:r>
    </w:p>
  </w:footnote>
  <w:footnote w:id="1">
    <w:p w:rsidR="00CD5EE7" w:rsidRDefault="00BD11A8">
      <w:pPr>
        <w:pStyle w:val="aff"/>
      </w:pPr>
      <w:r>
        <w:rPr>
          <w:rStyle w:val="aff1"/>
        </w:rPr>
        <w:footnoteRef/>
      </w:r>
      <w:r>
        <w:t xml:space="preserve"> ЕРРП – Единый реестр российских программ для электронных вычислительных машин и баз данных https://reestr.digital.gov.ru/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0B58"/>
    <w:multiLevelType w:val="multilevel"/>
    <w:tmpl w:val="52C49262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709"/>
      </w:pPr>
      <w:rPr>
        <w:rFonts w:hint="default"/>
      </w:rPr>
    </w:lvl>
  </w:abstractNum>
  <w:abstractNum w:abstractNumId="1" w15:restartNumberingAfterBreak="0">
    <w:nsid w:val="111B698E"/>
    <w:multiLevelType w:val="hybridMultilevel"/>
    <w:tmpl w:val="88186DD2"/>
    <w:lvl w:ilvl="0" w:tplc="6C72AF94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 w:hint="default"/>
        <w:color w:val="0000FF"/>
        <w:sz w:val="28"/>
        <w:u w:val="single"/>
      </w:rPr>
    </w:lvl>
    <w:lvl w:ilvl="1" w:tplc="2BDC1B06">
      <w:start w:val="1"/>
      <w:numFmt w:val="lowerLetter"/>
      <w:lvlText w:val="%2."/>
      <w:lvlJc w:val="left"/>
      <w:pPr>
        <w:ind w:left="1440" w:hanging="360"/>
      </w:pPr>
    </w:lvl>
    <w:lvl w:ilvl="2" w:tplc="1602AC20">
      <w:start w:val="1"/>
      <w:numFmt w:val="lowerRoman"/>
      <w:lvlText w:val="%3."/>
      <w:lvlJc w:val="right"/>
      <w:pPr>
        <w:ind w:left="2160" w:hanging="180"/>
      </w:pPr>
    </w:lvl>
    <w:lvl w:ilvl="3" w:tplc="CDEC73D8">
      <w:start w:val="1"/>
      <w:numFmt w:val="decimal"/>
      <w:lvlText w:val="%4."/>
      <w:lvlJc w:val="left"/>
      <w:pPr>
        <w:ind w:left="2880" w:hanging="360"/>
      </w:pPr>
    </w:lvl>
    <w:lvl w:ilvl="4" w:tplc="87F67414">
      <w:start w:val="1"/>
      <w:numFmt w:val="lowerLetter"/>
      <w:lvlText w:val="%5."/>
      <w:lvlJc w:val="left"/>
      <w:pPr>
        <w:ind w:left="3600" w:hanging="360"/>
      </w:pPr>
    </w:lvl>
    <w:lvl w:ilvl="5" w:tplc="A2C022FA">
      <w:start w:val="1"/>
      <w:numFmt w:val="lowerRoman"/>
      <w:lvlText w:val="%6."/>
      <w:lvlJc w:val="right"/>
      <w:pPr>
        <w:ind w:left="4320" w:hanging="180"/>
      </w:pPr>
    </w:lvl>
    <w:lvl w:ilvl="6" w:tplc="3ED6FA46">
      <w:start w:val="1"/>
      <w:numFmt w:val="decimal"/>
      <w:lvlText w:val="%7."/>
      <w:lvlJc w:val="left"/>
      <w:pPr>
        <w:ind w:left="5040" w:hanging="360"/>
      </w:pPr>
    </w:lvl>
    <w:lvl w:ilvl="7" w:tplc="FBA8EFBC">
      <w:start w:val="1"/>
      <w:numFmt w:val="lowerLetter"/>
      <w:lvlText w:val="%8."/>
      <w:lvlJc w:val="left"/>
      <w:pPr>
        <w:ind w:left="5760" w:hanging="360"/>
      </w:pPr>
    </w:lvl>
    <w:lvl w:ilvl="8" w:tplc="888606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313F"/>
    <w:multiLevelType w:val="hybridMultilevel"/>
    <w:tmpl w:val="DCD8C734"/>
    <w:lvl w:ilvl="0" w:tplc="B94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BC0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4C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4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23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E4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1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B8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AB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70F1"/>
    <w:multiLevelType w:val="hybridMultilevel"/>
    <w:tmpl w:val="19CAC8D6"/>
    <w:lvl w:ilvl="0" w:tplc="62BC43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64EF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CE8B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15C908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BBA0B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44D3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EC214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DC0F1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E31C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3B530F"/>
    <w:multiLevelType w:val="hybridMultilevel"/>
    <w:tmpl w:val="6C6492C8"/>
    <w:lvl w:ilvl="0" w:tplc="71C6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2AF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07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85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0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7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C6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43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1753"/>
    <w:multiLevelType w:val="hybridMultilevel"/>
    <w:tmpl w:val="EF98561C"/>
    <w:lvl w:ilvl="0" w:tplc="C0C25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D4D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E6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2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61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6D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4E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49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0D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1A1"/>
    <w:multiLevelType w:val="multilevel"/>
    <w:tmpl w:val="5E4AA8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D760EF6"/>
    <w:multiLevelType w:val="hybridMultilevel"/>
    <w:tmpl w:val="31CCE946"/>
    <w:lvl w:ilvl="0" w:tplc="E878DC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53E61322">
      <w:start w:val="1"/>
      <w:numFmt w:val="lowerLetter"/>
      <w:lvlText w:val="%2."/>
      <w:lvlJc w:val="left"/>
      <w:pPr>
        <w:ind w:left="1440" w:hanging="360"/>
      </w:pPr>
    </w:lvl>
    <w:lvl w:ilvl="2" w:tplc="6A14FBFA">
      <w:start w:val="1"/>
      <w:numFmt w:val="lowerRoman"/>
      <w:lvlText w:val="%3."/>
      <w:lvlJc w:val="right"/>
      <w:pPr>
        <w:ind w:left="2160" w:hanging="180"/>
      </w:pPr>
    </w:lvl>
    <w:lvl w:ilvl="3" w:tplc="59BABE6E">
      <w:start w:val="1"/>
      <w:numFmt w:val="decimal"/>
      <w:lvlText w:val="%4."/>
      <w:lvlJc w:val="left"/>
      <w:pPr>
        <w:ind w:left="2880" w:hanging="360"/>
      </w:pPr>
    </w:lvl>
    <w:lvl w:ilvl="4" w:tplc="36C475CC">
      <w:start w:val="1"/>
      <w:numFmt w:val="lowerLetter"/>
      <w:lvlText w:val="%5."/>
      <w:lvlJc w:val="left"/>
      <w:pPr>
        <w:ind w:left="3600" w:hanging="360"/>
      </w:pPr>
    </w:lvl>
    <w:lvl w:ilvl="5" w:tplc="99C23254">
      <w:start w:val="1"/>
      <w:numFmt w:val="lowerRoman"/>
      <w:lvlText w:val="%6."/>
      <w:lvlJc w:val="right"/>
      <w:pPr>
        <w:ind w:left="4320" w:hanging="180"/>
      </w:pPr>
    </w:lvl>
    <w:lvl w:ilvl="6" w:tplc="2250DC62">
      <w:start w:val="1"/>
      <w:numFmt w:val="decimal"/>
      <w:lvlText w:val="%7."/>
      <w:lvlJc w:val="left"/>
      <w:pPr>
        <w:ind w:left="5040" w:hanging="360"/>
      </w:pPr>
    </w:lvl>
    <w:lvl w:ilvl="7" w:tplc="1BA63A52">
      <w:start w:val="1"/>
      <w:numFmt w:val="lowerLetter"/>
      <w:lvlText w:val="%8."/>
      <w:lvlJc w:val="left"/>
      <w:pPr>
        <w:ind w:left="5760" w:hanging="360"/>
      </w:pPr>
    </w:lvl>
    <w:lvl w:ilvl="8" w:tplc="BAB2DC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3DA5"/>
    <w:multiLevelType w:val="multilevel"/>
    <w:tmpl w:val="6610053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709"/>
      </w:pPr>
      <w:rPr>
        <w:rFonts w:hint="default"/>
      </w:rPr>
    </w:lvl>
  </w:abstractNum>
  <w:abstractNum w:abstractNumId="9" w15:restartNumberingAfterBreak="0">
    <w:nsid w:val="425D36DB"/>
    <w:multiLevelType w:val="multilevel"/>
    <w:tmpl w:val="9FD8D1C6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709"/>
      </w:pPr>
      <w:rPr>
        <w:rFonts w:hint="default"/>
      </w:rPr>
    </w:lvl>
  </w:abstractNum>
  <w:abstractNum w:abstractNumId="10" w15:restartNumberingAfterBreak="0">
    <w:nsid w:val="4B426664"/>
    <w:multiLevelType w:val="hybridMultilevel"/>
    <w:tmpl w:val="919C81DC"/>
    <w:lvl w:ilvl="0" w:tplc="6DF4B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3E2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69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8D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C0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E4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A4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A1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2D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520B2"/>
    <w:multiLevelType w:val="hybridMultilevel"/>
    <w:tmpl w:val="03B49348"/>
    <w:lvl w:ilvl="0" w:tplc="B406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88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63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2C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D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53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28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97025"/>
    <w:multiLevelType w:val="hybridMultilevel"/>
    <w:tmpl w:val="FE5220E4"/>
    <w:lvl w:ilvl="0" w:tplc="38D6E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0E0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63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44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AF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2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C7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04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C4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F4E02"/>
    <w:multiLevelType w:val="hybridMultilevel"/>
    <w:tmpl w:val="E3E69084"/>
    <w:lvl w:ilvl="0" w:tplc="BAD61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800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2A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8E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C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25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A3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3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82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57A26"/>
    <w:multiLevelType w:val="hybridMultilevel"/>
    <w:tmpl w:val="9C9EDE14"/>
    <w:lvl w:ilvl="0" w:tplc="5E1CF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DA9DEE">
      <w:start w:val="1"/>
      <w:numFmt w:val="lowerLetter"/>
      <w:lvlText w:val="%2."/>
      <w:lvlJc w:val="left"/>
      <w:pPr>
        <w:ind w:left="1440" w:hanging="360"/>
      </w:pPr>
    </w:lvl>
    <w:lvl w:ilvl="2" w:tplc="2B40A990">
      <w:start w:val="1"/>
      <w:numFmt w:val="lowerRoman"/>
      <w:lvlText w:val="%3."/>
      <w:lvlJc w:val="right"/>
      <w:pPr>
        <w:ind w:left="2160" w:hanging="180"/>
      </w:pPr>
    </w:lvl>
    <w:lvl w:ilvl="3" w:tplc="64849E62">
      <w:start w:val="1"/>
      <w:numFmt w:val="decimal"/>
      <w:lvlText w:val="%4."/>
      <w:lvlJc w:val="left"/>
      <w:pPr>
        <w:ind w:left="2880" w:hanging="360"/>
      </w:pPr>
    </w:lvl>
    <w:lvl w:ilvl="4" w:tplc="7FEAB410">
      <w:start w:val="1"/>
      <w:numFmt w:val="lowerLetter"/>
      <w:lvlText w:val="%5."/>
      <w:lvlJc w:val="left"/>
      <w:pPr>
        <w:ind w:left="3600" w:hanging="360"/>
      </w:pPr>
    </w:lvl>
    <w:lvl w:ilvl="5" w:tplc="5F9E881E">
      <w:start w:val="1"/>
      <w:numFmt w:val="lowerRoman"/>
      <w:lvlText w:val="%6."/>
      <w:lvlJc w:val="right"/>
      <w:pPr>
        <w:ind w:left="4320" w:hanging="180"/>
      </w:pPr>
    </w:lvl>
    <w:lvl w:ilvl="6" w:tplc="7FE0583C">
      <w:start w:val="1"/>
      <w:numFmt w:val="decimal"/>
      <w:lvlText w:val="%7."/>
      <w:lvlJc w:val="left"/>
      <w:pPr>
        <w:ind w:left="5040" w:hanging="360"/>
      </w:pPr>
    </w:lvl>
    <w:lvl w:ilvl="7" w:tplc="57C80C4E">
      <w:start w:val="1"/>
      <w:numFmt w:val="lowerLetter"/>
      <w:lvlText w:val="%8."/>
      <w:lvlJc w:val="left"/>
      <w:pPr>
        <w:ind w:left="5760" w:hanging="360"/>
      </w:pPr>
    </w:lvl>
    <w:lvl w:ilvl="8" w:tplc="6E8EC7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02A58"/>
    <w:multiLevelType w:val="hybridMultilevel"/>
    <w:tmpl w:val="59766C60"/>
    <w:lvl w:ilvl="0" w:tplc="3C76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702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40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E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C5B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08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28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2B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0C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D4A2B"/>
    <w:multiLevelType w:val="hybridMultilevel"/>
    <w:tmpl w:val="3A4843F2"/>
    <w:lvl w:ilvl="0" w:tplc="21EE3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B47FA4">
      <w:start w:val="1"/>
      <w:numFmt w:val="lowerLetter"/>
      <w:lvlText w:val="%2."/>
      <w:lvlJc w:val="left"/>
      <w:pPr>
        <w:ind w:left="1440" w:hanging="360"/>
      </w:pPr>
    </w:lvl>
    <w:lvl w:ilvl="2" w:tplc="331C3EF4">
      <w:start w:val="1"/>
      <w:numFmt w:val="lowerRoman"/>
      <w:lvlText w:val="%3."/>
      <w:lvlJc w:val="right"/>
      <w:pPr>
        <w:ind w:left="2160" w:hanging="180"/>
      </w:pPr>
    </w:lvl>
    <w:lvl w:ilvl="3" w:tplc="AA88A284">
      <w:start w:val="1"/>
      <w:numFmt w:val="decimal"/>
      <w:lvlText w:val="%4."/>
      <w:lvlJc w:val="left"/>
      <w:pPr>
        <w:ind w:left="2880" w:hanging="360"/>
      </w:pPr>
    </w:lvl>
    <w:lvl w:ilvl="4" w:tplc="433476C6">
      <w:start w:val="1"/>
      <w:numFmt w:val="lowerLetter"/>
      <w:lvlText w:val="%5."/>
      <w:lvlJc w:val="left"/>
      <w:pPr>
        <w:ind w:left="3600" w:hanging="360"/>
      </w:pPr>
    </w:lvl>
    <w:lvl w:ilvl="5" w:tplc="F17A7AF6">
      <w:start w:val="1"/>
      <w:numFmt w:val="lowerRoman"/>
      <w:lvlText w:val="%6."/>
      <w:lvlJc w:val="right"/>
      <w:pPr>
        <w:ind w:left="4320" w:hanging="180"/>
      </w:pPr>
    </w:lvl>
    <w:lvl w:ilvl="6" w:tplc="A140B290">
      <w:start w:val="1"/>
      <w:numFmt w:val="decimal"/>
      <w:lvlText w:val="%7."/>
      <w:lvlJc w:val="left"/>
      <w:pPr>
        <w:ind w:left="5040" w:hanging="360"/>
      </w:pPr>
    </w:lvl>
    <w:lvl w:ilvl="7" w:tplc="BD78510E">
      <w:start w:val="1"/>
      <w:numFmt w:val="lowerLetter"/>
      <w:lvlText w:val="%8."/>
      <w:lvlJc w:val="left"/>
      <w:pPr>
        <w:ind w:left="5760" w:hanging="360"/>
      </w:pPr>
    </w:lvl>
    <w:lvl w:ilvl="8" w:tplc="029EC9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E5D94"/>
    <w:multiLevelType w:val="hybridMultilevel"/>
    <w:tmpl w:val="98569D14"/>
    <w:lvl w:ilvl="0" w:tplc="7738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9C3D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C0F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6A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077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1C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FE7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CAA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C89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7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9"/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9"/>
  </w:num>
  <w:num w:numId="24">
    <w:abstractNumId w:val="1"/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E7"/>
    <w:rsid w:val="00BD11A8"/>
    <w:rsid w:val="00CD5EE7"/>
    <w:rsid w:val="00E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8D01C-3DDC-4CC3-95A5-925E7CAF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5"/>
      </w:numPr>
      <w:spacing w:before="120" w:after="60"/>
      <w:jc w:val="both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8"/>
      </w:numPr>
      <w:spacing w:before="120" w:after="12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8"/>
      </w:numPr>
      <w:spacing w:before="120" w:after="6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sz w:val="28"/>
      <w:lang w:eastAsia="en-US"/>
    </w:rPr>
  </w:style>
  <w:style w:type="paragraph" w:styleId="13">
    <w:name w:val="toc 1"/>
    <w:basedOn w:val="a"/>
    <w:next w:val="a"/>
    <w:uiPriority w:val="39"/>
    <w:pPr>
      <w:tabs>
        <w:tab w:val="left" w:pos="480"/>
        <w:tab w:val="right" w:leader="dot" w:pos="9345"/>
      </w:tabs>
      <w:spacing w:after="100"/>
    </w:pPr>
    <w:rPr>
      <w:rFonts w:eastAsiaTheme="minorEastAsia"/>
      <w:sz w:val="28"/>
      <w:szCs w:val="28"/>
    </w:rPr>
  </w:style>
  <w:style w:type="paragraph" w:styleId="24">
    <w:name w:val="toc 2"/>
    <w:basedOn w:val="a"/>
    <w:next w:val="a"/>
    <w:uiPriority w:val="39"/>
    <w:pPr>
      <w:spacing w:after="100"/>
      <w:ind w:left="240"/>
    </w:pPr>
    <w:rPr>
      <w:sz w:val="28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sz w:val="28"/>
    </w:rPr>
  </w:style>
  <w:style w:type="paragraph" w:styleId="32">
    <w:name w:val="toc 3"/>
    <w:basedOn w:val="a"/>
    <w:next w:val="a"/>
    <w:uiPriority w:val="39"/>
    <w:pPr>
      <w:spacing w:after="100"/>
      <w:ind w:left="480"/>
    </w:pPr>
    <w:rPr>
      <w:sz w:val="28"/>
    </w:rPr>
  </w:style>
  <w:style w:type="paragraph" w:styleId="af9">
    <w:name w:val="TOC Heading"/>
    <w:basedOn w:val="1"/>
    <w:next w:val="a"/>
    <w:uiPriority w:val="39"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Пункт"/>
    <w:basedOn w:val="a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ENDLIST">
    <w:name w:val="ENDLIST"/>
    <w:basedOn w:val="a"/>
    <w:pPr>
      <w:keepLines/>
      <w:widowControl w:val="0"/>
      <w:spacing w:before="240" w:after="240" w:line="288" w:lineRule="auto"/>
      <w:jc w:val="center"/>
    </w:pPr>
    <w:rPr>
      <w:b/>
      <w:caps/>
      <w:lang w:eastAsia="en-US"/>
    </w:rPr>
  </w:style>
  <w:style w:type="paragraph" w:customStyle="1" w:styleId="afc">
    <w:name w:val="АИС_Обычный текст"/>
    <w:link w:val="afd"/>
    <w:qFormat/>
    <w:pPr>
      <w:spacing w:line="360" w:lineRule="auto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fd">
    <w:name w:val="АИС_Обычный текст Знак"/>
    <w:link w:val="afc"/>
    <w:rPr>
      <w:rFonts w:ascii="Times New Roman" w:eastAsia="Times New Roman" w:hAnsi="Times New Roman"/>
      <w:sz w:val="24"/>
      <w:szCs w:val="28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Body Text"/>
    <w:basedOn w:val="a"/>
    <w:link w:val="aff3"/>
    <w:uiPriority w:val="1"/>
    <w:qFormat/>
    <w:pPr>
      <w:widowControl w:val="0"/>
    </w:pPr>
    <w:rPr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B1C8-4BCB-407E-95FE-77B8CF0A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Лезов Сергей Алексеевич</dc:creator>
  <cp:lastModifiedBy>spb01308</cp:lastModifiedBy>
  <cp:revision>3</cp:revision>
  <dcterms:created xsi:type="dcterms:W3CDTF">2025-05-28T05:38:00Z</dcterms:created>
  <dcterms:modified xsi:type="dcterms:W3CDTF">2026-05-21T08:15:00Z</dcterms:modified>
</cp:coreProperties>
</file>