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610E41" w:rsidRPr="0057211B" w:rsidTr="00610E41">
        <w:tc>
          <w:tcPr>
            <w:tcW w:w="5637" w:type="dxa"/>
            <w:shd w:val="clear" w:color="auto" w:fill="auto"/>
          </w:tcPr>
          <w:p w:rsidR="00610E41" w:rsidRPr="000549DF" w:rsidRDefault="00610E41" w:rsidP="00610E41">
            <w:pPr>
              <w:pStyle w:val="afff3"/>
              <w:ind w:left="0"/>
              <w:jc w:val="right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  <w:p w:rsidR="00610E41" w:rsidRPr="000549DF" w:rsidRDefault="00610E41" w:rsidP="00610E41">
            <w:pPr>
              <w:pStyle w:val="afff3"/>
              <w:ind w:left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2" w:type="dxa"/>
            <w:shd w:val="clear" w:color="auto" w:fill="auto"/>
          </w:tcPr>
          <w:p w:rsidR="00610E41" w:rsidRPr="00610E41" w:rsidRDefault="00610E41" w:rsidP="00610E41">
            <w:pPr>
              <w:pStyle w:val="afff3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10E41">
              <w:rPr>
                <w:rFonts w:eastAsia="Calibri"/>
                <w:b/>
                <w:sz w:val="28"/>
                <w:szCs w:val="28"/>
              </w:rPr>
              <w:t>УТВЕРЖДАЮ</w:t>
            </w:r>
          </w:p>
          <w:p w:rsidR="00610E41" w:rsidRPr="00610E41" w:rsidRDefault="00610E41" w:rsidP="00610E41">
            <w:pPr>
              <w:pStyle w:val="afff3"/>
              <w:ind w:left="0"/>
              <w:rPr>
                <w:rFonts w:eastAsia="Calibri"/>
                <w:sz w:val="28"/>
                <w:szCs w:val="28"/>
              </w:rPr>
            </w:pPr>
            <w:r w:rsidRPr="00610E41">
              <w:rPr>
                <w:rFonts w:eastAsia="Calibri"/>
                <w:sz w:val="28"/>
                <w:szCs w:val="28"/>
              </w:rPr>
              <w:t>Первый заместитель директора –</w:t>
            </w:r>
          </w:p>
          <w:p w:rsidR="00610E41" w:rsidRPr="00610E41" w:rsidRDefault="00610E41" w:rsidP="00610E41">
            <w:pPr>
              <w:pStyle w:val="afff3"/>
              <w:ind w:left="0"/>
              <w:rPr>
                <w:rFonts w:eastAsia="Calibri"/>
                <w:sz w:val="28"/>
                <w:szCs w:val="28"/>
              </w:rPr>
            </w:pPr>
            <w:r w:rsidRPr="00610E41">
              <w:rPr>
                <w:rFonts w:eastAsia="Calibri"/>
                <w:sz w:val="28"/>
                <w:szCs w:val="28"/>
              </w:rPr>
              <w:t xml:space="preserve">Главный инженер Филиала </w:t>
            </w:r>
          </w:p>
          <w:p w:rsidR="00610E41" w:rsidRPr="00610E41" w:rsidRDefault="00610E41" w:rsidP="00610E41">
            <w:pPr>
              <w:pStyle w:val="afff3"/>
              <w:ind w:left="0"/>
              <w:rPr>
                <w:rFonts w:eastAsia="Calibri"/>
                <w:sz w:val="28"/>
                <w:szCs w:val="28"/>
              </w:rPr>
            </w:pPr>
            <w:r w:rsidRPr="00610E41">
              <w:rPr>
                <w:rFonts w:eastAsia="Calibri"/>
                <w:sz w:val="28"/>
                <w:szCs w:val="28"/>
              </w:rPr>
              <w:t xml:space="preserve">ПАО «РусГидро» - «Жигулевская ГЭС» </w:t>
            </w:r>
          </w:p>
          <w:p w:rsidR="00610E41" w:rsidRPr="00610E41" w:rsidRDefault="00610E41" w:rsidP="00610E41">
            <w:pPr>
              <w:pStyle w:val="afff3"/>
              <w:ind w:left="0"/>
              <w:rPr>
                <w:rFonts w:eastAsia="Calibri"/>
                <w:sz w:val="28"/>
                <w:szCs w:val="28"/>
              </w:rPr>
            </w:pPr>
          </w:p>
          <w:p w:rsidR="00610E41" w:rsidRPr="00610E41" w:rsidRDefault="00610E41" w:rsidP="00610E41">
            <w:pPr>
              <w:pStyle w:val="afff3"/>
              <w:ind w:left="0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</w:rPr>
              <w:t>_______________</w:t>
            </w:r>
            <w:r w:rsidRPr="00610E41">
              <w:rPr>
                <w:rFonts w:eastAsia="Calibri"/>
                <w:sz w:val="28"/>
                <w:szCs w:val="28"/>
              </w:rPr>
              <w:t xml:space="preserve">  А.И. Богданов</w:t>
            </w:r>
          </w:p>
          <w:p w:rsidR="00610E41" w:rsidRPr="00610E41" w:rsidRDefault="00610E41" w:rsidP="00610E41">
            <w:pPr>
              <w:pStyle w:val="afff3"/>
              <w:ind w:left="0"/>
              <w:rPr>
                <w:rFonts w:eastAsia="Calibri"/>
                <w:sz w:val="18"/>
                <w:szCs w:val="18"/>
              </w:rPr>
            </w:pPr>
            <w:r w:rsidRPr="00610E41">
              <w:rPr>
                <w:rFonts w:eastAsia="Calibri"/>
                <w:sz w:val="18"/>
                <w:szCs w:val="18"/>
              </w:rPr>
              <w:t xml:space="preserve">                      подпись                                                                                        </w:t>
            </w:r>
          </w:p>
          <w:p w:rsidR="00610E41" w:rsidRPr="00610E41" w:rsidRDefault="00610E41" w:rsidP="00610E41">
            <w:pPr>
              <w:pStyle w:val="afff3"/>
              <w:ind w:left="0"/>
              <w:rPr>
                <w:rFonts w:eastAsia="Calibri"/>
                <w:sz w:val="28"/>
                <w:szCs w:val="28"/>
              </w:rPr>
            </w:pPr>
            <w:r w:rsidRPr="00610E41">
              <w:rPr>
                <w:rFonts w:eastAsia="Calibri"/>
                <w:sz w:val="28"/>
                <w:szCs w:val="28"/>
              </w:rPr>
              <w:t xml:space="preserve"> «___» ______________ 202</w:t>
            </w:r>
            <w:r w:rsidRPr="00610E41">
              <w:rPr>
                <w:rFonts w:eastAsia="Calibri"/>
                <w:sz w:val="28"/>
                <w:szCs w:val="28"/>
                <w:lang w:val="en-US"/>
              </w:rPr>
              <w:t>6</w:t>
            </w:r>
            <w:r w:rsidRPr="00610E41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610E41" w:rsidRPr="000549DF" w:rsidRDefault="00610E41" w:rsidP="00610E41">
            <w:pPr>
              <w:pStyle w:val="afff3"/>
              <w:ind w:left="0"/>
              <w:jc w:val="right"/>
              <w:rPr>
                <w:rFonts w:ascii="Calibri" w:eastAsia="Calibri" w:hAnsi="Calibri" w:cs="Calibri"/>
                <w:b/>
              </w:rPr>
            </w:pPr>
          </w:p>
        </w:tc>
      </w:tr>
      <w:tr w:rsidR="00610E41" w:rsidRPr="0057211B" w:rsidTr="00610E41">
        <w:tc>
          <w:tcPr>
            <w:tcW w:w="5637" w:type="dxa"/>
            <w:shd w:val="clear" w:color="auto" w:fill="auto"/>
          </w:tcPr>
          <w:p w:rsidR="00610E41" w:rsidRPr="000549DF" w:rsidRDefault="00610E41" w:rsidP="00610E41">
            <w:pPr>
              <w:pStyle w:val="afff3"/>
              <w:ind w:left="0"/>
              <w:jc w:val="right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</w:p>
        </w:tc>
        <w:tc>
          <w:tcPr>
            <w:tcW w:w="4252" w:type="dxa"/>
            <w:shd w:val="clear" w:color="auto" w:fill="auto"/>
          </w:tcPr>
          <w:p w:rsidR="00610E41" w:rsidRPr="000549DF" w:rsidRDefault="00610E41" w:rsidP="00610E41">
            <w:pPr>
              <w:pStyle w:val="afff3"/>
              <w:ind w:left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8D3087" w:rsidRDefault="008D3087">
      <w:pPr>
        <w:keepNext/>
        <w:keepLines/>
        <w:jc w:val="right"/>
        <w:rPr>
          <w:sz w:val="26"/>
          <w:szCs w:val="26"/>
          <w:shd w:val="clear" w:color="auto" w:fill="FFFFFF"/>
        </w:rPr>
      </w:pPr>
    </w:p>
    <w:p w:rsidR="008D3087" w:rsidRDefault="008D3087">
      <w:pPr>
        <w:keepNext/>
        <w:keepLines/>
        <w:rPr>
          <w:sz w:val="26"/>
          <w:szCs w:val="26"/>
        </w:rPr>
      </w:pPr>
    </w:p>
    <w:p w:rsidR="008D3087" w:rsidRDefault="008D3087">
      <w:pPr>
        <w:keepNext/>
        <w:keepLines/>
        <w:rPr>
          <w:sz w:val="26"/>
          <w:szCs w:val="26"/>
        </w:rPr>
      </w:pPr>
    </w:p>
    <w:p w:rsidR="008D3087" w:rsidRDefault="008D3087">
      <w:pPr>
        <w:keepNext/>
        <w:keepLines/>
        <w:rPr>
          <w:sz w:val="26"/>
          <w:szCs w:val="26"/>
        </w:rPr>
      </w:pPr>
    </w:p>
    <w:p w:rsidR="008D3087" w:rsidRDefault="008D3087">
      <w:pPr>
        <w:keepNext/>
        <w:keepLines/>
        <w:rPr>
          <w:sz w:val="26"/>
          <w:szCs w:val="26"/>
        </w:rPr>
      </w:pPr>
    </w:p>
    <w:p w:rsidR="008D3087" w:rsidRDefault="008D3087">
      <w:pPr>
        <w:keepNext/>
        <w:keepLines/>
        <w:rPr>
          <w:sz w:val="26"/>
          <w:szCs w:val="26"/>
        </w:rPr>
      </w:pPr>
    </w:p>
    <w:p w:rsidR="008D3087" w:rsidRDefault="008D3087">
      <w:pPr>
        <w:keepNext/>
        <w:keepLines/>
        <w:rPr>
          <w:sz w:val="26"/>
          <w:szCs w:val="26"/>
        </w:rPr>
      </w:pPr>
    </w:p>
    <w:p w:rsidR="008D3087" w:rsidRDefault="008D3087">
      <w:pPr>
        <w:keepNext/>
        <w:keepLines/>
        <w:rPr>
          <w:sz w:val="26"/>
          <w:szCs w:val="26"/>
        </w:rPr>
      </w:pPr>
    </w:p>
    <w:p w:rsidR="008D3087" w:rsidRPr="00610E41" w:rsidRDefault="00610E41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выполнение работ</w:t>
      </w:r>
    </w:p>
    <w:p w:rsidR="008D3087" w:rsidRDefault="008D3087">
      <w:pPr>
        <w:keepNext/>
        <w:keepLines/>
        <w:jc w:val="center"/>
        <w:rPr>
          <w:b/>
          <w:sz w:val="26"/>
          <w:szCs w:val="26"/>
        </w:rPr>
      </w:pPr>
    </w:p>
    <w:p w:rsidR="00610E41" w:rsidRPr="00FB42DA" w:rsidRDefault="00610E41" w:rsidP="00FB42DA">
      <w:pPr>
        <w:keepNext/>
        <w:keepLines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ОКПД2 </w:t>
      </w:r>
      <w:r w:rsidRPr="00610E41">
        <w:rPr>
          <w:b/>
          <w:sz w:val="26"/>
          <w:szCs w:val="26"/>
        </w:rPr>
        <w:t>71.20.19.112</w:t>
      </w:r>
      <w:r w:rsidRPr="00610E41">
        <w:t xml:space="preserve"> «И</w:t>
      </w:r>
      <w:r>
        <w:t>нженерно-геодезическая съемка</w:t>
      </w:r>
      <w:r w:rsidRPr="00610E41">
        <w:t xml:space="preserve"> продольного профиля железнодоро</w:t>
      </w:r>
      <w:r w:rsidR="00FC23D6">
        <w:t>жного пути необщего пользования</w:t>
      </w:r>
      <w:r w:rsidR="00FC23D6" w:rsidRPr="00FC23D6">
        <w:rPr>
          <w:sz w:val="26"/>
          <w:szCs w:val="26"/>
        </w:rPr>
        <w:t xml:space="preserve"> </w:t>
      </w:r>
      <w:r w:rsidR="00FC23D6">
        <w:rPr>
          <w:sz w:val="26"/>
          <w:szCs w:val="26"/>
        </w:rPr>
        <w:t>Жигулевской ГЭС</w:t>
      </w:r>
      <w:r w:rsidR="00FC23D6">
        <w:rPr>
          <w:b/>
        </w:rPr>
        <w:t>»</w:t>
      </w:r>
    </w:p>
    <w:p w:rsidR="008D3087" w:rsidRDefault="00610E41">
      <w:pPr>
        <w:rPr>
          <w:sz w:val="26"/>
          <w:szCs w:val="26"/>
        </w:rPr>
      </w:pPr>
      <w:r>
        <w:br w:type="page"/>
      </w:r>
    </w:p>
    <w:p w:rsidR="008D3087" w:rsidRDefault="00610E41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250732660"/>
        <w:docPartObj>
          <w:docPartGallery w:val="Table of Contents"/>
          <w:docPartUnique/>
        </w:docPartObj>
      </w:sdtPr>
      <w:sdtContent>
        <w:p w:rsidR="00FB42DA" w:rsidRDefault="00610E41">
          <w:pPr>
            <w:pStyle w:val="38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caps/>
              <w:webHidden/>
            </w:rPr>
            <w:instrText xml:space="preserve"> TOC \z \o "1-4" \u \h</w:instrText>
          </w:r>
          <w:r>
            <w:rPr>
              <w:rStyle w:val="affc"/>
              <w:caps/>
            </w:rPr>
            <w:fldChar w:fldCharType="separate"/>
          </w:r>
          <w:hyperlink w:anchor="_Toc230355579" w:history="1">
            <w:r w:rsidR="00FB42DA" w:rsidRPr="00AF08EB">
              <w:rPr>
                <w:rStyle w:val="aa"/>
                <w:caps/>
                <w:noProof/>
              </w:rPr>
              <w:t>1.</w:t>
            </w:r>
            <w:r w:rsidR="00FB42D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FB42DA" w:rsidRPr="00AF08EB">
              <w:rPr>
                <w:rStyle w:val="aa"/>
                <w:noProof/>
              </w:rPr>
              <w:t>Общие сведения</w:t>
            </w:r>
            <w:r w:rsidR="00FB42DA">
              <w:rPr>
                <w:noProof/>
                <w:webHidden/>
              </w:rPr>
              <w:tab/>
            </w:r>
            <w:r w:rsidR="00FB42DA">
              <w:rPr>
                <w:noProof/>
                <w:webHidden/>
              </w:rPr>
              <w:fldChar w:fldCharType="begin"/>
            </w:r>
            <w:r w:rsidR="00FB42DA">
              <w:rPr>
                <w:noProof/>
                <w:webHidden/>
              </w:rPr>
              <w:instrText xml:space="preserve"> PAGEREF _Toc230355579 \h </w:instrText>
            </w:r>
            <w:r w:rsidR="00FB42DA">
              <w:rPr>
                <w:noProof/>
                <w:webHidden/>
              </w:rPr>
            </w:r>
            <w:r w:rsidR="00FB42DA">
              <w:rPr>
                <w:noProof/>
                <w:webHidden/>
              </w:rPr>
              <w:fldChar w:fldCharType="separate"/>
            </w:r>
            <w:r w:rsidR="00FB42DA">
              <w:rPr>
                <w:noProof/>
                <w:webHidden/>
              </w:rPr>
              <w:t>3</w:t>
            </w:r>
            <w:r w:rsidR="00FB42DA"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0" w:history="1">
            <w:r w:rsidRPr="00AF08EB">
              <w:rPr>
                <w:rStyle w:val="aa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F08EB">
              <w:rPr>
                <w:rStyle w:val="aa"/>
                <w:noProof/>
              </w:rPr>
              <w:t>Обозначения и сокращения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1" w:history="1">
            <w:r w:rsidRPr="00AF08EB">
              <w:rPr>
                <w:rStyle w:val="aa"/>
                <w:noProof/>
                <w:lang w:val="en-US"/>
              </w:rPr>
              <w:t xml:space="preserve">1.2 </w:t>
            </w:r>
            <w:r w:rsidRPr="00AF08EB">
              <w:rPr>
                <w:rStyle w:val="aa"/>
                <w:noProof/>
              </w:rPr>
              <w:t>Наименование закупаемой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2" w:history="1">
            <w:r w:rsidRPr="00AF08EB">
              <w:rPr>
                <w:rStyle w:val="aa"/>
                <w:noProof/>
              </w:rPr>
              <w:t>1.3. Наименование и место расположения функционального заказчика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3" w:history="1">
            <w:r w:rsidRPr="00AF08EB">
              <w:rPr>
                <w:rStyle w:val="aa"/>
                <w:noProof/>
              </w:rPr>
              <w:t>1.4.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4" w:history="1">
            <w:r w:rsidRPr="00AF08EB">
              <w:rPr>
                <w:rStyle w:val="aa"/>
                <w:noProof/>
              </w:rPr>
              <w:t>1.5. Иные требования и сведения общего характера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5" w:history="1">
            <w:r w:rsidRPr="00AF08EB">
              <w:rPr>
                <w:rStyle w:val="aa"/>
                <w:noProof/>
              </w:rPr>
              <w:t>2. Требования к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6" w:history="1">
            <w:r w:rsidRPr="00AF08EB">
              <w:rPr>
                <w:rStyle w:val="aa"/>
                <w:noProof/>
              </w:rPr>
              <w:t>2.1 Требования к этапам и срокам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7" w:history="1">
            <w:r w:rsidRPr="00AF08EB">
              <w:rPr>
                <w:rStyle w:val="aa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F08EB">
              <w:rPr>
                <w:rStyle w:val="aa"/>
                <w:noProof/>
              </w:rPr>
              <w:t>Требования к качеству продукции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8" w:history="1">
            <w:r w:rsidRPr="00AF08EB">
              <w:rPr>
                <w:rStyle w:val="aa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F08EB">
              <w:rPr>
                <w:rStyle w:val="aa"/>
                <w:noProof/>
              </w:rPr>
              <w:t>Требования к документации по ценообразованию на этапе закупки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89" w:history="1">
            <w:r w:rsidRPr="00AF08EB">
              <w:rPr>
                <w:rStyle w:val="aa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F08EB">
              <w:rPr>
                <w:rStyle w:val="aa"/>
                <w:noProof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B42DA" w:rsidRDefault="00FB42DA">
          <w:pPr>
            <w:pStyle w:val="38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30355590" w:history="1">
            <w:r w:rsidRPr="00AF08EB">
              <w:rPr>
                <w:rStyle w:val="aa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F08EB">
              <w:rPr>
                <w:rStyle w:val="aa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_Toc230355590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D3087" w:rsidRDefault="00610E41">
          <w:pPr>
            <w:pStyle w:val="38"/>
            <w:tabs>
              <w:tab w:val="left" w:pos="84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rStyle w:val="affc"/>
            </w:rPr>
            <w:fldChar w:fldCharType="end"/>
          </w:r>
        </w:p>
      </w:sdtContent>
    </w:sdt>
    <w:p w:rsidR="008D3087" w:rsidRDefault="008D3087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</w:rPr>
      </w:pPr>
    </w:p>
    <w:p w:rsidR="008D3087" w:rsidRDefault="00610E41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8D3087" w:rsidRDefault="00610E41">
      <w:pPr>
        <w:pStyle w:val="31"/>
        <w:numPr>
          <w:ilvl w:val="0"/>
          <w:numId w:val="6"/>
        </w:numPr>
        <w:rPr>
          <w:caps/>
        </w:rPr>
      </w:pPr>
      <w:bookmarkStart w:id="0" w:name="_Toc51339692"/>
      <w:bookmarkStart w:id="1" w:name="_Toc167097330"/>
      <w:bookmarkStart w:id="2" w:name="_Toc54646395"/>
      <w:bookmarkStart w:id="3" w:name="_Toc230355579"/>
      <w:r>
        <w:lastRenderedPageBreak/>
        <w:t>Общие сведения</w:t>
      </w:r>
      <w:bookmarkEnd w:id="0"/>
      <w:bookmarkEnd w:id="1"/>
      <w:bookmarkEnd w:id="2"/>
      <w:bookmarkEnd w:id="3"/>
    </w:p>
    <w:p w:rsidR="008D3087" w:rsidRDefault="00610E41">
      <w:pPr>
        <w:pStyle w:val="31"/>
        <w:numPr>
          <w:ilvl w:val="1"/>
          <w:numId w:val="10"/>
        </w:numPr>
      </w:pPr>
      <w:bookmarkStart w:id="4" w:name="_Toc167097331"/>
      <w:bookmarkStart w:id="5" w:name="_Toc54646396"/>
      <w:bookmarkStart w:id="6" w:name="_Toc46743505"/>
      <w:bookmarkStart w:id="7" w:name="_Toc230355580"/>
      <w:r>
        <w:t>Обозначения и сокращения</w:t>
      </w:r>
      <w:bookmarkEnd w:id="4"/>
      <w:bookmarkEnd w:id="5"/>
      <w:bookmarkEnd w:id="6"/>
      <w:bookmarkEnd w:id="7"/>
    </w:p>
    <w:p w:rsidR="008D3087" w:rsidRDefault="008D3087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25" w:type="dxa"/>
        <w:jc w:val="center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63"/>
        <w:gridCol w:w="7962"/>
      </w:tblGrid>
      <w:tr w:rsidR="008D3087">
        <w:trPr>
          <w:cantSplit/>
          <w:trHeight w:val="338"/>
          <w:jc w:val="center"/>
        </w:trPr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«Жигулевская ГЭС»</w:t>
            </w:r>
          </w:p>
        </w:tc>
      </w:tr>
      <w:tr w:rsidR="008D3087">
        <w:trPr>
          <w:cantSplit/>
          <w:trHeight w:val="338"/>
          <w:jc w:val="center"/>
        </w:trPr>
        <w:tc>
          <w:tcPr>
            <w:tcW w:w="1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</w:t>
            </w:r>
          </w:p>
        </w:tc>
        <w:tc>
          <w:tcPr>
            <w:tcW w:w="7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Стандарт организации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ПТС</w:t>
            </w:r>
          </w:p>
        </w:tc>
        <w:tc>
          <w:tcPr>
            <w:tcW w:w="7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Производственно-техническая служба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СПСР ТПиР</w:t>
            </w:r>
          </w:p>
        </w:tc>
        <w:tc>
          <w:tcPr>
            <w:tcW w:w="7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подготовки и сопровождения ремонтов, техперевооружения и реконструкции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СОТиПК</w:t>
            </w:r>
          </w:p>
        </w:tc>
        <w:tc>
          <w:tcPr>
            <w:tcW w:w="7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охраны труда и производственного контроля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НТД</w:t>
            </w:r>
          </w:p>
        </w:tc>
        <w:tc>
          <w:tcPr>
            <w:tcW w:w="796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610E41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8D3087">
        <w:trPr>
          <w:cantSplit/>
          <w:jc w:val="center"/>
        </w:trPr>
        <w:tc>
          <w:tcPr>
            <w:tcW w:w="1763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D3087" w:rsidRDefault="008D3087">
            <w:pPr>
              <w:widowControl w:val="0"/>
              <w:tabs>
                <w:tab w:val="left" w:pos="426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9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D3087" w:rsidRDefault="008D3087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D3087" w:rsidRDefault="008D3087">
      <w:pPr>
        <w:keepNext/>
        <w:keepLines/>
        <w:jc w:val="both"/>
        <w:rPr>
          <w:sz w:val="24"/>
          <w:szCs w:val="24"/>
        </w:rPr>
      </w:pPr>
    </w:p>
    <w:p w:rsidR="008D3087" w:rsidRDefault="00610E41">
      <w:pPr>
        <w:keepNext/>
        <w:keepLines/>
        <w:rPr>
          <w:sz w:val="24"/>
          <w:szCs w:val="24"/>
        </w:rPr>
      </w:pPr>
      <w:r>
        <w:br w:type="page"/>
      </w:r>
    </w:p>
    <w:p w:rsidR="008D3087" w:rsidRDefault="00610E41">
      <w:pPr>
        <w:pStyle w:val="31"/>
        <w:tabs>
          <w:tab w:val="clear" w:pos="0"/>
        </w:tabs>
        <w:ind w:firstLine="0"/>
      </w:pPr>
      <w:bookmarkStart w:id="8" w:name="_Toc167097332"/>
      <w:bookmarkStart w:id="9" w:name="_Toc46743506"/>
      <w:bookmarkStart w:id="10" w:name="_Toc54646397"/>
      <w:bookmarkStart w:id="11" w:name="_Toc230355581"/>
      <w:r>
        <w:rPr>
          <w:lang w:val="en-US"/>
        </w:rPr>
        <w:lastRenderedPageBreak/>
        <w:t xml:space="preserve">1.2 </w:t>
      </w:r>
      <w:r>
        <w:t>Наименование закупаемой продукции</w:t>
      </w:r>
      <w:bookmarkEnd w:id="8"/>
      <w:bookmarkEnd w:id="9"/>
      <w:bookmarkEnd w:id="10"/>
      <w:bookmarkEnd w:id="11"/>
    </w:p>
    <w:p w:rsidR="00FC23D6" w:rsidRDefault="00FC23D6" w:rsidP="00FC23D6">
      <w:pPr>
        <w:jc w:val="both"/>
        <w:rPr>
          <w:sz w:val="24"/>
          <w:szCs w:val="24"/>
        </w:rPr>
      </w:pPr>
      <w:r>
        <w:rPr>
          <w:sz w:val="24"/>
          <w:szCs w:val="24"/>
        </w:rPr>
        <w:t>ОКПД2 71.20.19.112</w:t>
      </w:r>
      <w:r w:rsidRPr="00FC23D6">
        <w:rPr>
          <w:sz w:val="24"/>
          <w:szCs w:val="24"/>
        </w:rPr>
        <w:t xml:space="preserve"> «Инженерно-геодезиче</w:t>
      </w:r>
      <w:r>
        <w:rPr>
          <w:sz w:val="24"/>
          <w:szCs w:val="24"/>
        </w:rPr>
        <w:t xml:space="preserve">ская съемка продольного профиля </w:t>
      </w:r>
      <w:r w:rsidRPr="00FC23D6">
        <w:rPr>
          <w:sz w:val="24"/>
          <w:szCs w:val="24"/>
        </w:rPr>
        <w:t>железнодорожного пути необщего пользования Жигулевской ГЭС»</w:t>
      </w:r>
    </w:p>
    <w:p w:rsidR="008D3087" w:rsidRDefault="00610E41">
      <w:pPr>
        <w:pStyle w:val="31"/>
        <w:tabs>
          <w:tab w:val="clear" w:pos="0"/>
        </w:tabs>
        <w:ind w:firstLine="0"/>
      </w:pPr>
      <w:bookmarkStart w:id="12" w:name="_Toc230355582"/>
      <w:r>
        <w:t xml:space="preserve">1.3. </w:t>
      </w:r>
      <w:bookmarkStart w:id="13" w:name="_Toc54646218"/>
      <w:r>
        <w:t>Наименование и место расположения функционального заказчика</w:t>
      </w:r>
      <w:bookmarkEnd w:id="13"/>
      <w:bookmarkEnd w:id="12"/>
      <w:r>
        <w:t xml:space="preserve">  </w:t>
      </w:r>
    </w:p>
    <w:p w:rsidR="008D3087" w:rsidRDefault="00610E4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Заказчик: ПАО «РусГидро», Российская Федерация, Красноярский край, г. Красноярск, ул. Дубровинского, д.43, корпус 1, 660017.</w:t>
      </w:r>
    </w:p>
    <w:p w:rsidR="008D3087" w:rsidRDefault="00610E4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Подразделение Заказчика: филиал ПАО «РусГидро» - «Жигулевская ГЭС» Российская Федерация, Самарская обл., г. Жигулевск, Московское шоссе, д.2, 445350.</w:t>
      </w:r>
    </w:p>
    <w:p w:rsidR="008D3087" w:rsidRDefault="00610E41">
      <w:pPr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Подразделение-куратор: группа гидротехнических сооружений и производственных зданий производственно-технической службы.</w:t>
      </w:r>
    </w:p>
    <w:p w:rsidR="008D3087" w:rsidRDefault="008D3087">
      <w:pPr>
        <w:ind w:right="-2"/>
        <w:jc w:val="both"/>
        <w:rPr>
          <w:sz w:val="24"/>
          <w:szCs w:val="24"/>
        </w:rPr>
      </w:pPr>
    </w:p>
    <w:p w:rsidR="008D3087" w:rsidRDefault="00610E41">
      <w:pPr>
        <w:pStyle w:val="31"/>
        <w:tabs>
          <w:tab w:val="clear" w:pos="0"/>
        </w:tabs>
        <w:ind w:firstLine="0"/>
      </w:pPr>
      <w:bookmarkStart w:id="14" w:name="_Toc230355583"/>
      <w:r>
        <w:t xml:space="preserve">1.4. </w:t>
      </w:r>
      <w:bookmarkStart w:id="15" w:name="_Hlk49857604_Копия_1"/>
      <w:bookmarkStart w:id="16" w:name="_Toc46743509_Копия_1"/>
      <w:bookmarkStart w:id="17" w:name="_Toc54646401_Копия_1"/>
      <w:r>
        <w:t xml:space="preserve">Информация в отношении исполнения договора, </w:t>
      </w:r>
      <w:bookmarkStart w:id="18" w:name="_Hlk46492347_Копия_1"/>
      <w:r>
        <w:t xml:space="preserve">которая должна быть учтена при подготовке заявки </w:t>
      </w:r>
      <w:bookmarkEnd w:id="18"/>
      <w:r>
        <w:t>(в том числе перечень ресурсов, услуг и документов, предоставляемых заказчиком на этапе исполнения договора)</w:t>
      </w:r>
      <w:bookmarkEnd w:id="15"/>
      <w:bookmarkEnd w:id="16"/>
      <w:bookmarkEnd w:id="14"/>
      <w:r>
        <w:t xml:space="preserve"> </w:t>
      </w:r>
      <w:bookmarkEnd w:id="17"/>
    </w:p>
    <w:p w:rsidR="008D3087" w:rsidRDefault="00610E41" w:rsidP="00195CB7">
      <w:pPr>
        <w:widowControl w:val="0"/>
        <w:tabs>
          <w:tab w:val="left" w:pos="426"/>
        </w:tabs>
        <w:ind w:firstLine="709"/>
        <w:jc w:val="both"/>
        <w:rPr>
          <w:rFonts w:eastAsia="Calibri"/>
          <w:sz w:val="24"/>
          <w:szCs w:val="24"/>
          <w:lang w:eastAsia="x-none"/>
        </w:rPr>
      </w:pPr>
      <w:bookmarkStart w:id="19" w:name="_Hlk48209761_Копия_1"/>
      <w:bookmarkEnd w:id="19"/>
      <w:r>
        <w:rPr>
          <w:rFonts w:eastAsia="Calibri"/>
          <w:sz w:val="24"/>
          <w:szCs w:val="24"/>
          <w:lang w:eastAsia="x-none"/>
        </w:rPr>
        <w:t>На объекте действует пропускной режим: проход лиц, проезд транспортных средств на территорию Филиала и обратно, вноса (выноса), ввоза (вывоза) материальных ценностей осуществляется по письмам и пропускам установленного образца согласно положения по пропускному и внутри объектовому режимам Зака</w:t>
      </w:r>
      <w:r w:rsidR="00844442">
        <w:rPr>
          <w:rFonts w:eastAsia="Calibri"/>
          <w:sz w:val="24"/>
          <w:szCs w:val="24"/>
          <w:lang w:eastAsia="x-none"/>
        </w:rPr>
        <w:t>зчика (Приложение № 5</w:t>
      </w:r>
      <w:r>
        <w:rPr>
          <w:rFonts w:eastAsia="Calibri"/>
          <w:sz w:val="24"/>
          <w:szCs w:val="24"/>
          <w:lang w:eastAsia="x-none"/>
        </w:rPr>
        <w:t xml:space="preserve"> к ТТ).</w:t>
      </w:r>
    </w:p>
    <w:p w:rsidR="008D3087" w:rsidRDefault="008D3087">
      <w:pPr>
        <w:ind w:right="-2"/>
        <w:jc w:val="both"/>
        <w:rPr>
          <w:sz w:val="24"/>
          <w:szCs w:val="24"/>
        </w:rPr>
      </w:pPr>
    </w:p>
    <w:p w:rsidR="008D3087" w:rsidRDefault="00610E41">
      <w:pPr>
        <w:pStyle w:val="31"/>
        <w:tabs>
          <w:tab w:val="clear" w:pos="0"/>
        </w:tabs>
        <w:ind w:firstLine="0"/>
      </w:pPr>
      <w:bookmarkStart w:id="20" w:name="_Toc230355584"/>
      <w:r>
        <w:t>1.5. Иные требования и сведения общего характера</w:t>
      </w:r>
      <w:bookmarkEnd w:id="20"/>
    </w:p>
    <w:p w:rsidR="008D3087" w:rsidRDefault="008D3087">
      <w:pPr>
        <w:pStyle w:val="aff0"/>
        <w:numPr>
          <w:ilvl w:val="0"/>
          <w:numId w:val="5"/>
        </w:numPr>
        <w:tabs>
          <w:tab w:val="left" w:pos="0"/>
        </w:tabs>
        <w:spacing w:before="120"/>
        <w:ind w:left="0" w:firstLine="0"/>
        <w:jc w:val="both"/>
        <w:rPr>
          <w:vanish/>
          <w:color w:val="000000" w:themeColor="text1"/>
        </w:rPr>
      </w:pPr>
    </w:p>
    <w:p w:rsidR="008D3087" w:rsidRDefault="008D3087">
      <w:pPr>
        <w:pStyle w:val="aff0"/>
        <w:numPr>
          <w:ilvl w:val="1"/>
          <w:numId w:val="5"/>
        </w:numPr>
        <w:tabs>
          <w:tab w:val="left" w:pos="0"/>
        </w:tabs>
        <w:spacing w:before="120"/>
        <w:ind w:left="0" w:firstLine="0"/>
        <w:jc w:val="both"/>
        <w:rPr>
          <w:vanish/>
          <w:color w:val="000000" w:themeColor="text1"/>
        </w:rPr>
      </w:pPr>
    </w:p>
    <w:p w:rsidR="008D3087" w:rsidRDefault="008D3087">
      <w:pPr>
        <w:pStyle w:val="aff0"/>
        <w:numPr>
          <w:ilvl w:val="1"/>
          <w:numId w:val="5"/>
        </w:numPr>
        <w:tabs>
          <w:tab w:val="left" w:pos="0"/>
        </w:tabs>
        <w:spacing w:before="120"/>
        <w:ind w:left="0" w:firstLine="0"/>
        <w:jc w:val="both"/>
        <w:rPr>
          <w:vanish/>
          <w:color w:val="000000" w:themeColor="text1"/>
        </w:rPr>
      </w:pPr>
    </w:p>
    <w:p w:rsidR="008D3087" w:rsidRDefault="008D3087">
      <w:pPr>
        <w:pStyle w:val="aff0"/>
        <w:numPr>
          <w:ilvl w:val="1"/>
          <w:numId w:val="5"/>
        </w:numPr>
        <w:tabs>
          <w:tab w:val="left" w:pos="0"/>
        </w:tabs>
        <w:spacing w:before="120"/>
        <w:ind w:left="0" w:firstLine="0"/>
        <w:jc w:val="both"/>
        <w:rPr>
          <w:vanish/>
          <w:color w:val="000000" w:themeColor="text1"/>
        </w:rPr>
      </w:pPr>
    </w:p>
    <w:p w:rsidR="008D3087" w:rsidRDefault="008D3087">
      <w:pPr>
        <w:pStyle w:val="aff0"/>
        <w:numPr>
          <w:ilvl w:val="1"/>
          <w:numId w:val="5"/>
        </w:numPr>
        <w:tabs>
          <w:tab w:val="left" w:pos="0"/>
        </w:tabs>
        <w:spacing w:before="120"/>
        <w:ind w:left="0" w:firstLine="0"/>
        <w:jc w:val="both"/>
        <w:rPr>
          <w:vanish/>
          <w:color w:val="000000" w:themeColor="text1"/>
        </w:rPr>
      </w:pPr>
    </w:p>
    <w:p w:rsidR="008D3087" w:rsidRDefault="008D3087">
      <w:pPr>
        <w:pStyle w:val="aff0"/>
        <w:numPr>
          <w:ilvl w:val="1"/>
          <w:numId w:val="5"/>
        </w:numPr>
        <w:tabs>
          <w:tab w:val="left" w:pos="0"/>
        </w:tabs>
        <w:spacing w:before="120"/>
        <w:ind w:left="0" w:firstLine="0"/>
        <w:jc w:val="both"/>
        <w:rPr>
          <w:vanish/>
          <w:color w:val="000000" w:themeColor="text1"/>
        </w:rPr>
      </w:pPr>
    </w:p>
    <w:p w:rsidR="001337D8" w:rsidRPr="00A51F8B" w:rsidRDefault="001337D8" w:rsidP="00A51F8B">
      <w:pPr>
        <w:pStyle w:val="aff0"/>
        <w:numPr>
          <w:ilvl w:val="2"/>
          <w:numId w:val="5"/>
        </w:numPr>
        <w:tabs>
          <w:tab w:val="clear" w:pos="0"/>
          <w:tab w:val="num" w:pos="142"/>
          <w:tab w:val="left" w:pos="284"/>
        </w:tabs>
        <w:spacing w:before="120"/>
        <w:ind w:left="0" w:firstLine="0"/>
        <w:jc w:val="both"/>
        <w:rPr>
          <w:color w:val="000000" w:themeColor="text1"/>
        </w:rPr>
      </w:pPr>
      <w:r w:rsidRPr="00A51F8B">
        <w:rPr>
          <w:color w:val="000000" w:themeColor="text1"/>
        </w:rPr>
        <w:t xml:space="preserve">Целью проведения </w:t>
      </w:r>
      <w:r w:rsidR="00A51F8B" w:rsidRPr="00A51F8B">
        <w:rPr>
          <w:color w:val="000000" w:themeColor="text1"/>
        </w:rPr>
        <w:t>инженерно-геодезических съемки продольного профиля железнодорожного пути</w:t>
      </w:r>
      <w:r w:rsidRPr="00A51F8B">
        <w:rPr>
          <w:color w:val="000000" w:themeColor="text1"/>
        </w:rPr>
        <w:t xml:space="preserve"> является выполнение обязательных требований Минтранса РФ (приказ №250 от 23.06.2022 г.), определения фактических уклонов на железнодорожном пути необщего пользования Жигулевской ГЭС</w:t>
      </w:r>
      <w:r w:rsidR="00A51F8B" w:rsidRPr="00A51F8B">
        <w:rPr>
          <w:color w:val="000000" w:themeColor="text1"/>
        </w:rPr>
        <w:t>.</w:t>
      </w:r>
    </w:p>
    <w:p w:rsidR="00A51F8B" w:rsidRPr="00A51F8B" w:rsidRDefault="00610E41" w:rsidP="00A51F8B">
      <w:pPr>
        <w:pStyle w:val="aff0"/>
        <w:numPr>
          <w:ilvl w:val="2"/>
          <w:numId w:val="5"/>
        </w:numPr>
        <w:tabs>
          <w:tab w:val="clear" w:pos="0"/>
          <w:tab w:val="num" w:pos="142"/>
          <w:tab w:val="left" w:pos="284"/>
        </w:tabs>
        <w:spacing w:before="120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Для достижения поставленной </w:t>
      </w:r>
      <w:r w:rsidR="00A554DF">
        <w:rPr>
          <w:color w:val="000000" w:themeColor="text1"/>
        </w:rPr>
        <w:t xml:space="preserve">цели решается следующая задача: </w:t>
      </w:r>
      <w:r w:rsidR="00A51F8B" w:rsidRPr="00A51F8B">
        <w:rPr>
          <w:color w:val="000000" w:themeColor="text1"/>
        </w:rPr>
        <w:t>получение акту</w:t>
      </w:r>
      <w:r w:rsidR="00A51F8B">
        <w:rPr>
          <w:color w:val="000000" w:themeColor="text1"/>
        </w:rPr>
        <w:t xml:space="preserve">ального </w:t>
      </w:r>
      <w:r w:rsidR="00A51F8B" w:rsidRPr="00A51F8B">
        <w:rPr>
          <w:color w:val="000000" w:themeColor="text1"/>
        </w:rPr>
        <w:t xml:space="preserve">продольного профиля железнодорожного пути, а также приведение в соответствие инструкции о порядке обслуживания и организации </w:t>
      </w:r>
      <w:r w:rsidR="00A51F8B">
        <w:rPr>
          <w:color w:val="000000" w:themeColor="text1"/>
        </w:rPr>
        <w:t xml:space="preserve">движения, </w:t>
      </w:r>
      <w:r w:rsidR="00A51F8B" w:rsidRPr="00A51F8B">
        <w:rPr>
          <w:color w:val="000000" w:themeColor="text1"/>
        </w:rPr>
        <w:t>масштабного плана путей и сводных таблиц с характеристиками элементов путей.</w:t>
      </w:r>
    </w:p>
    <w:p w:rsidR="008D3087" w:rsidRDefault="00610E41">
      <w:pPr>
        <w:pStyle w:val="aff0"/>
        <w:numPr>
          <w:ilvl w:val="2"/>
          <w:numId w:val="5"/>
        </w:numPr>
        <w:tabs>
          <w:tab w:val="left" w:pos="284"/>
        </w:tabs>
        <w:spacing w:before="120"/>
        <w:ind w:left="0" w:firstLine="0"/>
        <w:jc w:val="both"/>
        <w:rPr>
          <w:color w:val="000000" w:themeColor="text1"/>
        </w:rPr>
      </w:pPr>
      <w:r>
        <w:t>Краткое описание существующего положения:</w:t>
      </w:r>
    </w:p>
    <w:p w:rsidR="008D3087" w:rsidRDefault="00610E41">
      <w:pPr>
        <w:pStyle w:val="aff0"/>
        <w:numPr>
          <w:ilvl w:val="3"/>
          <w:numId w:val="5"/>
        </w:numPr>
        <w:tabs>
          <w:tab w:val="left" w:pos="284"/>
        </w:tabs>
        <w:spacing w:before="120"/>
        <w:ind w:left="0" w:firstLine="0"/>
        <w:jc w:val="both"/>
        <w:rPr>
          <w:color w:val="000000" w:themeColor="text1"/>
        </w:rPr>
      </w:pPr>
      <w:r>
        <w:t>Железнодорожный путь необщего пользования Филиала является продолжением железнодорожного пути необщего пользования №38 ЗАО «ППЖТ», который примыкает централизованным стрелочным переводом №9 к нечётной горловине станции Жигулёвск. За начало пикетажа (ПК 0+00,00) принят стык рамного рельса централизованного стрелочного перевода №9 станции Жигулёвск (Приложение № 1</w:t>
      </w:r>
      <w:r w:rsidR="00A554DF" w:rsidRPr="00A554DF">
        <w:t>).</w:t>
      </w:r>
    </w:p>
    <w:p w:rsidR="008D3087" w:rsidRDefault="00610E41">
      <w:pPr>
        <w:pStyle w:val="aff0"/>
        <w:numPr>
          <w:ilvl w:val="3"/>
          <w:numId w:val="5"/>
        </w:numPr>
        <w:tabs>
          <w:tab w:val="left" w:pos="284"/>
        </w:tabs>
        <w:spacing w:before="120"/>
        <w:ind w:left="0" w:firstLine="0"/>
        <w:jc w:val="both"/>
        <w:rPr>
          <w:color w:val="000000" w:themeColor="text1"/>
        </w:rPr>
      </w:pPr>
      <w:r>
        <w:t>Границей железнодорожного пути необщего пользования Филиала служит знак «Граница подъездного пути», установленный на ПК 13+00,00 железнодорожного пути необщего пользования ЗАО «ППЖТ».</w:t>
      </w:r>
    </w:p>
    <w:p w:rsidR="008D3087" w:rsidRDefault="00610E41">
      <w:pPr>
        <w:pStyle w:val="aff0"/>
        <w:numPr>
          <w:ilvl w:val="3"/>
          <w:numId w:val="5"/>
        </w:numPr>
        <w:tabs>
          <w:tab w:val="left" w:pos="284"/>
        </w:tabs>
        <w:spacing w:before="120"/>
        <w:ind w:left="0" w:right="-285" w:firstLine="0"/>
        <w:jc w:val="both"/>
        <w:rPr>
          <w:color w:val="000000" w:themeColor="text1"/>
        </w:rPr>
      </w:pPr>
      <w:r>
        <w:t>Характеристика железнодорожного пути необ</w:t>
      </w:r>
      <w:r w:rsidR="00844442">
        <w:t>щего пользования</w:t>
      </w:r>
      <w:r>
        <w:t>:</w:t>
      </w:r>
    </w:p>
    <w:p w:rsidR="008D3087" w:rsidRDefault="00610E41">
      <w:pPr>
        <w:pStyle w:val="aff0"/>
        <w:tabs>
          <w:tab w:val="left" w:pos="284"/>
        </w:tabs>
        <w:spacing w:before="120"/>
        <w:ind w:left="0"/>
        <w:jc w:val="both"/>
      </w:pPr>
      <w:r>
        <w:t>Общая полная длина ж/д путей -  8294,5 п.м.</w:t>
      </w:r>
    </w:p>
    <w:p w:rsidR="008D3087" w:rsidRDefault="00610E41">
      <w:pPr>
        <w:pStyle w:val="aff0"/>
        <w:tabs>
          <w:tab w:val="left" w:pos="284"/>
        </w:tabs>
        <w:spacing w:before="120"/>
        <w:ind w:left="0"/>
        <w:jc w:val="both"/>
      </w:pPr>
      <w:r>
        <w:t xml:space="preserve">Количество ж/д путей в составе пути необщего пользования -  8 шт. </w:t>
      </w:r>
    </w:p>
    <w:p w:rsidR="008D3087" w:rsidRDefault="00610E41">
      <w:pPr>
        <w:pStyle w:val="aff0"/>
        <w:tabs>
          <w:tab w:val="left" w:pos="284"/>
        </w:tabs>
        <w:spacing w:before="120"/>
        <w:ind w:left="0"/>
        <w:jc w:val="both"/>
      </w:pPr>
      <w:r>
        <w:t>Общая полная длина стрелочных переводов -  249,2 п.м.</w:t>
      </w:r>
    </w:p>
    <w:p w:rsidR="008D3087" w:rsidRDefault="00610E41">
      <w:pPr>
        <w:pStyle w:val="aff0"/>
        <w:tabs>
          <w:tab w:val="left" w:pos="284"/>
        </w:tabs>
        <w:spacing w:before="120"/>
        <w:ind w:left="0"/>
        <w:jc w:val="both"/>
      </w:pPr>
      <w:r>
        <w:t>Количество стрелочных переводов -  8 шт.</w:t>
      </w:r>
    </w:p>
    <w:p w:rsidR="008D3087" w:rsidRDefault="00610E41" w:rsidP="00D24AD7">
      <w:pPr>
        <w:pStyle w:val="aff0"/>
        <w:tabs>
          <w:tab w:val="left" w:pos="284"/>
        </w:tabs>
        <w:spacing w:before="120"/>
        <w:ind w:left="0"/>
        <w:jc w:val="both"/>
      </w:pPr>
      <w:r>
        <w:t>Количество железнодорожных переездов -  19 шт.</w:t>
      </w:r>
    </w:p>
    <w:p w:rsidR="008D3087" w:rsidRDefault="00610E41">
      <w:pPr>
        <w:pStyle w:val="aff0"/>
        <w:tabs>
          <w:tab w:val="left" w:pos="284"/>
        </w:tabs>
        <w:spacing w:before="120"/>
        <w:ind w:left="0"/>
        <w:jc w:val="both"/>
      </w:pPr>
      <w:r>
        <w:lastRenderedPageBreak/>
        <w:t>Количество искусственных сооружений:</w:t>
      </w:r>
      <w:r w:rsidR="00D24AD7" w:rsidRPr="00D24AD7">
        <w:t xml:space="preserve"> </w:t>
      </w:r>
      <w:r>
        <w:t>Путепроводы – 3 шт.</w:t>
      </w:r>
    </w:p>
    <w:p w:rsidR="008D3087" w:rsidRDefault="00610E41">
      <w:pPr>
        <w:pStyle w:val="aff0"/>
        <w:numPr>
          <w:ilvl w:val="1"/>
          <w:numId w:val="7"/>
        </w:numPr>
        <w:tabs>
          <w:tab w:val="left" w:pos="567"/>
        </w:tabs>
        <w:spacing w:before="120"/>
        <w:ind w:left="0" w:firstLine="0"/>
        <w:jc w:val="both"/>
      </w:pPr>
      <w:r>
        <w:t>Основание на выполнение работ:</w:t>
      </w:r>
    </w:p>
    <w:p w:rsidR="008D3087" w:rsidRDefault="008D3087">
      <w:pPr>
        <w:pStyle w:val="aff0"/>
        <w:numPr>
          <w:ilvl w:val="0"/>
          <w:numId w:val="6"/>
        </w:numPr>
        <w:tabs>
          <w:tab w:val="left" w:pos="567"/>
        </w:tabs>
        <w:suppressAutoHyphens w:val="0"/>
        <w:spacing w:before="120"/>
        <w:ind w:left="0" w:firstLine="0"/>
        <w:contextualSpacing w:val="0"/>
        <w:jc w:val="both"/>
        <w:rPr>
          <w:vanish/>
        </w:rPr>
      </w:pPr>
    </w:p>
    <w:p w:rsidR="008D3087" w:rsidRDefault="008D3087">
      <w:pPr>
        <w:pStyle w:val="aff0"/>
        <w:numPr>
          <w:ilvl w:val="1"/>
          <w:numId w:val="6"/>
        </w:numPr>
        <w:tabs>
          <w:tab w:val="left" w:pos="567"/>
        </w:tabs>
        <w:suppressAutoHyphens w:val="0"/>
        <w:spacing w:before="120"/>
        <w:ind w:left="0" w:firstLine="0"/>
        <w:contextualSpacing w:val="0"/>
        <w:jc w:val="both"/>
        <w:rPr>
          <w:vanish/>
        </w:rPr>
      </w:pPr>
    </w:p>
    <w:p w:rsidR="008D3087" w:rsidRDefault="008D3087">
      <w:pPr>
        <w:pStyle w:val="aff0"/>
        <w:numPr>
          <w:ilvl w:val="1"/>
          <w:numId w:val="6"/>
        </w:numPr>
        <w:tabs>
          <w:tab w:val="left" w:pos="567"/>
        </w:tabs>
        <w:suppressAutoHyphens w:val="0"/>
        <w:spacing w:before="120"/>
        <w:ind w:left="0" w:firstLine="0"/>
        <w:contextualSpacing w:val="0"/>
        <w:jc w:val="both"/>
        <w:rPr>
          <w:vanish/>
        </w:rPr>
      </w:pPr>
    </w:p>
    <w:p w:rsidR="008D3087" w:rsidRDefault="008D3087">
      <w:pPr>
        <w:pStyle w:val="aff0"/>
        <w:numPr>
          <w:ilvl w:val="1"/>
          <w:numId w:val="6"/>
        </w:numPr>
        <w:tabs>
          <w:tab w:val="left" w:pos="567"/>
        </w:tabs>
        <w:suppressAutoHyphens w:val="0"/>
        <w:spacing w:before="120"/>
        <w:ind w:left="0" w:firstLine="0"/>
        <w:contextualSpacing w:val="0"/>
        <w:jc w:val="both"/>
        <w:rPr>
          <w:vanish/>
        </w:rPr>
      </w:pPr>
    </w:p>
    <w:p w:rsidR="008D3087" w:rsidRPr="003A52E2" w:rsidRDefault="00610E41">
      <w:pPr>
        <w:pStyle w:val="aff0"/>
        <w:numPr>
          <w:ilvl w:val="2"/>
          <w:numId w:val="7"/>
        </w:numPr>
        <w:tabs>
          <w:tab w:val="left" w:pos="567"/>
        </w:tabs>
        <w:suppressAutoHyphens w:val="0"/>
        <w:spacing w:before="120"/>
        <w:ind w:left="0" w:firstLine="0"/>
        <w:jc w:val="both"/>
      </w:pPr>
      <w:r w:rsidRPr="003A52E2">
        <w:t>Утвержденная программа НИР Филиала ПАО «РусГидро» - «Жигулевская ГЭС»</w:t>
      </w:r>
      <w:r w:rsidR="003A52E2" w:rsidRPr="003A52E2">
        <w:t>;</w:t>
      </w:r>
    </w:p>
    <w:p w:rsidR="003A52E2" w:rsidRPr="003A52E2" w:rsidRDefault="003A52E2" w:rsidP="0097495A">
      <w:pPr>
        <w:pStyle w:val="aff0"/>
        <w:numPr>
          <w:ilvl w:val="2"/>
          <w:numId w:val="7"/>
        </w:numPr>
        <w:tabs>
          <w:tab w:val="left" w:pos="567"/>
        </w:tabs>
        <w:suppressAutoHyphens w:val="0"/>
        <w:spacing w:before="120"/>
        <w:jc w:val="both"/>
      </w:pPr>
      <w:r w:rsidRPr="003A52E2">
        <w:t>п.43 Главы 6. Правил технической эксплуатации железных дорог Российской Федерации утвержденные приказом Министерства транспорта РФ от 23 июня 2022 г. №250;</w:t>
      </w:r>
    </w:p>
    <w:p w:rsidR="003A52E2" w:rsidRPr="005E12E9" w:rsidRDefault="005E12E9" w:rsidP="0097495A">
      <w:pPr>
        <w:pStyle w:val="aff0"/>
        <w:numPr>
          <w:ilvl w:val="2"/>
          <w:numId w:val="7"/>
        </w:numPr>
        <w:tabs>
          <w:tab w:val="left" w:pos="567"/>
        </w:tabs>
        <w:suppressAutoHyphens w:val="0"/>
        <w:spacing w:before="120"/>
        <w:jc w:val="both"/>
      </w:pPr>
      <w:r w:rsidRPr="005E12E9">
        <w:t>Федеральный</w:t>
      </w:r>
      <w:r w:rsidR="003A52E2" w:rsidRPr="005E12E9">
        <w:t xml:space="preserve"> закон </w:t>
      </w:r>
      <w:r w:rsidR="003A52E2" w:rsidRPr="005E12E9">
        <w:t>№17-ФЗ</w:t>
      </w:r>
      <w:r w:rsidR="003A52E2" w:rsidRPr="005E12E9">
        <w:t xml:space="preserve"> </w:t>
      </w:r>
      <w:r w:rsidRPr="005E12E9">
        <w:t xml:space="preserve">от 10.01.2003 </w:t>
      </w:r>
      <w:r w:rsidR="003A52E2" w:rsidRPr="005E12E9">
        <w:t>«</w:t>
      </w:r>
      <w:r w:rsidR="003A52E2" w:rsidRPr="005E12E9">
        <w:t>О железнодорожном транспорте в Российской Федерации</w:t>
      </w:r>
      <w:r w:rsidR="003A52E2" w:rsidRPr="005E12E9">
        <w:t>»</w:t>
      </w:r>
      <w:r w:rsidRPr="005E12E9">
        <w:t>;</w:t>
      </w:r>
    </w:p>
    <w:p w:rsidR="005E12E9" w:rsidRPr="005E12E9" w:rsidRDefault="005E12E9" w:rsidP="0097495A">
      <w:pPr>
        <w:pStyle w:val="aff0"/>
        <w:numPr>
          <w:ilvl w:val="2"/>
          <w:numId w:val="7"/>
        </w:numPr>
        <w:jc w:val="both"/>
      </w:pPr>
      <w:r w:rsidRPr="005E12E9">
        <w:t>п.2.1.18.</w:t>
      </w:r>
      <w:r>
        <w:t xml:space="preserve"> </w:t>
      </w:r>
      <w:r w:rsidRPr="003A52E2">
        <w:t>«</w:t>
      </w:r>
      <w:r>
        <w:t>И</w:t>
      </w:r>
      <w:r w:rsidRPr="005E12E9">
        <w:t>нструкции по текущему содержанию железнодорожного пути</w:t>
      </w:r>
      <w:r w:rsidRPr="003A52E2">
        <w:t>»</w:t>
      </w:r>
      <w:r w:rsidRPr="005E12E9">
        <w:t xml:space="preserve"> </w:t>
      </w:r>
      <w:r w:rsidRPr="003A52E2">
        <w:t>утвержденные</w:t>
      </w:r>
      <w:r w:rsidRPr="005E12E9">
        <w:t xml:space="preserve"> распоряжением ОАО </w:t>
      </w:r>
      <w:r w:rsidRPr="003A52E2">
        <w:t>«</w:t>
      </w:r>
      <w:r w:rsidRPr="005E12E9">
        <w:t>РЖД</w:t>
      </w:r>
      <w:r w:rsidRPr="003A52E2">
        <w:t>»</w:t>
      </w:r>
      <w:r w:rsidRPr="005E12E9">
        <w:t xml:space="preserve"> от 14.11.2016г. №2288р.</w:t>
      </w:r>
    </w:p>
    <w:p w:rsidR="008D3087" w:rsidRDefault="00610E41">
      <w:pPr>
        <w:tabs>
          <w:tab w:val="left" w:pos="567"/>
        </w:tabs>
        <w:spacing w:before="1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1.7 Перечень Объектов</w:t>
      </w:r>
    </w:p>
    <w:p w:rsidR="008D3087" w:rsidRDefault="00610E41">
      <w:pPr>
        <w:tabs>
          <w:tab w:val="left" w:pos="567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Работы подлежат выполнению в отношении следующих Объектов:</w:t>
      </w:r>
    </w:p>
    <w:p w:rsidR="008D3087" w:rsidRDefault="00610E41">
      <w:pPr>
        <w:tabs>
          <w:tab w:val="left" w:pos="567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«Железнодорожные подъездные пути», инвентарный номер ЖГ20011.</w:t>
      </w:r>
    </w:p>
    <w:p w:rsidR="008D3087" w:rsidRDefault="00610E41">
      <w:pPr>
        <w:pStyle w:val="31"/>
        <w:tabs>
          <w:tab w:val="clear" w:pos="0"/>
        </w:tabs>
        <w:ind w:firstLine="0"/>
        <w:rPr>
          <w:caps/>
          <w:lang w:val="ru-RU"/>
        </w:rPr>
      </w:pPr>
      <w:bookmarkStart w:id="21" w:name="_Hlk482097611"/>
      <w:bookmarkStart w:id="22" w:name="_Toc50125126"/>
      <w:bookmarkStart w:id="23" w:name="_Toc46743510"/>
      <w:bookmarkStart w:id="24" w:name="_Toc167097336"/>
      <w:bookmarkStart w:id="25" w:name="_Toc51339693"/>
      <w:bookmarkStart w:id="26" w:name="_Toc54646403"/>
      <w:bookmarkStart w:id="27" w:name="_Toc230355585"/>
      <w:bookmarkEnd w:id="21"/>
      <w:bookmarkEnd w:id="22"/>
      <w:bookmarkEnd w:id="23"/>
      <w:r>
        <w:rPr>
          <w:lang w:val="ru-RU"/>
        </w:rPr>
        <w:t xml:space="preserve">2. </w:t>
      </w:r>
      <w:r>
        <w:t>Требования к продукции</w:t>
      </w:r>
      <w:bookmarkEnd w:id="24"/>
      <w:bookmarkEnd w:id="25"/>
      <w:bookmarkEnd w:id="26"/>
      <w:bookmarkEnd w:id="27"/>
    </w:p>
    <w:p w:rsidR="008D3087" w:rsidRDefault="00610E41">
      <w:pPr>
        <w:pStyle w:val="31"/>
        <w:tabs>
          <w:tab w:val="clear" w:pos="0"/>
        </w:tabs>
        <w:ind w:firstLine="0"/>
      </w:pPr>
      <w:bookmarkStart w:id="28" w:name="_Toc167097337"/>
      <w:bookmarkStart w:id="29" w:name="_Toc54646404"/>
      <w:bookmarkStart w:id="30" w:name="_Toc230355586"/>
      <w:r>
        <w:rPr>
          <w:lang w:val="ru-RU"/>
        </w:rPr>
        <w:t xml:space="preserve">2.1 </w:t>
      </w:r>
      <w:r>
        <w:t xml:space="preserve">Требования к этапам и срокам </w:t>
      </w:r>
      <w:bookmarkEnd w:id="28"/>
      <w:bookmarkEnd w:id="29"/>
      <w:r>
        <w:t>выполнения работ</w:t>
      </w:r>
      <w:bookmarkEnd w:id="30"/>
    </w:p>
    <w:p w:rsidR="008D3087" w:rsidRDefault="00610E41">
      <w:pPr>
        <w:pStyle w:val="affff6"/>
        <w:jc w:val="left"/>
      </w:pPr>
      <w:r>
        <w:t xml:space="preserve">Таблица 1. </w:t>
      </w:r>
      <w:bookmarkStart w:id="31" w:name="_Toc167097338"/>
      <w:bookmarkStart w:id="32" w:name="_Toc54646405"/>
      <w:r>
        <w:t xml:space="preserve">Требования </w:t>
      </w:r>
      <w:bookmarkEnd w:id="31"/>
      <w:bookmarkEnd w:id="32"/>
      <w:r>
        <w:t>по срокам выполнения работ</w:t>
      </w:r>
    </w:p>
    <w:tbl>
      <w:tblPr>
        <w:tblW w:w="9780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733"/>
        <w:gridCol w:w="4639"/>
        <w:gridCol w:w="2226"/>
        <w:gridCol w:w="2182"/>
      </w:tblGrid>
      <w:tr w:rsidR="008D3087" w:rsidTr="005E12E9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87" w:rsidRDefault="00610E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87" w:rsidRDefault="00610E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087" w:rsidRDefault="00610E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087" w:rsidRDefault="00610E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8D3087" w:rsidTr="005E12E9"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87" w:rsidRDefault="00610E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087" w:rsidRDefault="00610E4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087" w:rsidRDefault="00610E41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087" w:rsidRDefault="00610E41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E12E9" w:rsidTr="005E12E9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rPr>
                <w:sz w:val="20"/>
                <w:szCs w:val="20"/>
              </w:rPr>
            </w:pPr>
            <w:r w:rsidRPr="005E12E9">
              <w:rPr>
                <w:sz w:val="20"/>
                <w:szCs w:val="20"/>
              </w:rPr>
              <w:t>Инженерно-геодезическая съемка продольного профиля железнодорожного пути необщ</w:t>
            </w:r>
            <w:r>
              <w:rPr>
                <w:sz w:val="20"/>
                <w:szCs w:val="20"/>
              </w:rPr>
              <w:t>его пользования Жигулевской ГЭС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даты заключения договора 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C5B13" w:rsidP="005C5B13">
            <w:pPr>
              <w:widowControl w:val="0"/>
              <w:rPr>
                <w:sz w:val="20"/>
                <w:szCs w:val="20"/>
              </w:rPr>
            </w:pPr>
            <w:r w:rsidRPr="005C5B13">
              <w:rPr>
                <w:sz w:val="20"/>
                <w:szCs w:val="20"/>
              </w:rPr>
              <w:t>В течении т</w:t>
            </w:r>
            <w:r>
              <w:rPr>
                <w:sz w:val="20"/>
                <w:szCs w:val="20"/>
              </w:rPr>
              <w:t>рех</w:t>
            </w:r>
            <w:r w:rsidR="005E12E9" w:rsidRPr="005E12E9">
              <w:rPr>
                <w:sz w:val="20"/>
                <w:szCs w:val="20"/>
              </w:rPr>
              <w:t xml:space="preserve"> м</w:t>
            </w:r>
            <w:r w:rsidR="005E12E9">
              <w:rPr>
                <w:sz w:val="20"/>
                <w:szCs w:val="20"/>
              </w:rPr>
              <w:t>есяц</w:t>
            </w:r>
            <w:r>
              <w:rPr>
                <w:sz w:val="20"/>
                <w:szCs w:val="20"/>
              </w:rPr>
              <w:t>ев с</w:t>
            </w:r>
            <w:r>
              <w:rPr>
                <w:sz w:val="20"/>
                <w:szCs w:val="20"/>
              </w:rPr>
              <w:t xml:space="preserve"> даты заключения договора</w:t>
            </w:r>
          </w:p>
        </w:tc>
      </w:tr>
      <w:tr w:rsidR="005E12E9" w:rsidTr="005E12E9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90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этапам: </w:t>
            </w:r>
            <w:r>
              <w:rPr>
                <w:rFonts w:ascii="Arial;Tahoma;Verdana;sans-serif" w:hAnsi="Arial;Tahoma;Verdana;sans-serif"/>
                <w:color w:val="2C2D2E"/>
                <w:sz w:val="20"/>
                <w:szCs w:val="20"/>
              </w:rPr>
              <w:t>*п/п.1.1, 1.2, 1.3 к учету не принимаются и отражаются только для контроля сроков выполнения работ.</w:t>
            </w:r>
          </w:p>
        </w:tc>
      </w:tr>
      <w:tr w:rsidR="005E12E9" w:rsidTr="005E12E9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1.1</w:t>
            </w:r>
          </w:p>
        </w:tc>
        <w:tc>
          <w:tcPr>
            <w:tcW w:w="4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программы </w:t>
            </w:r>
            <w:r w:rsidR="00B40D04" w:rsidRPr="00B40D04">
              <w:rPr>
                <w:sz w:val="20"/>
                <w:szCs w:val="20"/>
              </w:rPr>
              <w:t>инженерно-геодезических изысканий</w:t>
            </w:r>
            <w:r>
              <w:rPr>
                <w:sz w:val="20"/>
                <w:szCs w:val="20"/>
              </w:rPr>
              <w:t>, проекта производства работ (ППР), согласование с заинтересованными службами филиала ПАО «РусГидро»-«Жигулевская ГЭС», согласование ППР и программы обследования.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E9" w:rsidRDefault="005E12E9" w:rsidP="005E12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заключения договора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E9" w:rsidRDefault="005C5B13" w:rsidP="005C5B13">
            <w:pPr>
              <w:widowControl w:val="0"/>
              <w:rPr>
                <w:sz w:val="20"/>
                <w:szCs w:val="20"/>
              </w:rPr>
            </w:pPr>
            <w:r w:rsidRPr="005C5B13">
              <w:rPr>
                <w:sz w:val="20"/>
                <w:szCs w:val="20"/>
              </w:rPr>
              <w:t xml:space="preserve">В течении </w:t>
            </w:r>
            <w:r w:rsidRPr="005C5B13">
              <w:rPr>
                <w:sz w:val="20"/>
                <w:szCs w:val="20"/>
              </w:rPr>
              <w:t>1 м</w:t>
            </w:r>
            <w:r w:rsidR="005E12E9">
              <w:rPr>
                <w:sz w:val="20"/>
                <w:szCs w:val="20"/>
              </w:rPr>
              <w:t>есяц</w:t>
            </w:r>
            <w:r w:rsidRPr="005C5B13">
              <w:rPr>
                <w:sz w:val="20"/>
                <w:szCs w:val="20"/>
              </w:rPr>
              <w:t>а</w:t>
            </w:r>
            <w:r w:rsidR="005E12E9">
              <w:rPr>
                <w:sz w:val="20"/>
                <w:szCs w:val="20"/>
              </w:rPr>
              <w:t xml:space="preserve"> с даты подписания договора</w:t>
            </w:r>
          </w:p>
        </w:tc>
      </w:tr>
      <w:tr w:rsidR="005E12E9" w:rsidTr="005E12E9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</w:t>
            </w:r>
          </w:p>
        </w:tc>
        <w:tc>
          <w:tcPr>
            <w:tcW w:w="4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B40D04" w:rsidP="005E12E9">
            <w:pPr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 w:rsidRPr="00B40D04">
              <w:rPr>
                <w:sz w:val="20"/>
                <w:szCs w:val="20"/>
              </w:rPr>
              <w:t>Проведение инженерно-геодезических изысканий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E9" w:rsidRDefault="005E12E9" w:rsidP="005E12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первого этапа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E9" w:rsidRDefault="005C5B13" w:rsidP="005E12E9">
            <w:pPr>
              <w:widowControl w:val="0"/>
              <w:rPr>
                <w:sz w:val="20"/>
                <w:szCs w:val="20"/>
              </w:rPr>
            </w:pPr>
            <w:r w:rsidRPr="005C5B13">
              <w:rPr>
                <w:sz w:val="20"/>
                <w:szCs w:val="20"/>
              </w:rPr>
              <w:t>В течении 1 м</w:t>
            </w:r>
            <w:r>
              <w:rPr>
                <w:sz w:val="20"/>
                <w:szCs w:val="20"/>
              </w:rPr>
              <w:t>есяц</w:t>
            </w:r>
            <w:r w:rsidRPr="005C5B13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5E12E9">
              <w:rPr>
                <w:sz w:val="20"/>
                <w:szCs w:val="20"/>
              </w:rPr>
              <w:t>с даты окончания первого этапа</w:t>
            </w:r>
          </w:p>
        </w:tc>
      </w:tr>
      <w:tr w:rsidR="005E12E9" w:rsidTr="005E12E9">
        <w:tc>
          <w:tcPr>
            <w:tcW w:w="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Default="005E12E9" w:rsidP="005E12E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1.3</w:t>
            </w:r>
          </w:p>
        </w:tc>
        <w:tc>
          <w:tcPr>
            <w:tcW w:w="4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12E9" w:rsidRPr="0087568E" w:rsidRDefault="005E12E9" w:rsidP="0087568E">
            <w:pPr>
              <w:widowControl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результатов</w:t>
            </w:r>
            <w:r w:rsidR="00B40D04" w:rsidRPr="00B40D04">
              <w:rPr>
                <w:sz w:val="20"/>
                <w:szCs w:val="20"/>
              </w:rPr>
              <w:t xml:space="preserve"> </w:t>
            </w:r>
            <w:r w:rsidR="00B40D04" w:rsidRPr="00B40D04">
              <w:rPr>
                <w:sz w:val="20"/>
                <w:szCs w:val="20"/>
              </w:rPr>
              <w:t>инженерно-геодезических изысканий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E9" w:rsidRDefault="005E12E9" w:rsidP="005E12E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даты окончания второго этапа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12E9" w:rsidRDefault="005C5B13" w:rsidP="005E12E9">
            <w:pPr>
              <w:widowControl w:val="0"/>
              <w:rPr>
                <w:sz w:val="20"/>
                <w:szCs w:val="20"/>
              </w:rPr>
            </w:pPr>
            <w:r w:rsidRPr="005C5B13">
              <w:rPr>
                <w:sz w:val="20"/>
                <w:szCs w:val="20"/>
              </w:rPr>
              <w:t>В течении 1 м</w:t>
            </w:r>
            <w:r>
              <w:rPr>
                <w:sz w:val="20"/>
                <w:szCs w:val="20"/>
              </w:rPr>
              <w:t>есяц</w:t>
            </w:r>
            <w:r w:rsidRPr="005C5B13">
              <w:rPr>
                <w:sz w:val="20"/>
                <w:szCs w:val="20"/>
              </w:rPr>
              <w:t>а</w:t>
            </w:r>
            <w:r w:rsidR="005E12E9">
              <w:rPr>
                <w:sz w:val="20"/>
                <w:szCs w:val="20"/>
              </w:rPr>
              <w:t xml:space="preserve"> с даты окончания второго этапа</w:t>
            </w:r>
          </w:p>
        </w:tc>
      </w:tr>
    </w:tbl>
    <w:p w:rsidR="008D3087" w:rsidRDefault="008D3087">
      <w:pPr>
        <w:sectPr w:rsidR="008D3087">
          <w:headerReference w:type="even" r:id="rId8"/>
          <w:headerReference w:type="default" r:id="rId9"/>
          <w:headerReference w:type="first" r:id="rId10"/>
          <w:pgSz w:w="11906" w:h="16838"/>
          <w:pgMar w:top="1134" w:right="851" w:bottom="426" w:left="1134" w:header="680" w:footer="0" w:gutter="0"/>
          <w:cols w:space="720"/>
          <w:formProt w:val="0"/>
          <w:titlePg/>
          <w:docGrid w:linePitch="360"/>
        </w:sectPr>
      </w:pPr>
    </w:p>
    <w:p w:rsidR="008D3087" w:rsidRDefault="00610E41">
      <w:pPr>
        <w:pStyle w:val="31"/>
        <w:tabs>
          <w:tab w:val="clear" w:pos="0"/>
        </w:tabs>
        <w:ind w:firstLine="0"/>
      </w:pPr>
      <w:bookmarkStart w:id="33" w:name="_Toc54646410"/>
      <w:bookmarkStart w:id="34" w:name="_Toc230355587"/>
      <w:bookmarkEnd w:id="33"/>
      <w:r>
        <w:lastRenderedPageBreak/>
        <w:t>2.2.</w:t>
      </w:r>
      <w:r>
        <w:tab/>
        <w:t>Требования к качеству продукции</w:t>
      </w:r>
      <w:bookmarkEnd w:id="34"/>
    </w:p>
    <w:p w:rsidR="008D3087" w:rsidRDefault="00610E41">
      <w:pPr>
        <w:pStyle w:val="affff6"/>
        <w:jc w:val="left"/>
      </w:pPr>
      <w:bookmarkStart w:id="35" w:name="_Toc167097340"/>
      <w:r>
        <w:t xml:space="preserve">Таблица 2. Требования к качеству </w:t>
      </w:r>
      <w:bookmarkEnd w:id="35"/>
      <w:r>
        <w:t>продукции</w:t>
      </w:r>
      <w:bookmarkStart w:id="36" w:name="_Toc54646410_Копия_1"/>
      <w:bookmarkEnd w:id="36"/>
    </w:p>
    <w:tbl>
      <w:tblPr>
        <w:tblStyle w:val="affff8"/>
        <w:tblW w:w="15283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870"/>
        <w:gridCol w:w="2355"/>
        <w:gridCol w:w="8"/>
        <w:gridCol w:w="5858"/>
        <w:gridCol w:w="1844"/>
        <w:gridCol w:w="2221"/>
        <w:gridCol w:w="2127"/>
      </w:tblGrid>
      <w:tr w:rsidR="008D3087" w:rsidTr="00844442">
        <w:tc>
          <w:tcPr>
            <w:tcW w:w="870" w:type="dxa"/>
            <w:vMerge w:val="restart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№ п/п</w:t>
            </w:r>
          </w:p>
        </w:tc>
        <w:tc>
          <w:tcPr>
            <w:tcW w:w="2355" w:type="dxa"/>
            <w:vMerge w:val="restart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5866" w:type="dxa"/>
            <w:gridSpan w:val="2"/>
            <w:vMerge w:val="restart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Требование заказчика</w:t>
            </w:r>
          </w:p>
        </w:tc>
        <w:tc>
          <w:tcPr>
            <w:tcW w:w="4065" w:type="dxa"/>
            <w:gridSpan w:val="2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Способ подтверждения участником соответствия требованиям</w:t>
            </w:r>
          </w:p>
        </w:tc>
        <w:tc>
          <w:tcPr>
            <w:tcW w:w="2127" w:type="dxa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Предложение участника по характеристикам и параметрам</w:t>
            </w:r>
          </w:p>
        </w:tc>
      </w:tr>
      <w:tr w:rsidR="008D3087" w:rsidTr="00844442">
        <w:tc>
          <w:tcPr>
            <w:tcW w:w="870" w:type="dxa"/>
            <w:vMerge/>
            <w:vAlign w:val="center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355" w:type="dxa"/>
            <w:vMerge/>
            <w:vAlign w:val="center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5866" w:type="dxa"/>
            <w:gridSpan w:val="2"/>
            <w:vMerge/>
            <w:vAlign w:val="center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Согласие с требованием/ указание характеристик</w:t>
            </w:r>
          </w:p>
        </w:tc>
        <w:tc>
          <w:tcPr>
            <w:tcW w:w="2221" w:type="dxa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7" w:type="dxa"/>
            <w:vAlign w:val="center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610E41">
            <w:pPr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 w:rsidRPr="00FB42DA">
              <w:rPr>
                <w:sz w:val="22"/>
                <w:szCs w:val="22"/>
              </w:rPr>
              <w:t>1</w:t>
            </w:r>
          </w:p>
        </w:tc>
        <w:tc>
          <w:tcPr>
            <w:tcW w:w="2355" w:type="dxa"/>
            <w:vAlign w:val="center"/>
          </w:tcPr>
          <w:p w:rsidR="008D3087" w:rsidRPr="00FB42DA" w:rsidRDefault="00610E41">
            <w:pPr>
              <w:jc w:val="center"/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2</w:t>
            </w:r>
          </w:p>
        </w:tc>
        <w:tc>
          <w:tcPr>
            <w:tcW w:w="5866" w:type="dxa"/>
            <w:gridSpan w:val="2"/>
            <w:vAlign w:val="center"/>
          </w:tcPr>
          <w:p w:rsidR="008D3087" w:rsidRPr="00FB42DA" w:rsidRDefault="00610E41">
            <w:pPr>
              <w:jc w:val="center"/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3</w:t>
            </w:r>
          </w:p>
        </w:tc>
        <w:tc>
          <w:tcPr>
            <w:tcW w:w="1844" w:type="dxa"/>
            <w:vAlign w:val="center"/>
          </w:tcPr>
          <w:p w:rsidR="008D3087" w:rsidRPr="00FB42DA" w:rsidRDefault="00610E41">
            <w:pPr>
              <w:jc w:val="center"/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4</w:t>
            </w:r>
          </w:p>
        </w:tc>
        <w:tc>
          <w:tcPr>
            <w:tcW w:w="2221" w:type="dxa"/>
            <w:vAlign w:val="center"/>
          </w:tcPr>
          <w:p w:rsidR="008D3087" w:rsidRPr="00FB42DA" w:rsidRDefault="00610E41">
            <w:pPr>
              <w:jc w:val="center"/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8D3087" w:rsidRPr="00FB42DA" w:rsidRDefault="00610E41">
            <w:pPr>
              <w:jc w:val="center"/>
              <w:rPr>
                <w:sz w:val="22"/>
                <w:szCs w:val="22"/>
              </w:rPr>
            </w:pPr>
            <w:r w:rsidRPr="00FB42DA">
              <w:rPr>
                <w:sz w:val="22"/>
                <w:szCs w:val="22"/>
              </w:rPr>
              <w:t>6</w:t>
            </w: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8D3087">
            <w:pPr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8221" w:type="dxa"/>
            <w:gridSpan w:val="3"/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Требования к выполнению работ</w:t>
            </w:r>
          </w:p>
        </w:tc>
        <w:tc>
          <w:tcPr>
            <w:tcW w:w="1844" w:type="dxa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21" w:type="dxa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1.1.</w:t>
            </w:r>
          </w:p>
        </w:tc>
        <w:tc>
          <w:tcPr>
            <w:tcW w:w="8221" w:type="dxa"/>
            <w:gridSpan w:val="3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rStyle w:val="aff1"/>
                <w:bCs/>
                <w:i w:val="0"/>
                <w:sz w:val="22"/>
                <w:szCs w:val="22"/>
                <w:shd w:val="clear" w:color="auto" w:fill="auto"/>
              </w:rPr>
            </w:pPr>
            <w:r w:rsidRPr="00FB42DA">
              <w:rPr>
                <w:b/>
                <w:sz w:val="22"/>
                <w:szCs w:val="22"/>
              </w:rPr>
              <w:t>Требование к наименованию и условному обозначению научно-технического результата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 xml:space="preserve">   1.1.1.</w:t>
            </w:r>
          </w:p>
        </w:tc>
        <w:tc>
          <w:tcPr>
            <w:tcW w:w="2355" w:type="dxa"/>
            <w:tcBorders>
              <w:top w:val="nil"/>
              <w:right w:val="nil"/>
            </w:tcBorders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Требование к наименованию</w:t>
            </w:r>
          </w:p>
        </w:tc>
        <w:tc>
          <w:tcPr>
            <w:tcW w:w="5866" w:type="dxa"/>
            <w:gridSpan w:val="2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Наименование работы:  </w:t>
            </w:r>
            <w:r w:rsidR="0087568E" w:rsidRPr="00FB42DA">
              <w:rPr>
                <w:i/>
                <w:iCs/>
                <w:sz w:val="22"/>
                <w:szCs w:val="22"/>
              </w:rPr>
              <w:t>«Инженерно-геодезическая съемка продольного профиля железнодорожного пути необщего пользования Жигулевской ГЭС»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8221" w:type="dxa"/>
            <w:gridSpan w:val="3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Требования к области применения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 xml:space="preserve">    1.2.1.</w:t>
            </w:r>
          </w:p>
        </w:tc>
        <w:tc>
          <w:tcPr>
            <w:tcW w:w="2355" w:type="dxa"/>
            <w:tcBorders>
              <w:top w:val="nil"/>
              <w:right w:val="nil"/>
            </w:tcBorders>
            <w:vAlign w:val="center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Требования к области применения</w:t>
            </w:r>
          </w:p>
        </w:tc>
        <w:tc>
          <w:tcPr>
            <w:tcW w:w="5866" w:type="dxa"/>
            <w:gridSpan w:val="2"/>
            <w:tcBorders>
              <w:top w:val="nil"/>
            </w:tcBorders>
            <w:vAlign w:val="center"/>
          </w:tcPr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Работа выполняется в соответствии с настоящими техническими требованиями и требованиями нормативных документов: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    1. </w:t>
            </w:r>
            <w:r w:rsidR="0087568E" w:rsidRPr="00FB42DA">
              <w:rPr>
                <w:i/>
                <w:iCs/>
                <w:sz w:val="22"/>
                <w:szCs w:val="22"/>
              </w:rPr>
              <w:t>Федерального закона №17-ФЗ от 10.01.2003 «О железнодорожном транспорте в Российской Федерации» (действующая редакция);</w:t>
            </w:r>
          </w:p>
          <w:p w:rsidR="0087568E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    2. </w:t>
            </w:r>
            <w:r w:rsidR="0087568E" w:rsidRPr="00FB42DA">
              <w:rPr>
                <w:i/>
                <w:iCs/>
                <w:sz w:val="22"/>
                <w:szCs w:val="22"/>
              </w:rPr>
              <w:t>Правил технической эксплуатации железных дорог Российской Федерации утвержденные приказом Министерства транспорта РФ от 23 июня 2022 г. №250 (действующая редакция);</w:t>
            </w:r>
          </w:p>
          <w:p w:rsidR="0087568E" w:rsidRPr="00FB42DA" w:rsidRDefault="0097495A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    </w:t>
            </w:r>
            <w:r w:rsidR="0087568E" w:rsidRPr="00FB42DA">
              <w:rPr>
                <w:i/>
                <w:iCs/>
                <w:sz w:val="22"/>
                <w:szCs w:val="22"/>
              </w:rPr>
              <w:t xml:space="preserve">3. </w:t>
            </w:r>
            <w:r w:rsidR="0087568E" w:rsidRPr="00FB42DA">
              <w:rPr>
                <w:i/>
                <w:iCs/>
                <w:sz w:val="22"/>
                <w:szCs w:val="22"/>
              </w:rPr>
              <w:t>«Инструкции по текущему содержанию железнодорожного пути» утвержденные распоряжением ОАО «РЖД» от 14.11.2016г. №2288р</w:t>
            </w:r>
            <w:r w:rsidR="0087568E" w:rsidRPr="00FB42DA">
              <w:rPr>
                <w:i/>
                <w:iCs/>
                <w:sz w:val="22"/>
                <w:szCs w:val="22"/>
              </w:rPr>
              <w:t xml:space="preserve"> </w:t>
            </w:r>
            <w:r w:rsidR="0087568E" w:rsidRPr="00FB42DA">
              <w:rPr>
                <w:i/>
                <w:iCs/>
                <w:sz w:val="22"/>
                <w:szCs w:val="22"/>
              </w:rPr>
              <w:t>(действующая редакция);</w:t>
            </w:r>
          </w:p>
          <w:p w:rsidR="0097495A" w:rsidRPr="00FB42DA" w:rsidRDefault="0097495A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    4. Инструкция по обеспечению безопасности движения поездов при производстве путевых работ. (утв. Распоряжением ОАО "РЖД" от 14.12.2016 №2540р) (ред. от 09.03.2023) (действующая редакция);</w:t>
            </w:r>
          </w:p>
          <w:p w:rsidR="0087568E" w:rsidRPr="00FB42DA" w:rsidRDefault="0097495A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lastRenderedPageBreak/>
              <w:t xml:space="preserve">    5</w:t>
            </w:r>
            <w:r w:rsidR="0087568E" w:rsidRPr="00FB42DA">
              <w:rPr>
                <w:i/>
                <w:iCs/>
                <w:sz w:val="22"/>
                <w:szCs w:val="22"/>
              </w:rPr>
              <w:t xml:space="preserve">. Методических указаний по составлению продольных профилей станционных путей и перегонов </w:t>
            </w:r>
          </w:p>
          <w:p w:rsidR="0087568E" w:rsidRPr="00FB42DA" w:rsidRDefault="0087568E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№ ЦПТ-54/26 от 17.12.2008 г.;</w:t>
            </w:r>
          </w:p>
          <w:p w:rsidR="0097495A" w:rsidRPr="00FB42DA" w:rsidRDefault="0097495A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    6</w:t>
            </w:r>
            <w:r w:rsidR="0087568E" w:rsidRPr="00FB42DA">
              <w:rPr>
                <w:i/>
                <w:iCs/>
                <w:sz w:val="22"/>
                <w:szCs w:val="22"/>
              </w:rPr>
              <w:t xml:space="preserve">. </w:t>
            </w:r>
            <w:r w:rsidRPr="00FB42DA">
              <w:rPr>
                <w:i/>
                <w:iCs/>
                <w:sz w:val="22"/>
                <w:szCs w:val="22"/>
              </w:rPr>
              <w:t>СП 238.1326000.2015. Железнодорожный путь. Утвержден приказом Министерства транспорта РФ от 06.07.2015 г. № 209). (действующая редакция)</w:t>
            </w:r>
            <w:r w:rsidRPr="00FB42DA">
              <w:rPr>
                <w:i/>
                <w:iCs/>
                <w:sz w:val="22"/>
                <w:szCs w:val="22"/>
              </w:rPr>
              <w:t>;</w:t>
            </w:r>
          </w:p>
          <w:p w:rsidR="0087568E" w:rsidRPr="00FB42DA" w:rsidRDefault="0097495A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    7. </w:t>
            </w:r>
            <w:r w:rsidR="0087568E" w:rsidRPr="00FB42DA">
              <w:rPr>
                <w:i/>
                <w:iCs/>
                <w:sz w:val="22"/>
                <w:szCs w:val="22"/>
              </w:rPr>
              <w:t>СП 126.13330.2017</w:t>
            </w:r>
            <w:r w:rsidR="0087568E" w:rsidRPr="00FB42DA">
              <w:rPr>
                <w:i/>
                <w:sz w:val="22"/>
                <w:szCs w:val="22"/>
              </w:rPr>
              <w:t xml:space="preserve"> </w:t>
            </w:r>
            <w:r w:rsidR="0087568E" w:rsidRPr="00FB42DA">
              <w:rPr>
                <w:i/>
                <w:iCs/>
                <w:sz w:val="22"/>
                <w:szCs w:val="22"/>
              </w:rPr>
              <w:t>«</w:t>
            </w:r>
            <w:r w:rsidR="0087568E" w:rsidRPr="00FB42DA">
              <w:rPr>
                <w:i/>
                <w:iCs/>
                <w:sz w:val="22"/>
                <w:szCs w:val="22"/>
              </w:rPr>
              <w:t>Геодезические работы в строительстве»;</w:t>
            </w:r>
          </w:p>
          <w:p w:rsidR="008D3087" w:rsidRPr="00FB42DA" w:rsidRDefault="0097495A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    8</w:t>
            </w:r>
            <w:r w:rsidR="0087568E" w:rsidRPr="00FB42DA">
              <w:rPr>
                <w:i/>
                <w:iCs/>
                <w:sz w:val="22"/>
                <w:szCs w:val="22"/>
              </w:rPr>
              <w:t xml:space="preserve">. </w:t>
            </w:r>
            <w:r w:rsidR="0087568E" w:rsidRPr="00FB42DA">
              <w:rPr>
                <w:i/>
                <w:iCs/>
                <w:sz w:val="22"/>
                <w:szCs w:val="22"/>
              </w:rPr>
              <w:t>СП 317.1325800.2017</w:t>
            </w:r>
            <w:r w:rsidRPr="00FB42DA">
              <w:rPr>
                <w:i/>
                <w:sz w:val="22"/>
                <w:szCs w:val="22"/>
              </w:rPr>
              <w:t xml:space="preserve"> </w:t>
            </w:r>
            <w:r w:rsidRPr="00FB42DA">
              <w:rPr>
                <w:i/>
                <w:iCs/>
                <w:sz w:val="22"/>
                <w:szCs w:val="22"/>
              </w:rPr>
              <w:t>«Инженерно-геодезические изыскания для строительства</w:t>
            </w:r>
            <w:r w:rsidRPr="00FB42DA">
              <w:rPr>
                <w:i/>
                <w:sz w:val="22"/>
                <w:szCs w:val="22"/>
              </w:rPr>
              <w:t xml:space="preserve">. </w:t>
            </w:r>
            <w:r w:rsidRPr="00FB42DA">
              <w:rPr>
                <w:i/>
                <w:iCs/>
                <w:sz w:val="22"/>
                <w:szCs w:val="22"/>
              </w:rPr>
              <w:t>Общие правила производства работ</w:t>
            </w:r>
            <w:r w:rsidRPr="00FB42DA">
              <w:rPr>
                <w:i/>
                <w:iCs/>
                <w:sz w:val="22"/>
                <w:szCs w:val="22"/>
              </w:rPr>
              <w:t>»</w:t>
            </w:r>
            <w:r w:rsidRPr="00FB42DA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1.2.2.</w:t>
            </w:r>
          </w:p>
        </w:tc>
        <w:tc>
          <w:tcPr>
            <w:tcW w:w="2355" w:type="dxa"/>
            <w:shd w:val="clear" w:color="auto" w:fill="auto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Требования к  учету особых условий работы оборудования и производства работ</w:t>
            </w:r>
          </w:p>
        </w:tc>
        <w:tc>
          <w:tcPr>
            <w:tcW w:w="5866" w:type="dxa"/>
            <w:gridSpan w:val="2"/>
            <w:shd w:val="clear" w:color="auto" w:fill="auto"/>
          </w:tcPr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Производство работ осуществляется в условиях действующего предприятия.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Наличие в зоне производства </w:t>
            </w:r>
            <w:r w:rsidR="00BF3781" w:rsidRPr="00FB42DA">
              <w:rPr>
                <w:i/>
                <w:iCs/>
                <w:sz w:val="22"/>
                <w:szCs w:val="22"/>
              </w:rPr>
              <w:t>работ</w:t>
            </w:r>
            <w:r w:rsidRPr="00FB42DA">
              <w:rPr>
                <w:i/>
                <w:iCs/>
                <w:sz w:val="22"/>
                <w:szCs w:val="22"/>
              </w:rPr>
              <w:t xml:space="preserve"> действующих ПС и движущегося железнодорожного и автомобильного транспорта.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 выполнении работ на территории филиала ПАО «РусГидро»-«Жигулевская ГЭС» соблюдать: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Правила внутреннего трудового распорядка и требования пропускного и внутри объектового режима предприятия Заказчика.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Действующие требования в области охраны труда и пожарной безопасности, в том числе: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Правила по охране труда в строительстве.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Правила пожарной безопасности для энергетических предприятий.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Правила противопожарного режима в РФ.</w:t>
            </w:r>
          </w:p>
          <w:p w:rsidR="008D3087" w:rsidRPr="00FB42DA" w:rsidRDefault="00610E41" w:rsidP="0097495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Приказ Филиала об «Организации режима курения на филиале».</w:t>
            </w:r>
          </w:p>
        </w:tc>
        <w:tc>
          <w:tcPr>
            <w:tcW w:w="1844" w:type="dxa"/>
            <w:shd w:val="clear" w:color="auto" w:fill="auto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221" w:type="dxa"/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1.3.</w:t>
            </w:r>
          </w:p>
        </w:tc>
        <w:tc>
          <w:tcPr>
            <w:tcW w:w="8221" w:type="dxa"/>
            <w:gridSpan w:val="3"/>
            <w:tcBorders>
              <w:top w:val="nil"/>
            </w:tcBorders>
            <w:shd w:val="clear" w:color="auto" w:fill="auto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Требования к целям и задачам работ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1.3.1.</w:t>
            </w:r>
          </w:p>
        </w:tc>
        <w:tc>
          <w:tcPr>
            <w:tcW w:w="2355" w:type="dxa"/>
            <w:tcBorders>
              <w:top w:val="nil"/>
            </w:tcBorders>
            <w:shd w:val="clear" w:color="auto" w:fill="auto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Цель работ</w:t>
            </w:r>
          </w:p>
        </w:tc>
        <w:tc>
          <w:tcPr>
            <w:tcW w:w="5866" w:type="dxa"/>
            <w:gridSpan w:val="2"/>
            <w:tcBorders>
              <w:top w:val="nil"/>
            </w:tcBorders>
            <w:shd w:val="clear" w:color="auto" w:fill="auto"/>
          </w:tcPr>
          <w:p w:rsidR="008D3087" w:rsidRPr="00FB42DA" w:rsidRDefault="00C53096" w:rsidP="00C53096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В</w:t>
            </w:r>
            <w:r w:rsidR="0097495A" w:rsidRPr="00FB42DA">
              <w:rPr>
                <w:i/>
                <w:iCs/>
                <w:sz w:val="22"/>
                <w:szCs w:val="22"/>
              </w:rPr>
              <w:t xml:space="preserve">ыполнение обязательных требований </w:t>
            </w:r>
            <w:r w:rsidRPr="00FB42DA">
              <w:rPr>
                <w:i/>
                <w:iCs/>
                <w:sz w:val="22"/>
                <w:szCs w:val="22"/>
              </w:rPr>
              <w:t>Министерства транспорта Российской Федерации</w:t>
            </w:r>
            <w:r w:rsidRPr="00FB42DA">
              <w:rPr>
                <w:i/>
                <w:iCs/>
                <w:sz w:val="22"/>
                <w:szCs w:val="22"/>
              </w:rPr>
              <w:t xml:space="preserve"> </w:t>
            </w:r>
            <w:r w:rsidR="0097495A" w:rsidRPr="00FB42DA">
              <w:rPr>
                <w:i/>
                <w:iCs/>
                <w:sz w:val="22"/>
                <w:szCs w:val="22"/>
              </w:rPr>
              <w:t>(приказ №250 от 23.06.2022 г.),</w:t>
            </w:r>
            <w:r w:rsidRPr="00FB42DA">
              <w:rPr>
                <w:i/>
                <w:iCs/>
                <w:sz w:val="22"/>
                <w:szCs w:val="22"/>
              </w:rPr>
              <w:t xml:space="preserve"> в части проверки (обновления) профилей,</w:t>
            </w:r>
            <w:r w:rsidR="0097495A" w:rsidRPr="00FB42DA">
              <w:rPr>
                <w:i/>
                <w:iCs/>
                <w:sz w:val="22"/>
                <w:szCs w:val="22"/>
              </w:rPr>
              <w:t xml:space="preserve"> определения фактических уклонов на железнодорожном пути необщего пользования Жигулевской ГЭС, а также приведение в соответствие масштабного плана путей и сводных </w:t>
            </w:r>
            <w:r w:rsidR="0097495A" w:rsidRPr="00FB42DA">
              <w:rPr>
                <w:i/>
                <w:iCs/>
                <w:sz w:val="22"/>
                <w:szCs w:val="22"/>
              </w:rPr>
              <w:lastRenderedPageBreak/>
              <w:t>таблиц с характеристиками элементов путей.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1.4.</w:t>
            </w:r>
          </w:p>
        </w:tc>
        <w:tc>
          <w:tcPr>
            <w:tcW w:w="8221" w:type="dxa"/>
            <w:gridSpan w:val="3"/>
            <w:tcBorders>
              <w:top w:val="nil"/>
            </w:tcBorders>
            <w:shd w:val="clear" w:color="auto" w:fill="auto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Требования к учету сведений о потребности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1.4.1.</w:t>
            </w:r>
          </w:p>
        </w:tc>
        <w:tc>
          <w:tcPr>
            <w:tcW w:w="2355" w:type="dxa"/>
            <w:tcBorders>
              <w:top w:val="nil"/>
            </w:tcBorders>
            <w:shd w:val="clear" w:color="auto" w:fill="auto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Требование к потребности</w:t>
            </w:r>
          </w:p>
        </w:tc>
        <w:tc>
          <w:tcPr>
            <w:tcW w:w="5866" w:type="dxa"/>
            <w:gridSpan w:val="2"/>
            <w:tcBorders>
              <w:top w:val="nil"/>
            </w:tcBorders>
            <w:shd w:val="clear" w:color="auto" w:fill="auto"/>
          </w:tcPr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 выполнении работ исполнитель должен руководствоваться следующими национальными, отраслевыми и корпоративными (ПАО «РусГидро») НТД: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 (утв. Приказом Ростехнадзора 26.11.2020 №461);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Действующих требований в области охраны труда и пожарной безопасности.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Приказ Минтруда России от 16.11.2020 №782н «Правила по охране труда при работе на высоте» (действующая редакция);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Приказ Минтруда России от 27.11.2020 №61411 “Об утверждении Правил по охране труда при работе с инструментами и приспособлениями”(действующая редакция).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8D3087" w:rsidRPr="00FB42DA" w:rsidRDefault="00610E41">
            <w:pPr>
              <w:rPr>
                <w:i/>
                <w:sz w:val="22"/>
                <w:szCs w:val="22"/>
              </w:rPr>
            </w:pPr>
            <w:r w:rsidRPr="00FB42DA"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1.5</w:t>
            </w:r>
          </w:p>
        </w:tc>
        <w:tc>
          <w:tcPr>
            <w:tcW w:w="8221" w:type="dxa"/>
            <w:gridSpan w:val="3"/>
            <w:tcBorders>
              <w:top w:val="nil"/>
            </w:tcBorders>
            <w:shd w:val="clear" w:color="auto" w:fill="auto"/>
          </w:tcPr>
          <w:p w:rsidR="008D3087" w:rsidRPr="00FB42DA" w:rsidRDefault="00610E41" w:rsidP="0088158C">
            <w:pPr>
              <w:jc w:val="both"/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Краткое описание характера работ</w:t>
            </w:r>
          </w:p>
        </w:tc>
        <w:tc>
          <w:tcPr>
            <w:tcW w:w="1844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1.5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.1</w:t>
            </w:r>
          </w:p>
        </w:tc>
        <w:tc>
          <w:tcPr>
            <w:tcW w:w="2355" w:type="dxa"/>
            <w:shd w:val="clear" w:color="auto" w:fill="auto"/>
          </w:tcPr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Краткое описание последовательности работ</w:t>
            </w:r>
          </w:p>
        </w:tc>
        <w:tc>
          <w:tcPr>
            <w:tcW w:w="5866" w:type="dxa"/>
            <w:gridSpan w:val="2"/>
            <w:shd w:val="clear" w:color="auto" w:fill="auto"/>
          </w:tcPr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Работа выполняется в следующей последовательности: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  <w:u w:val="single"/>
              </w:rPr>
              <w:t>Подготовительные работы</w:t>
            </w:r>
            <w:r w:rsidRPr="00FB42DA">
              <w:rPr>
                <w:i/>
                <w:iCs/>
                <w:sz w:val="22"/>
                <w:szCs w:val="22"/>
              </w:rPr>
              <w:t>:</w:t>
            </w:r>
          </w:p>
          <w:p w:rsidR="008D3087" w:rsidRPr="00FB42DA" w:rsidRDefault="00B40D04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Ознакомление с объекто</w:t>
            </w:r>
            <w:r w:rsidRPr="00FB42DA">
              <w:rPr>
                <w:i/>
                <w:iCs/>
                <w:sz w:val="22"/>
                <w:szCs w:val="22"/>
                <w:lang w:val="en-US"/>
              </w:rPr>
              <w:t>м</w:t>
            </w:r>
            <w:r w:rsidRPr="00FB42DA">
              <w:rPr>
                <w:i/>
                <w:iCs/>
                <w:sz w:val="22"/>
                <w:szCs w:val="22"/>
              </w:rPr>
              <w:t xml:space="preserve"> изысканий</w:t>
            </w:r>
            <w:r w:rsidR="000E58CC" w:rsidRPr="00FB42DA">
              <w:rPr>
                <w:i/>
                <w:iCs/>
                <w:sz w:val="22"/>
                <w:szCs w:val="22"/>
              </w:rPr>
              <w:t>;</w:t>
            </w:r>
          </w:p>
          <w:p w:rsidR="000E58CC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Подбор и анализ документации: </w:t>
            </w:r>
            <w:r w:rsidR="000E58CC" w:rsidRPr="00FB42DA">
              <w:rPr>
                <w:i/>
                <w:iCs/>
                <w:sz w:val="22"/>
                <w:szCs w:val="22"/>
              </w:rPr>
              <w:t>Схема железнодорожных путей необщего пользования филиала ПАО «РусГидро»-«Жигулевская ГЭС» (Приложение № 1 к ТТ);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Составление программы работ с последующим согласованием у Заказчика.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Разработка проекта производства работ и согласование с заказчиком (Приложение №</w:t>
            </w:r>
            <w:r w:rsidR="00844442" w:rsidRPr="00FB42DA">
              <w:rPr>
                <w:i/>
                <w:iCs/>
                <w:sz w:val="22"/>
                <w:szCs w:val="22"/>
              </w:rPr>
              <w:t xml:space="preserve"> 6</w:t>
            </w:r>
            <w:r w:rsidRPr="00FB42DA">
              <w:rPr>
                <w:i/>
                <w:iCs/>
                <w:sz w:val="22"/>
                <w:szCs w:val="22"/>
              </w:rPr>
              <w:t xml:space="preserve"> к ТТ).</w:t>
            </w:r>
          </w:p>
          <w:p w:rsidR="000E58CC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Проведение организационно-технических мероприятий.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  <w:u w:val="single"/>
              </w:rPr>
              <w:t>Основные работы</w:t>
            </w:r>
            <w:r w:rsidRPr="00FB42DA">
              <w:rPr>
                <w:i/>
                <w:iCs/>
                <w:sz w:val="22"/>
                <w:szCs w:val="22"/>
              </w:rPr>
              <w:t>:</w:t>
            </w:r>
          </w:p>
          <w:p w:rsidR="008D3087" w:rsidRPr="00FB42DA" w:rsidRDefault="000E58CC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Проведение </w:t>
            </w:r>
            <w:r w:rsidR="00B21BE7" w:rsidRPr="00FB42DA">
              <w:rPr>
                <w:i/>
                <w:iCs/>
                <w:sz w:val="22"/>
                <w:szCs w:val="22"/>
              </w:rPr>
              <w:t xml:space="preserve">инженерно-геодезических изысканий, </w:t>
            </w:r>
            <w:r w:rsidR="00B21BE7" w:rsidRPr="00FB42DA">
              <w:rPr>
                <w:i/>
                <w:iCs/>
                <w:sz w:val="22"/>
                <w:szCs w:val="22"/>
              </w:rPr>
              <w:lastRenderedPageBreak/>
              <w:t>включающие в себя работы по съемке продольного профиля</w:t>
            </w:r>
            <w:r w:rsidRPr="00FB42DA">
              <w:rPr>
                <w:i/>
                <w:iCs/>
                <w:sz w:val="22"/>
                <w:szCs w:val="22"/>
              </w:rPr>
              <w:t xml:space="preserve"> </w:t>
            </w:r>
            <w:r w:rsidRPr="00FB42DA">
              <w:rPr>
                <w:i/>
                <w:iCs/>
                <w:sz w:val="22"/>
                <w:szCs w:val="22"/>
              </w:rPr>
              <w:t>железнодорожных путей</w:t>
            </w:r>
            <w:r w:rsidR="00B21BE7" w:rsidRPr="00FB42DA">
              <w:rPr>
                <w:i/>
                <w:iCs/>
                <w:sz w:val="22"/>
                <w:szCs w:val="22"/>
              </w:rPr>
              <w:t xml:space="preserve">, </w:t>
            </w:r>
            <w:r w:rsidRPr="00FB42DA">
              <w:rPr>
                <w:i/>
                <w:iCs/>
                <w:sz w:val="22"/>
                <w:szCs w:val="22"/>
              </w:rPr>
              <w:t>стрелочных переводов</w:t>
            </w:r>
            <w:r w:rsidR="00B21BE7" w:rsidRPr="00FB42DA">
              <w:rPr>
                <w:i/>
                <w:iCs/>
                <w:sz w:val="22"/>
                <w:szCs w:val="22"/>
              </w:rPr>
              <w:t xml:space="preserve"> и масштабного плана, детальной съемки кривых</w:t>
            </w:r>
            <w:r w:rsidRPr="00FB42DA">
              <w:rPr>
                <w:i/>
                <w:iCs/>
                <w:sz w:val="22"/>
                <w:szCs w:val="22"/>
              </w:rPr>
              <w:t>;</w:t>
            </w:r>
          </w:p>
          <w:p w:rsidR="00047CFC" w:rsidRPr="00FB42DA" w:rsidRDefault="00047CFC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Проведение инженерно-технических изысканий, включающие в себя комплексный осмотр и полную опись верхнего и нижнего строения пути, с целью определения всех характеристик и показателей пути, земляного полотна и искусственных сооружений.</w:t>
            </w:r>
          </w:p>
          <w:p w:rsidR="000E58CC" w:rsidRPr="00FB42DA" w:rsidRDefault="000E3904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Обработка результатов геодезических и инженерно-технических изысканий с </w:t>
            </w:r>
            <w:r w:rsidR="00047CFC" w:rsidRPr="00FB42DA">
              <w:rPr>
                <w:i/>
                <w:iCs/>
                <w:sz w:val="22"/>
                <w:szCs w:val="22"/>
              </w:rPr>
              <w:t xml:space="preserve">составлением </w:t>
            </w:r>
            <w:r w:rsidRPr="00FB42DA">
              <w:rPr>
                <w:i/>
                <w:iCs/>
                <w:sz w:val="22"/>
                <w:szCs w:val="22"/>
              </w:rPr>
              <w:t>продольных</w:t>
            </w:r>
            <w:r w:rsidR="000E58CC" w:rsidRPr="00FB42DA">
              <w:rPr>
                <w:i/>
                <w:iCs/>
                <w:sz w:val="22"/>
                <w:szCs w:val="22"/>
              </w:rPr>
              <w:t xml:space="preserve"> про</w:t>
            </w:r>
            <w:r w:rsidRPr="00FB42DA">
              <w:rPr>
                <w:i/>
                <w:iCs/>
                <w:sz w:val="22"/>
                <w:szCs w:val="22"/>
              </w:rPr>
              <w:t>филей</w:t>
            </w:r>
            <w:r w:rsidR="000E58CC" w:rsidRPr="00FB42DA">
              <w:rPr>
                <w:i/>
                <w:iCs/>
                <w:sz w:val="22"/>
                <w:szCs w:val="22"/>
              </w:rPr>
              <w:t xml:space="preserve"> железнодорожного пути</w:t>
            </w:r>
            <w:r w:rsidRPr="00FB42DA">
              <w:rPr>
                <w:i/>
                <w:iCs/>
                <w:sz w:val="22"/>
                <w:szCs w:val="22"/>
              </w:rPr>
              <w:t xml:space="preserve"> и </w:t>
            </w:r>
            <w:r w:rsidR="000E58CC" w:rsidRPr="00FB42DA">
              <w:rPr>
                <w:i/>
                <w:iCs/>
                <w:sz w:val="22"/>
                <w:szCs w:val="22"/>
              </w:rPr>
              <w:t>таблиц с характеристиками элементов путей;</w:t>
            </w:r>
          </w:p>
          <w:p w:rsidR="00047CFC" w:rsidRPr="00FB42DA" w:rsidRDefault="00047CFC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Обновлени</w:t>
            </w:r>
            <w:r w:rsidRPr="00FB42DA">
              <w:rPr>
                <w:i/>
                <w:iCs/>
                <w:sz w:val="22"/>
                <w:szCs w:val="22"/>
              </w:rPr>
              <w:t>е инструкции о порядке обсл</w:t>
            </w:r>
            <w:r w:rsidR="00BF3781" w:rsidRPr="00FB42DA">
              <w:rPr>
                <w:i/>
                <w:iCs/>
                <w:sz w:val="22"/>
                <w:szCs w:val="22"/>
              </w:rPr>
              <w:t>уживания и организации движения.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  <w:u w:val="single"/>
              </w:rPr>
              <w:t>Сдача выполненных работ</w:t>
            </w:r>
            <w:r w:rsidRPr="00FB42DA">
              <w:rPr>
                <w:i/>
                <w:iCs/>
                <w:sz w:val="22"/>
                <w:szCs w:val="22"/>
              </w:rPr>
              <w:t>:</w:t>
            </w:r>
          </w:p>
          <w:p w:rsidR="008D3087" w:rsidRPr="00FB42DA" w:rsidRDefault="00610E41" w:rsidP="00714539">
            <w:pPr>
              <w:jc w:val="both"/>
              <w:rPr>
                <w:i/>
                <w:iCs/>
                <w:sz w:val="22"/>
                <w:szCs w:val="22"/>
              </w:rPr>
            </w:pPr>
            <w:bookmarkStart w:id="37" w:name="_GoBack"/>
            <w:r w:rsidRPr="00FB42DA">
              <w:rPr>
                <w:i/>
                <w:iCs/>
                <w:sz w:val="22"/>
                <w:szCs w:val="22"/>
              </w:rPr>
              <w:t>Согласование</w:t>
            </w:r>
            <w:bookmarkEnd w:id="37"/>
            <w:r w:rsidRPr="00FB42DA">
              <w:rPr>
                <w:i/>
                <w:iCs/>
                <w:sz w:val="22"/>
                <w:szCs w:val="22"/>
              </w:rPr>
              <w:t xml:space="preserve"> </w:t>
            </w:r>
            <w:r w:rsidR="00047CFC" w:rsidRPr="00FB42DA">
              <w:rPr>
                <w:i/>
                <w:iCs/>
                <w:sz w:val="22"/>
                <w:szCs w:val="22"/>
              </w:rPr>
              <w:t>обновленной инструкции о порядке обслуживания и организации движения</w:t>
            </w:r>
            <w:r w:rsidR="00714539" w:rsidRPr="00714539">
              <w:rPr>
                <w:i/>
                <w:iCs/>
                <w:sz w:val="22"/>
                <w:szCs w:val="22"/>
              </w:rPr>
              <w:t>, актуали</w:t>
            </w:r>
            <w:r w:rsidR="00714539">
              <w:rPr>
                <w:i/>
                <w:iCs/>
                <w:sz w:val="22"/>
                <w:szCs w:val="22"/>
              </w:rPr>
              <w:t xml:space="preserve">зированного продольного профиля </w:t>
            </w:r>
            <w:r w:rsidR="00714539" w:rsidRPr="00714539">
              <w:rPr>
                <w:i/>
                <w:iCs/>
                <w:sz w:val="22"/>
                <w:szCs w:val="22"/>
              </w:rPr>
              <w:t>железнодорожного пути с заинтересованными службами филиала ПАО «РусГидро»-«Жигулевская ГЭС»</w:t>
            </w:r>
            <w:r w:rsidR="00714539">
              <w:t xml:space="preserve"> </w:t>
            </w:r>
            <w:r w:rsidR="00714539" w:rsidRPr="00714539">
              <w:rPr>
                <w:i/>
                <w:iCs/>
                <w:sz w:val="22"/>
                <w:szCs w:val="22"/>
              </w:rPr>
              <w:t xml:space="preserve"> и ЗАО «ППЖТ».</w:t>
            </w:r>
          </w:p>
        </w:tc>
        <w:tc>
          <w:tcPr>
            <w:tcW w:w="1844" w:type="dxa"/>
            <w:shd w:val="clear" w:color="auto" w:fill="auto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21" w:type="dxa"/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1.6.</w:t>
            </w:r>
          </w:p>
        </w:tc>
        <w:tc>
          <w:tcPr>
            <w:tcW w:w="8221" w:type="dxa"/>
            <w:gridSpan w:val="3"/>
            <w:vAlign w:val="center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Основные требуемые параметры</w:t>
            </w:r>
          </w:p>
        </w:tc>
        <w:tc>
          <w:tcPr>
            <w:tcW w:w="1844" w:type="dxa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21" w:type="dxa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1.6.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1</w:t>
            </w:r>
          </w:p>
        </w:tc>
        <w:tc>
          <w:tcPr>
            <w:tcW w:w="2355" w:type="dxa"/>
            <w:tcBorders>
              <w:top w:val="nil"/>
            </w:tcBorders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rFonts w:eastAsia="Calibri"/>
                <w:i/>
                <w:iCs/>
                <w:sz w:val="22"/>
                <w:szCs w:val="22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866" w:type="dxa"/>
            <w:gridSpan w:val="2"/>
            <w:tcBorders>
              <w:top w:val="nil"/>
            </w:tcBorders>
          </w:tcPr>
          <w:p w:rsidR="008D3087" w:rsidRPr="00FB42DA" w:rsidRDefault="00610E41" w:rsidP="0088158C">
            <w:pPr>
              <w:jc w:val="both"/>
              <w:rPr>
                <w:sz w:val="22"/>
                <w:szCs w:val="22"/>
              </w:rPr>
            </w:pPr>
            <w:r w:rsidRPr="00FB42DA">
              <w:rPr>
                <w:i/>
                <w:iCs/>
                <w:color w:val="000000"/>
                <w:sz w:val="22"/>
                <w:szCs w:val="22"/>
              </w:rPr>
              <w:t xml:space="preserve">- Организационно-технические мероприятия по допуску персонала Исполнителя к оказанию услуг осуществляются на основании Регламента в соответствии с </w:t>
            </w:r>
            <w:r w:rsidRPr="00FB42DA">
              <w:rPr>
                <w:rStyle w:val="aa"/>
                <w:bCs/>
                <w:i/>
                <w:iCs/>
                <w:color w:val="000000"/>
                <w:sz w:val="22"/>
                <w:szCs w:val="22"/>
                <w:u w:val="none"/>
              </w:rPr>
              <w:t xml:space="preserve">Приказом № 300 28.04.2023 «Методика допуска персонала подрядных организаций к выполнению работ на объектах </w:t>
            </w:r>
            <w:r w:rsidRPr="00FB42DA">
              <w:rPr>
                <w:rStyle w:val="aa"/>
                <w:bCs/>
                <w:i/>
                <w:iCs/>
                <w:color w:val="000000"/>
                <w:sz w:val="22"/>
                <w:szCs w:val="22"/>
                <w:u w:val="none"/>
                <w:shd w:val="clear" w:color="auto" w:fill="FFFFFF"/>
              </w:rPr>
              <w:t xml:space="preserve">Общества» </w:t>
            </w:r>
            <w:r w:rsidRPr="00FB42DA">
              <w:rPr>
                <w:rStyle w:val="aa"/>
                <w:bCs/>
                <w:i/>
                <w:iCs/>
                <w:color w:val="000000"/>
                <w:sz w:val="22"/>
                <w:szCs w:val="22"/>
                <w:u w:val="none"/>
              </w:rPr>
              <w:t>(Приложение № 4 к ТТ).</w:t>
            </w:r>
          </w:p>
          <w:p w:rsidR="008D3087" w:rsidRPr="00FB42DA" w:rsidRDefault="00610E41" w:rsidP="0088158C">
            <w:pPr>
              <w:jc w:val="both"/>
              <w:rPr>
                <w:sz w:val="22"/>
                <w:szCs w:val="22"/>
              </w:rPr>
            </w:pPr>
            <w:r w:rsidRPr="00FB42DA">
              <w:rPr>
                <w:rStyle w:val="aa"/>
                <w:bCs/>
                <w:i/>
                <w:iCs/>
                <w:color w:val="000000"/>
                <w:sz w:val="22"/>
                <w:szCs w:val="22"/>
                <w:u w:val="none"/>
              </w:rPr>
              <w:t>- Д</w:t>
            </w:r>
            <w:r w:rsidRPr="00FB42DA">
              <w:rPr>
                <w:rStyle w:val="aa"/>
                <w:rFonts w:eastAsia="Calibri"/>
                <w:bCs/>
                <w:i/>
                <w:iCs/>
                <w:color w:val="000000"/>
                <w:sz w:val="22"/>
                <w:szCs w:val="22"/>
                <w:u w:val="none"/>
              </w:rPr>
              <w:t>опуск к оказанию услуг выполняет персонал Заказчика.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rFonts w:eastAsia="Calibri"/>
                <w:i/>
                <w:iCs/>
                <w:sz w:val="22"/>
                <w:szCs w:val="22"/>
              </w:rPr>
              <w:t>- Исполнитель должен обеспечить спецодеждой и средствами индивидуальной защиты свой персонал на время оказания услуги.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1.6.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2</w:t>
            </w:r>
          </w:p>
        </w:tc>
        <w:tc>
          <w:tcPr>
            <w:tcW w:w="2355" w:type="dxa"/>
            <w:tcBorders>
              <w:top w:val="nil"/>
            </w:tcBorders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Требование к способам оказания услуг охраны</w:t>
            </w:r>
          </w:p>
        </w:tc>
        <w:tc>
          <w:tcPr>
            <w:tcW w:w="5866" w:type="dxa"/>
            <w:gridSpan w:val="2"/>
            <w:tcBorders>
              <w:top w:val="nil"/>
            </w:tcBorders>
          </w:tcPr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Применять досмотровые технические средства охраны (переносные и стационарные), имеющиеся на охраняемом Объекте, с целью недопущения проноса (провоза) на охраняемый Объект вооружения, взрывчатых веществ и самодельных взрывных устройств, и их элементов, а также других запрещенных предметов.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1.6.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3</w:t>
            </w:r>
          </w:p>
        </w:tc>
        <w:tc>
          <w:tcPr>
            <w:tcW w:w="2355" w:type="dxa"/>
            <w:tcBorders>
              <w:top w:val="nil"/>
            </w:tcBorders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Требования к собственному или          </w:t>
            </w:r>
            <w:r w:rsidRPr="00FB42DA">
              <w:rPr>
                <w:i/>
                <w:iCs/>
                <w:sz w:val="22"/>
                <w:szCs w:val="22"/>
              </w:rPr>
              <w:lastRenderedPageBreak/>
              <w:t xml:space="preserve">арендуемому </w:t>
            </w:r>
            <w:r w:rsidRPr="00FB42DA">
              <w:rPr>
                <w:i/>
                <w:iCs/>
                <w:sz w:val="22"/>
                <w:szCs w:val="22"/>
                <w:lang w:eastAsia="x-none"/>
              </w:rPr>
              <w:t>оборудованию</w:t>
            </w:r>
          </w:p>
        </w:tc>
        <w:tc>
          <w:tcPr>
            <w:tcW w:w="5866" w:type="dxa"/>
            <w:gridSpan w:val="2"/>
            <w:tcBorders>
              <w:top w:val="nil"/>
            </w:tcBorders>
          </w:tcPr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FB42DA">
              <w:rPr>
                <w:i/>
                <w:iCs/>
                <w:sz w:val="22"/>
                <w:szCs w:val="22"/>
                <w:lang w:eastAsia="x-none"/>
              </w:rPr>
              <w:lastRenderedPageBreak/>
              <w:t xml:space="preserve">Необходимо предоставить аттестаты на применяемое оборудование (ГОСТ Р 8.568-2017), а </w:t>
            </w:r>
            <w:r w:rsidRPr="00FB42DA">
              <w:rPr>
                <w:i/>
                <w:iCs/>
                <w:sz w:val="22"/>
                <w:szCs w:val="22"/>
                <w:lang w:eastAsia="x-none"/>
              </w:rPr>
              <w:lastRenderedPageBreak/>
              <w:t xml:space="preserve">также </w:t>
            </w:r>
            <w:r w:rsidR="0088158C" w:rsidRPr="00FB42DA">
              <w:rPr>
                <w:i/>
                <w:iCs/>
                <w:sz w:val="22"/>
                <w:szCs w:val="22"/>
                <w:lang w:eastAsia="x-none"/>
              </w:rPr>
              <w:t>действующую</w:t>
            </w:r>
            <w:r w:rsidR="00AD03D4" w:rsidRPr="00FB42DA">
              <w:rPr>
                <w:i/>
                <w:iCs/>
                <w:sz w:val="22"/>
                <w:szCs w:val="22"/>
                <w:lang w:eastAsia="x-none"/>
              </w:rPr>
              <w:t xml:space="preserve"> </w:t>
            </w:r>
            <w:r w:rsidRPr="00FB42DA">
              <w:rPr>
                <w:i/>
                <w:iCs/>
                <w:sz w:val="22"/>
                <w:szCs w:val="22"/>
                <w:lang w:eastAsia="x-none"/>
              </w:rPr>
              <w:t>документацию о проведении поверок измерительного инструмента.</w:t>
            </w:r>
            <w:r w:rsidR="00844442" w:rsidRPr="00FB42DA">
              <w:rPr>
                <w:i/>
                <w:iCs/>
                <w:sz w:val="22"/>
                <w:szCs w:val="22"/>
                <w:lang w:eastAsia="x-none"/>
              </w:rPr>
              <w:t xml:space="preserve"> </w:t>
            </w:r>
            <w:r w:rsidR="00844442" w:rsidRPr="00FB42DA">
              <w:rPr>
                <w:i/>
                <w:iCs/>
                <w:sz w:val="22"/>
                <w:szCs w:val="22"/>
                <w:lang w:val="en-US" w:eastAsia="x-none"/>
              </w:rPr>
              <w:t>(</w:t>
            </w:r>
            <w:r w:rsidR="00844442" w:rsidRPr="00FB42DA">
              <w:rPr>
                <w:i/>
                <w:iCs/>
                <w:sz w:val="22"/>
                <w:szCs w:val="22"/>
                <w:lang w:eastAsia="x-none"/>
              </w:rPr>
              <w:t>Приложение № 7)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1.7.</w:t>
            </w:r>
          </w:p>
        </w:tc>
        <w:tc>
          <w:tcPr>
            <w:tcW w:w="8221" w:type="dxa"/>
            <w:gridSpan w:val="3"/>
            <w:tcBorders>
              <w:top w:val="nil"/>
            </w:tcBorders>
          </w:tcPr>
          <w:p w:rsidR="008D3087" w:rsidRPr="00FB42DA" w:rsidRDefault="00610E41">
            <w:pPr>
              <w:rPr>
                <w:b/>
                <w:sz w:val="22"/>
                <w:szCs w:val="22"/>
                <w:highlight w:val="yellow"/>
              </w:rPr>
            </w:pPr>
            <w:r w:rsidRPr="00FB42DA">
              <w:rPr>
                <w:b/>
                <w:sz w:val="22"/>
                <w:szCs w:val="22"/>
              </w:rPr>
              <w:t>Требования к результату работы и форме его предоставления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1.7.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1.</w:t>
            </w:r>
          </w:p>
        </w:tc>
        <w:tc>
          <w:tcPr>
            <w:tcW w:w="2363" w:type="dxa"/>
            <w:gridSpan w:val="2"/>
            <w:tcBorders>
              <w:top w:val="nil"/>
              <w:right w:val="nil"/>
            </w:tcBorders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Требования к форме предоставления результата</w:t>
            </w:r>
          </w:p>
        </w:tc>
        <w:tc>
          <w:tcPr>
            <w:tcW w:w="5858" w:type="dxa"/>
            <w:tcBorders>
              <w:top w:val="nil"/>
            </w:tcBorders>
          </w:tcPr>
          <w:p w:rsidR="008D3087" w:rsidRPr="00FB42DA" w:rsidRDefault="00610E41" w:rsidP="0088158C">
            <w:pPr>
              <w:jc w:val="both"/>
              <w:rPr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Приемка работ производится </w:t>
            </w:r>
            <w:r w:rsidR="00BF3781" w:rsidRPr="00FB42DA">
              <w:rPr>
                <w:i/>
                <w:iCs/>
                <w:sz w:val="22"/>
                <w:szCs w:val="22"/>
              </w:rPr>
              <w:t>по факту передачи согласованной обновленной инструкции о порядке обслуживания и организации движения и актуализированного продольного профиля железнодорожного пути</w:t>
            </w:r>
            <w:r w:rsidR="00BF3781" w:rsidRPr="00FB42DA">
              <w:rPr>
                <w:sz w:val="22"/>
                <w:szCs w:val="22"/>
              </w:rPr>
              <w:t xml:space="preserve"> </w:t>
            </w:r>
            <w:r w:rsidRPr="00FB42DA">
              <w:rPr>
                <w:i/>
                <w:iCs/>
                <w:sz w:val="22"/>
                <w:szCs w:val="22"/>
              </w:rPr>
              <w:t>Заказчику.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Работы, выполняемые в рамках настоящих технических требований, считаются выполненными после подписания Акта приемки.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Документы представить </w:t>
            </w:r>
            <w:r w:rsidRPr="00FB42DA">
              <w:rPr>
                <w:i/>
                <w:iCs/>
                <w:color w:val="000000"/>
                <w:sz w:val="22"/>
                <w:szCs w:val="22"/>
              </w:rPr>
              <w:t>на бумажном носителе в 2-х экземплярах и</w:t>
            </w:r>
            <w:r w:rsidRPr="00FB42DA">
              <w:rPr>
                <w:i/>
                <w:iCs/>
                <w:sz w:val="22"/>
                <w:szCs w:val="22"/>
              </w:rPr>
              <w:t xml:space="preserve"> на электронном носителе в форматах *.</w:t>
            </w:r>
            <w:r w:rsidRPr="00FB42DA">
              <w:rPr>
                <w:i/>
                <w:iCs/>
                <w:sz w:val="22"/>
                <w:szCs w:val="22"/>
                <w:lang w:val="en-US"/>
              </w:rPr>
              <w:t>doc</w:t>
            </w:r>
            <w:r w:rsidRPr="00FB42DA">
              <w:rPr>
                <w:i/>
                <w:iCs/>
                <w:sz w:val="22"/>
                <w:szCs w:val="22"/>
              </w:rPr>
              <w:t>, *.</w:t>
            </w:r>
            <w:r w:rsidRPr="00FB42DA">
              <w:rPr>
                <w:i/>
                <w:iCs/>
                <w:sz w:val="22"/>
                <w:szCs w:val="22"/>
                <w:lang w:val="en-US"/>
              </w:rPr>
              <w:t>xls</w:t>
            </w:r>
            <w:r w:rsidRPr="00FB42DA">
              <w:rPr>
                <w:i/>
                <w:iCs/>
                <w:sz w:val="22"/>
                <w:szCs w:val="22"/>
              </w:rPr>
              <w:t>, *.</w:t>
            </w:r>
            <w:r w:rsidRPr="00FB42DA">
              <w:rPr>
                <w:i/>
                <w:iCs/>
                <w:sz w:val="22"/>
                <w:szCs w:val="22"/>
                <w:lang w:val="en-US"/>
              </w:rPr>
              <w:t>pdf</w:t>
            </w:r>
            <w:r w:rsidR="00BF3781" w:rsidRPr="00FB42DA">
              <w:rPr>
                <w:i/>
                <w:iCs/>
                <w:sz w:val="22"/>
                <w:szCs w:val="22"/>
              </w:rPr>
              <w:t xml:space="preserve">, </w:t>
            </w:r>
            <w:r w:rsidR="00BF3781" w:rsidRPr="00FB42DA">
              <w:rPr>
                <w:i/>
                <w:iCs/>
                <w:sz w:val="22"/>
                <w:szCs w:val="22"/>
              </w:rPr>
              <w:t>*.</w:t>
            </w:r>
            <w:r w:rsidR="00BF3781" w:rsidRPr="00FB42DA">
              <w:rPr>
                <w:i/>
                <w:iCs/>
                <w:sz w:val="22"/>
                <w:szCs w:val="22"/>
                <w:lang w:val="en-US"/>
              </w:rPr>
              <w:t>dwg</w:t>
            </w:r>
            <w:r w:rsidR="00BF3781" w:rsidRPr="00FB42DA">
              <w:rPr>
                <w:i/>
                <w:iCs/>
                <w:sz w:val="22"/>
                <w:szCs w:val="22"/>
              </w:rPr>
              <w:t>.</w:t>
            </w:r>
            <w:r w:rsidRPr="00FB42DA">
              <w:rPr>
                <w:i/>
                <w:iCs/>
                <w:sz w:val="22"/>
                <w:szCs w:val="22"/>
              </w:rPr>
              <w:t xml:space="preserve"> Необходимо предоставить материалы в электронном виде в формате бесконфликтно работающих в операционных системах «</w:t>
            </w:r>
            <w:r w:rsidRPr="00FB42DA">
              <w:rPr>
                <w:i/>
                <w:iCs/>
                <w:sz w:val="22"/>
                <w:szCs w:val="22"/>
                <w:lang w:val="en-US"/>
              </w:rPr>
              <w:t>Windows</w:t>
            </w:r>
            <w:r w:rsidRPr="00FB42DA">
              <w:rPr>
                <w:i/>
                <w:iCs/>
                <w:sz w:val="22"/>
                <w:szCs w:val="22"/>
              </w:rPr>
              <w:t>», «</w:t>
            </w:r>
            <w:r w:rsidRPr="00FB42DA">
              <w:rPr>
                <w:i/>
                <w:iCs/>
                <w:sz w:val="22"/>
                <w:szCs w:val="22"/>
                <w:lang w:val="en-US"/>
              </w:rPr>
              <w:t>AlterOS</w:t>
            </w:r>
            <w:r w:rsidRPr="00FB42DA">
              <w:rPr>
                <w:i/>
                <w:iCs/>
                <w:sz w:val="22"/>
                <w:szCs w:val="22"/>
              </w:rPr>
              <w:t>».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1.7.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2.</w:t>
            </w:r>
          </w:p>
        </w:tc>
        <w:tc>
          <w:tcPr>
            <w:tcW w:w="2363" w:type="dxa"/>
            <w:gridSpan w:val="2"/>
            <w:tcBorders>
              <w:top w:val="nil"/>
              <w:right w:val="nil"/>
            </w:tcBorders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Документы, передаваемые заказчику по результатам оказанных услуг</w:t>
            </w:r>
          </w:p>
        </w:tc>
        <w:tc>
          <w:tcPr>
            <w:tcW w:w="5858" w:type="dxa"/>
            <w:tcBorders>
              <w:top w:val="nil"/>
            </w:tcBorders>
          </w:tcPr>
          <w:p w:rsidR="00FB42DA" w:rsidRPr="00FB42DA" w:rsidRDefault="00BF3781" w:rsidP="00FB42DA">
            <w:pPr>
              <w:pStyle w:val="aff0"/>
              <w:numPr>
                <w:ilvl w:val="0"/>
                <w:numId w:val="13"/>
              </w:numPr>
              <w:ind w:left="0" w:firstLine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Инструкция о порядке обслуживания и организации движения на железнодорожном пути необщего пользования филиала ПАО «РусГидро»-«Жигулевская ГЭС», примыкающего к железнодорожному пути необщего пользования ЗАО </w:t>
            </w:r>
            <w:r w:rsidRPr="00FB42DA">
              <w:rPr>
                <w:i/>
                <w:iCs/>
                <w:sz w:val="22"/>
                <w:szCs w:val="22"/>
              </w:rPr>
              <w:t>«</w:t>
            </w:r>
            <w:r w:rsidRPr="00FB42DA">
              <w:rPr>
                <w:i/>
                <w:iCs/>
                <w:sz w:val="22"/>
                <w:szCs w:val="22"/>
              </w:rPr>
              <w:t>ППЖТ</w:t>
            </w:r>
            <w:r w:rsidRPr="00FB42DA">
              <w:rPr>
                <w:i/>
                <w:iCs/>
                <w:sz w:val="22"/>
                <w:szCs w:val="22"/>
              </w:rPr>
              <w:t>»</w:t>
            </w:r>
            <w:r w:rsidRPr="00FB42DA">
              <w:rPr>
                <w:i/>
                <w:iCs/>
                <w:sz w:val="22"/>
                <w:szCs w:val="22"/>
              </w:rPr>
              <w:t>, с приложениями:</w:t>
            </w:r>
          </w:p>
          <w:p w:rsidR="00FB42DA" w:rsidRPr="00FB42DA" w:rsidRDefault="00FB42DA" w:rsidP="00FB42DA">
            <w:pPr>
              <w:pStyle w:val="aff0"/>
              <w:ind w:left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- </w:t>
            </w:r>
            <w:r w:rsidR="005C5B13" w:rsidRPr="00FB42DA">
              <w:rPr>
                <w:i/>
                <w:iCs/>
                <w:sz w:val="22"/>
                <w:szCs w:val="22"/>
              </w:rPr>
              <w:t>Схема железнодорожного</w:t>
            </w:r>
            <w:r w:rsidR="00630170" w:rsidRPr="00FB42DA">
              <w:rPr>
                <w:i/>
                <w:iCs/>
                <w:sz w:val="22"/>
                <w:szCs w:val="22"/>
              </w:rPr>
              <w:t xml:space="preserve"> пути необщего пользования;</w:t>
            </w:r>
          </w:p>
          <w:p w:rsidR="00FB42DA" w:rsidRPr="00FB42DA" w:rsidRDefault="00FB42DA" w:rsidP="00FB42DA">
            <w:pPr>
              <w:pStyle w:val="aff0"/>
              <w:ind w:left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- </w:t>
            </w:r>
            <w:r w:rsidR="00630170" w:rsidRPr="00FB42DA">
              <w:rPr>
                <w:i/>
                <w:iCs/>
                <w:sz w:val="22"/>
                <w:szCs w:val="22"/>
              </w:rPr>
              <w:t>Ведомость железнодорожных путей;</w:t>
            </w:r>
          </w:p>
          <w:p w:rsidR="00FB42DA" w:rsidRPr="00FB42DA" w:rsidRDefault="00FB42DA" w:rsidP="00FB42DA">
            <w:pPr>
              <w:pStyle w:val="aff0"/>
              <w:ind w:left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- </w:t>
            </w:r>
            <w:r w:rsidR="00630170" w:rsidRPr="00FB42DA">
              <w:rPr>
                <w:i/>
                <w:iCs/>
                <w:sz w:val="22"/>
                <w:szCs w:val="22"/>
              </w:rPr>
              <w:t>Ведомость стрелочных переводов;</w:t>
            </w:r>
          </w:p>
          <w:p w:rsidR="00FB42DA" w:rsidRPr="00FB42DA" w:rsidRDefault="00FB42DA" w:rsidP="00FB42DA">
            <w:pPr>
              <w:pStyle w:val="aff0"/>
              <w:ind w:left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- </w:t>
            </w:r>
            <w:r w:rsidR="005C5B13" w:rsidRPr="00FB42DA">
              <w:rPr>
                <w:i/>
                <w:iCs/>
                <w:sz w:val="22"/>
                <w:szCs w:val="22"/>
              </w:rPr>
              <w:t>Порядок и нормы закрепления вагонов тормозными башмаками;</w:t>
            </w:r>
          </w:p>
          <w:p w:rsidR="00FB42DA" w:rsidRPr="00FB42DA" w:rsidRDefault="00FB42DA" w:rsidP="00FB42DA">
            <w:pPr>
              <w:pStyle w:val="aff0"/>
              <w:ind w:left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- </w:t>
            </w:r>
            <w:r w:rsidR="005C5B13" w:rsidRPr="00FB42DA">
              <w:rPr>
                <w:i/>
                <w:iCs/>
                <w:sz w:val="22"/>
                <w:szCs w:val="22"/>
              </w:rPr>
              <w:t>Ведомость негабаритных мест;</w:t>
            </w:r>
          </w:p>
          <w:p w:rsidR="00FB42DA" w:rsidRPr="00FB42DA" w:rsidRDefault="00FB42DA" w:rsidP="00FB42DA">
            <w:pPr>
              <w:pStyle w:val="aff0"/>
              <w:ind w:left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- </w:t>
            </w:r>
            <w:r w:rsidR="005C5B13" w:rsidRPr="00FB42DA">
              <w:rPr>
                <w:i/>
                <w:iCs/>
                <w:sz w:val="22"/>
                <w:szCs w:val="22"/>
              </w:rPr>
              <w:t>Продольный профиль путей;</w:t>
            </w:r>
          </w:p>
          <w:p w:rsidR="005C5B13" w:rsidRPr="00FB42DA" w:rsidRDefault="00FB42DA" w:rsidP="00FB42DA">
            <w:pPr>
              <w:pStyle w:val="aff0"/>
              <w:ind w:left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  <w:lang w:val="en-US"/>
              </w:rPr>
              <w:t xml:space="preserve">- </w:t>
            </w:r>
            <w:r w:rsidR="005C5B13" w:rsidRPr="00FB42DA">
              <w:rPr>
                <w:i/>
                <w:iCs/>
                <w:sz w:val="22"/>
                <w:szCs w:val="22"/>
                <w:lang w:val="en-US"/>
              </w:rPr>
              <w:t>Расчет норм закрепления вагонов.</w:t>
            </w:r>
          </w:p>
          <w:p w:rsidR="008D3087" w:rsidRPr="00FB42DA" w:rsidRDefault="00610E41" w:rsidP="0088158C">
            <w:pPr>
              <w:pStyle w:val="aff0"/>
              <w:numPr>
                <w:ilvl w:val="0"/>
                <w:numId w:val="13"/>
              </w:numPr>
              <w:ind w:left="0" w:firstLine="200"/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Акт приема-сдачи оказанных услуг в двух экземплярах.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tcBorders>
              <w:top w:val="nil"/>
            </w:tcBorders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1.7.3.</w:t>
            </w:r>
          </w:p>
        </w:tc>
        <w:tc>
          <w:tcPr>
            <w:tcW w:w="2363" w:type="dxa"/>
            <w:gridSpan w:val="2"/>
            <w:tcBorders>
              <w:top w:val="nil"/>
              <w:right w:val="nil"/>
            </w:tcBorders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Требование к информационной безопасности</w:t>
            </w:r>
          </w:p>
        </w:tc>
        <w:tc>
          <w:tcPr>
            <w:tcW w:w="5858" w:type="dxa"/>
            <w:tcBorders>
              <w:top w:val="nil"/>
            </w:tcBorders>
          </w:tcPr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 пересылке файлов не допускается использование открытых файлообменных сервисов.</w:t>
            </w:r>
          </w:p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Требования информационной безопасности должны </w:t>
            </w:r>
            <w:r w:rsidRPr="00FB42DA">
              <w:rPr>
                <w:i/>
                <w:iCs/>
                <w:sz w:val="22"/>
                <w:szCs w:val="22"/>
              </w:rPr>
              <w:lastRenderedPageBreak/>
              <w:t>обеспечиваться на всех стадиях оказания услуг с учетом всех сторон, вовлеченных в процессы жизненного цикла (разработчиков, заказчиков, поставщиков продуктов и услуг, эксплуатирующих и надзорных подразделений Общества) в соответствии с Федеральными законами №152 от 27.07.2006 «О персональных данных» и № 98 от 29.07.2004 «О коммерческой тайне».</w:t>
            </w:r>
          </w:p>
        </w:tc>
        <w:tc>
          <w:tcPr>
            <w:tcW w:w="1844" w:type="dxa"/>
            <w:tcBorders>
              <w:top w:val="nil"/>
            </w:tcBorders>
          </w:tcPr>
          <w:p w:rsidR="008D3087" w:rsidRPr="00FB42DA" w:rsidRDefault="008D3087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8</w:t>
            </w:r>
            <w:r w:rsidRPr="00FB42DA">
              <w:rPr>
                <w:b/>
                <w:sz w:val="22"/>
                <w:szCs w:val="22"/>
                <w:lang w:eastAsia="x-none"/>
              </w:rPr>
              <w:t>.</w:t>
            </w:r>
          </w:p>
        </w:tc>
        <w:tc>
          <w:tcPr>
            <w:tcW w:w="8221" w:type="dxa"/>
            <w:gridSpan w:val="3"/>
          </w:tcPr>
          <w:p w:rsidR="008D3087" w:rsidRPr="00FB42DA" w:rsidRDefault="00610E41">
            <w:pPr>
              <w:rPr>
                <w:b/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Требования к персоналу исполнителя</w:t>
            </w:r>
          </w:p>
        </w:tc>
        <w:tc>
          <w:tcPr>
            <w:tcW w:w="1844" w:type="dxa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221" w:type="dxa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  <w:tc>
          <w:tcPr>
            <w:tcW w:w="2127" w:type="dxa"/>
          </w:tcPr>
          <w:p w:rsidR="008D3087" w:rsidRPr="00FB42DA" w:rsidRDefault="00610E41">
            <w:pPr>
              <w:rPr>
                <w:sz w:val="22"/>
                <w:szCs w:val="22"/>
              </w:rPr>
            </w:pPr>
            <w:r w:rsidRPr="00FB42DA">
              <w:rPr>
                <w:b/>
                <w:sz w:val="22"/>
                <w:szCs w:val="22"/>
              </w:rPr>
              <w:t>-//-</w:t>
            </w: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8</w:t>
            </w:r>
            <w:r w:rsidRPr="00FB42DA">
              <w:rPr>
                <w:b/>
                <w:sz w:val="22"/>
                <w:szCs w:val="22"/>
                <w:lang w:eastAsia="x-none"/>
              </w:rPr>
              <w:t>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1.</w:t>
            </w:r>
          </w:p>
        </w:tc>
        <w:tc>
          <w:tcPr>
            <w:tcW w:w="2355" w:type="dxa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Наличие квалифицированного персонала</w:t>
            </w:r>
          </w:p>
          <w:p w:rsidR="008D3087" w:rsidRPr="00FB42DA" w:rsidRDefault="008D3087">
            <w:pPr>
              <w:rPr>
                <w:b/>
                <w:i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5866" w:type="dxa"/>
            <w:gridSpan w:val="2"/>
          </w:tcPr>
          <w:p w:rsidR="008D3087" w:rsidRPr="00FB42DA" w:rsidRDefault="00610E41" w:rsidP="0088158C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Требования к привлекаемым специалистам указан в Приложение № 3 к ТТ. Подтверждение указанных требований на этапе конкурса осуществляется предоставлением</w:t>
            </w:r>
            <w:r w:rsidR="00C53EDB" w:rsidRPr="00FB42DA">
              <w:rPr>
                <w:i/>
                <w:iCs/>
                <w:sz w:val="22"/>
                <w:szCs w:val="22"/>
              </w:rPr>
              <w:t xml:space="preserve"> </w:t>
            </w:r>
            <w:r w:rsidR="00C53EDB" w:rsidRPr="00FB42DA">
              <w:rPr>
                <w:i/>
                <w:iCs/>
                <w:sz w:val="22"/>
                <w:szCs w:val="22"/>
              </w:rPr>
              <w:t>«Справки о кадровых ресурсах»</w:t>
            </w:r>
            <w:r w:rsidR="00C53EDB" w:rsidRPr="00FB42DA">
              <w:rPr>
                <w:i/>
                <w:iCs/>
                <w:sz w:val="22"/>
                <w:szCs w:val="22"/>
              </w:rPr>
              <w:t xml:space="preserve"> с указанием сведений о квалификации персонала с приложением копий удостоверений на производство специальных видов работ.</w:t>
            </w:r>
          </w:p>
        </w:tc>
        <w:tc>
          <w:tcPr>
            <w:tcW w:w="1844" w:type="dxa"/>
          </w:tcPr>
          <w:p w:rsidR="008D3087" w:rsidRPr="00FB42DA" w:rsidRDefault="00610E41">
            <w:pPr>
              <w:rPr>
                <w:i/>
                <w:sz w:val="22"/>
                <w:szCs w:val="22"/>
              </w:rPr>
            </w:pPr>
            <w:r w:rsidRPr="00FB42DA">
              <w:rPr>
                <w:i/>
                <w:sz w:val="22"/>
                <w:szCs w:val="22"/>
              </w:rPr>
              <w:t>Согласие с требованием</w:t>
            </w:r>
          </w:p>
        </w:tc>
        <w:tc>
          <w:tcPr>
            <w:tcW w:w="2221" w:type="dxa"/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  <w:tr w:rsidR="008D3087" w:rsidTr="00844442">
        <w:tc>
          <w:tcPr>
            <w:tcW w:w="870" w:type="dxa"/>
            <w:vAlign w:val="center"/>
          </w:tcPr>
          <w:p w:rsidR="008D3087" w:rsidRPr="00FB42DA" w:rsidRDefault="00610E41">
            <w:pPr>
              <w:rPr>
                <w:b/>
                <w:sz w:val="22"/>
                <w:szCs w:val="22"/>
                <w:lang w:val="en-US" w:eastAsia="x-none"/>
              </w:rPr>
            </w:pPr>
            <w:r w:rsidRPr="00FB42DA">
              <w:rPr>
                <w:b/>
                <w:sz w:val="22"/>
                <w:szCs w:val="22"/>
                <w:lang w:eastAsia="x-none"/>
              </w:rPr>
              <w:t>1.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8</w:t>
            </w:r>
            <w:r w:rsidRPr="00FB42DA">
              <w:rPr>
                <w:b/>
                <w:sz w:val="22"/>
                <w:szCs w:val="22"/>
                <w:lang w:eastAsia="x-none"/>
              </w:rPr>
              <w:t>.</w:t>
            </w:r>
            <w:r w:rsidR="000B02C6" w:rsidRPr="00FB42DA">
              <w:rPr>
                <w:b/>
                <w:sz w:val="22"/>
                <w:szCs w:val="22"/>
                <w:lang w:val="en-US" w:eastAsia="x-none"/>
              </w:rPr>
              <w:t>2</w:t>
            </w:r>
            <w:r w:rsidRPr="00FB42DA">
              <w:rPr>
                <w:b/>
                <w:sz w:val="22"/>
                <w:szCs w:val="22"/>
                <w:lang w:val="en-US" w:eastAsia="x-none"/>
              </w:rPr>
              <w:t>.</w:t>
            </w:r>
          </w:p>
        </w:tc>
        <w:tc>
          <w:tcPr>
            <w:tcW w:w="2355" w:type="dxa"/>
          </w:tcPr>
          <w:p w:rsidR="008D3087" w:rsidRPr="00FB42DA" w:rsidRDefault="00610E41">
            <w:pPr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Требования к опыту</w:t>
            </w:r>
          </w:p>
        </w:tc>
        <w:tc>
          <w:tcPr>
            <w:tcW w:w="5866" w:type="dxa"/>
            <w:gridSpan w:val="2"/>
            <w:shd w:val="clear" w:color="auto" w:fill="auto"/>
          </w:tcPr>
          <w:p w:rsidR="008D3087" w:rsidRPr="00FB42DA" w:rsidRDefault="00610E41" w:rsidP="00FB42D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Наличие опыта </w:t>
            </w:r>
            <w:r w:rsidR="0088158C" w:rsidRPr="00FB42DA">
              <w:rPr>
                <w:i/>
                <w:iCs/>
                <w:sz w:val="22"/>
                <w:szCs w:val="22"/>
              </w:rPr>
              <w:t>по проведению</w:t>
            </w:r>
            <w:r w:rsidR="00FB42DA" w:rsidRPr="00FB42DA">
              <w:rPr>
                <w:i/>
                <w:iCs/>
                <w:sz w:val="22"/>
                <w:szCs w:val="22"/>
              </w:rPr>
              <w:t xml:space="preserve"> инженерно-геодезических </w:t>
            </w:r>
            <w:r w:rsidR="0088158C" w:rsidRPr="00FB42DA">
              <w:rPr>
                <w:i/>
                <w:iCs/>
                <w:sz w:val="22"/>
                <w:szCs w:val="22"/>
              </w:rPr>
              <w:t xml:space="preserve">изысканий </w:t>
            </w:r>
            <w:r w:rsidRPr="00FB42DA">
              <w:rPr>
                <w:i/>
                <w:iCs/>
                <w:sz w:val="22"/>
                <w:szCs w:val="22"/>
              </w:rPr>
              <w:t>за последние 3 года предшествующие дате окончания срока подачи заявок на участие в конкурентной закупке и в общем объеме не менее 50% от начальной максимальной цены договора, указанной в Извещении.</w:t>
            </w:r>
          </w:p>
          <w:p w:rsidR="008D3087" w:rsidRPr="00FB42DA" w:rsidRDefault="00610E41" w:rsidP="00FB42D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Соответствие установленному требованию подтверждается путем представления участником закупки в составе заявки сведений о ранее выполненных договорах по форме «Справка о перечне и годовых объемах выполнения аналогичных договоров», приведенной в Документации о закупке.</w:t>
            </w:r>
          </w:p>
          <w:p w:rsidR="008D3087" w:rsidRPr="00FB42DA" w:rsidRDefault="00610E41" w:rsidP="00FB42D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При этом Заказчику представить подтверждающие документы (копии договоров и актов выполненных работ, подписанных с обеих сторон).</w:t>
            </w:r>
          </w:p>
          <w:p w:rsidR="008D3087" w:rsidRPr="00FB42DA" w:rsidRDefault="00610E41" w:rsidP="00FB42D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 xml:space="preserve">На момент подписания договора Заказчик вправе </w:t>
            </w:r>
            <w:r w:rsidRPr="00FB42DA">
              <w:rPr>
                <w:i/>
                <w:iCs/>
                <w:sz w:val="22"/>
                <w:szCs w:val="22"/>
              </w:rPr>
              <w:lastRenderedPageBreak/>
              <w:t>запросить оригиналы подтверждающих документов.</w:t>
            </w:r>
          </w:p>
          <w:p w:rsidR="008D3087" w:rsidRPr="00FB42DA" w:rsidRDefault="00610E41" w:rsidP="00FB42DA">
            <w:pPr>
              <w:jc w:val="both"/>
              <w:rPr>
                <w:i/>
                <w:iCs/>
                <w:sz w:val="22"/>
                <w:szCs w:val="22"/>
              </w:rPr>
            </w:pPr>
            <w:r w:rsidRPr="00FB42DA">
              <w:rPr>
                <w:i/>
                <w:iCs/>
                <w:sz w:val="22"/>
                <w:szCs w:val="22"/>
              </w:rPr>
              <w:t>Сведения, не позволяющие явно/однозначно определить наличие требуемого опыта у Участника, не оцениваются.</w:t>
            </w:r>
          </w:p>
        </w:tc>
        <w:tc>
          <w:tcPr>
            <w:tcW w:w="1844" w:type="dxa"/>
          </w:tcPr>
          <w:p w:rsidR="008D3087" w:rsidRPr="00FB42DA" w:rsidRDefault="00610E41">
            <w:pPr>
              <w:rPr>
                <w:i/>
                <w:sz w:val="22"/>
                <w:szCs w:val="22"/>
              </w:rPr>
            </w:pPr>
            <w:r w:rsidRPr="00FB42DA">
              <w:rPr>
                <w:i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8D3087" w:rsidRPr="00FB42DA" w:rsidRDefault="008D3087">
            <w:pPr>
              <w:rPr>
                <w:b/>
                <w:sz w:val="22"/>
                <w:szCs w:val="22"/>
              </w:rPr>
            </w:pPr>
          </w:p>
        </w:tc>
      </w:tr>
    </w:tbl>
    <w:p w:rsidR="008D3087" w:rsidRDefault="008D3087">
      <w:pPr>
        <w:sectPr w:rsidR="008D3087" w:rsidSect="00FB42DA">
          <w:headerReference w:type="default" r:id="rId11"/>
          <w:headerReference w:type="first" r:id="rId12"/>
          <w:pgSz w:w="16838" w:h="11906" w:orient="landscape"/>
          <w:pgMar w:top="737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8D3087" w:rsidRDefault="008D3087">
      <w:pPr>
        <w:pStyle w:val="affff7"/>
        <w:keepLines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087" w:rsidRDefault="008D3087">
      <w:pPr>
        <w:pStyle w:val="affff7"/>
        <w:ind w:left="357" w:hanging="35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3087" w:rsidRDefault="00610E41">
      <w:pPr>
        <w:pStyle w:val="31"/>
        <w:numPr>
          <w:ilvl w:val="0"/>
          <w:numId w:val="9"/>
        </w:numPr>
      </w:pPr>
      <w:bookmarkStart w:id="38" w:name="_Toc230355588"/>
      <w:r>
        <w:t>Требования к документации по ценообразованию на этапе закупки</w:t>
      </w:r>
      <w:bookmarkEnd w:id="38"/>
    </w:p>
    <w:p w:rsidR="008D3087" w:rsidRDefault="00610E4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3.1. В обоснование стоимости своей заявки Участник предоставляет Коммерческое предложение, а также приложение к нему «Перечень работ с единичными расценками» по установленным в Документации о закупке формам (с учетом прилагаемых к ним инструкций по заполнению), с указанием в приложении в отношении каждого наименования работ коэффициента снижения стоимости за единицу продукции </w:t>
      </w:r>
      <w:r>
        <w:rPr>
          <w:i/>
          <w:sz w:val="24"/>
          <w:szCs w:val="24"/>
          <w:lang w:val="en-US"/>
        </w:rPr>
        <w:t>Ki</w:t>
      </w:r>
      <w:r>
        <w:rPr>
          <w:i/>
          <w:sz w:val="24"/>
          <w:szCs w:val="24"/>
        </w:rPr>
        <w:t xml:space="preserve"> (%) (определяется по установленной в инструкции формуле).</w:t>
      </w:r>
    </w:p>
    <w:p w:rsidR="008D3087" w:rsidRDefault="00610E4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3.2. Коэффициенты снижения служат только для оценки и сопоставления предложений Участников по соответствующим ценовым (стоимостным) критериям оценки второго уровня </w:t>
      </w:r>
      <w:bookmarkStart w:id="39" w:name="_Hlk87537450"/>
      <w:r>
        <w:rPr>
          <w:i/>
          <w:sz w:val="24"/>
          <w:szCs w:val="24"/>
        </w:rPr>
        <w:t>в соответствии с Приложением №6 к Документации о закупке «Порядок и критерии оценки и сопоставления заявок»</w:t>
      </w:r>
      <w:bookmarkEnd w:id="39"/>
    </w:p>
    <w:p w:rsidR="008D3087" w:rsidRDefault="00610E4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(в договоре закрепляются единичные расценки работ, предложенные в заявке Победителем).</w:t>
      </w:r>
    </w:p>
    <w:p w:rsidR="008D3087" w:rsidRDefault="00610E4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3.3. Стоимость за единицу продукции (работы) должна включать в себя налоги, сборы, пошлины и другие обязательные платежи, расходы на содержание, эксплуатацию, перебазировку автотранспорта, спецтехники и механизмов, заправка горюче-смазочными материалами, и прочие расходы, связанные с выполнением работ, предусмотренные Проектом договора (Приложение № 2 к Документации о закупке)».</w:t>
      </w:r>
    </w:p>
    <w:p w:rsidR="008D3087" w:rsidRDefault="00610E4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3.4. Дополнительные документы по ценообразованию (сметная документация) в состав заявки Участника не включается.»</w:t>
      </w:r>
    </w:p>
    <w:p w:rsidR="008D3087" w:rsidRDefault="008D3087">
      <w:pPr>
        <w:pStyle w:val="affff7"/>
        <w:jc w:val="both"/>
        <w:rPr>
          <w:rFonts w:ascii="Times New Roman" w:hAnsi="Times New Roman"/>
          <w:sz w:val="24"/>
          <w:szCs w:val="24"/>
        </w:rPr>
      </w:pPr>
    </w:p>
    <w:p w:rsidR="008D3087" w:rsidRDefault="00610E41">
      <w:pPr>
        <w:pStyle w:val="31"/>
        <w:numPr>
          <w:ilvl w:val="0"/>
          <w:numId w:val="9"/>
        </w:numPr>
      </w:pPr>
      <w:bookmarkStart w:id="40" w:name="_Toc230355589"/>
      <w:r>
        <w:t>Требования к документации по ценообразованию на этапе заключения (исполнения) договора</w:t>
      </w:r>
      <w:bookmarkEnd w:id="40"/>
    </w:p>
    <w:p w:rsidR="008D3087" w:rsidRDefault="00610E41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4.1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</w:p>
    <w:p w:rsidR="008D3087" w:rsidRDefault="00610E41">
      <w:pPr>
        <w:jc w:val="both"/>
        <w:rPr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4.2 </w:t>
      </w:r>
      <w:r>
        <w:rPr>
          <w:rFonts w:eastAsia="Calibri"/>
          <w:i/>
          <w:sz w:val="24"/>
          <w:szCs w:val="24"/>
          <w:lang w:val="x-none"/>
        </w:rPr>
        <w:t>Порядок формировани</w:t>
      </w:r>
      <w:r>
        <w:rPr>
          <w:i/>
          <w:sz w:val="24"/>
          <w:szCs w:val="24"/>
        </w:rPr>
        <w:t>я</w:t>
      </w:r>
      <w:r>
        <w:rPr>
          <w:rFonts w:eastAsia="Calibri"/>
          <w:i/>
          <w:sz w:val="24"/>
          <w:szCs w:val="24"/>
          <w:lang w:val="x-none"/>
        </w:rPr>
        <w:t xml:space="preserve"> </w:t>
      </w:r>
      <w:r>
        <w:rPr>
          <w:rFonts w:eastAsia="Calibri"/>
          <w:i/>
          <w:sz w:val="24"/>
          <w:szCs w:val="24"/>
        </w:rPr>
        <w:t xml:space="preserve">на этапе исполнения договора </w:t>
      </w:r>
      <w:r>
        <w:rPr>
          <w:rFonts w:eastAsia="Calibri"/>
          <w:i/>
          <w:sz w:val="24"/>
          <w:szCs w:val="24"/>
          <w:lang w:val="x-none"/>
        </w:rPr>
        <w:t>стоимост</w:t>
      </w:r>
      <w:r>
        <w:rPr>
          <w:i/>
          <w:sz w:val="24"/>
          <w:szCs w:val="24"/>
        </w:rPr>
        <w:t>и</w:t>
      </w:r>
      <w:r>
        <w:rPr>
          <w:rFonts w:eastAsia="Calibri"/>
          <w:i/>
          <w:sz w:val="24"/>
          <w:szCs w:val="24"/>
          <w:lang w:val="x-none"/>
        </w:rPr>
        <w:t xml:space="preserve"> </w:t>
      </w:r>
      <w:r>
        <w:rPr>
          <w:rFonts w:eastAsia="Calibri"/>
          <w:i/>
          <w:sz w:val="24"/>
          <w:szCs w:val="24"/>
        </w:rPr>
        <w:t>выполняемых работ</w:t>
      </w:r>
      <w:r>
        <w:rPr>
          <w:rFonts w:eastAsia="Calibri"/>
          <w:i/>
          <w:sz w:val="24"/>
          <w:szCs w:val="24"/>
          <w:lang w:val="x-none"/>
        </w:rPr>
        <w:t xml:space="preserve"> </w:t>
      </w:r>
      <w:r>
        <w:rPr>
          <w:rFonts w:eastAsia="Calibri"/>
          <w:i/>
          <w:sz w:val="24"/>
          <w:szCs w:val="24"/>
        </w:rPr>
        <w:t xml:space="preserve">по заданию заказчика </w:t>
      </w:r>
      <w:r>
        <w:rPr>
          <w:i/>
          <w:sz w:val="24"/>
          <w:szCs w:val="24"/>
        </w:rPr>
        <w:t>установлен в Проекте договора (Приложение № 2 к Документации о закупке)».</w:t>
      </w:r>
      <w:r>
        <w:br w:type="page"/>
      </w:r>
    </w:p>
    <w:p w:rsidR="008D3087" w:rsidRDefault="00610E41">
      <w:pPr>
        <w:pStyle w:val="31"/>
        <w:numPr>
          <w:ilvl w:val="0"/>
          <w:numId w:val="12"/>
        </w:numPr>
      </w:pPr>
      <w:bookmarkStart w:id="41" w:name="_Toc167097342"/>
      <w:bookmarkStart w:id="42" w:name="_Toc230355590"/>
      <w:r>
        <w:lastRenderedPageBreak/>
        <w:t>Приложения</w:t>
      </w:r>
      <w:bookmarkEnd w:id="41"/>
      <w:bookmarkEnd w:id="42"/>
    </w:p>
    <w:p w:rsidR="008D3087" w:rsidRDefault="00610E41">
      <w:pPr>
        <w:pStyle w:val="aff0"/>
        <w:ind w:left="0"/>
        <w:rPr>
          <w:lang w:eastAsia="x-none"/>
        </w:rPr>
      </w:pPr>
      <w:r>
        <w:rPr>
          <w:b/>
          <w:lang w:val="x-none" w:eastAsia="x-none"/>
        </w:rPr>
        <w:t>Приложение № 1</w:t>
      </w:r>
      <w:r>
        <w:rPr>
          <w:lang w:val="x-none" w:eastAsia="x-none"/>
        </w:rPr>
        <w:t xml:space="preserve"> – Схема железнодорожных путей необщего пользования Филиала</w:t>
      </w:r>
      <w:r>
        <w:rPr>
          <w:lang w:eastAsia="x-none"/>
        </w:rPr>
        <w:t>.</w:t>
      </w:r>
    </w:p>
    <w:p w:rsidR="008D3087" w:rsidRDefault="00610E41">
      <w:pPr>
        <w:pStyle w:val="aff0"/>
        <w:ind w:left="0"/>
        <w:rPr>
          <w:lang w:eastAsia="x-none"/>
        </w:rPr>
      </w:pPr>
      <w:r>
        <w:rPr>
          <w:b/>
          <w:lang w:val="x-none" w:eastAsia="x-none"/>
        </w:rPr>
        <w:t>Приложение № 2</w:t>
      </w:r>
      <w:r>
        <w:rPr>
          <w:lang w:val="x-none" w:eastAsia="x-none"/>
        </w:rPr>
        <w:t xml:space="preserve"> – Требования в области охраны окружающей среды к подрядным организациям, выполняющим работы (строительные, монтажные, ремонтные и др.) на территории Филиала.</w:t>
      </w:r>
    </w:p>
    <w:p w:rsidR="008D3087" w:rsidRDefault="00610E41">
      <w:pPr>
        <w:pStyle w:val="aff0"/>
        <w:ind w:left="0"/>
        <w:rPr>
          <w:lang w:val="x-none" w:eastAsia="x-none"/>
        </w:rPr>
      </w:pPr>
      <w:r>
        <w:rPr>
          <w:b/>
          <w:lang w:val="x-none" w:eastAsia="x-none"/>
        </w:rPr>
        <w:t>Приложение № 3</w:t>
      </w:r>
      <w:r>
        <w:rPr>
          <w:lang w:val="x-none" w:eastAsia="x-none"/>
        </w:rPr>
        <w:t xml:space="preserve"> – Требования к наличию квалифицированного персонала на выполнение работ по комплексному обследованию железнодорожных путей.</w:t>
      </w:r>
    </w:p>
    <w:p w:rsidR="008D3087" w:rsidRDefault="00610E41">
      <w:pPr>
        <w:pStyle w:val="aff0"/>
        <w:ind w:left="0"/>
        <w:rPr>
          <w:lang w:val="x-none" w:eastAsia="x-none"/>
        </w:rPr>
      </w:pPr>
      <w:r>
        <w:rPr>
          <w:b/>
          <w:lang w:val="x-none" w:eastAsia="x-none"/>
        </w:rPr>
        <w:t>Приложение № 4</w:t>
      </w:r>
      <w:r>
        <w:rPr>
          <w:lang w:val="x-none" w:eastAsia="x-none"/>
        </w:rPr>
        <w:t xml:space="preserve"> – Методика допуска персонала подрядных организаций к выполнению работ на объектах Общества.</w:t>
      </w:r>
    </w:p>
    <w:p w:rsidR="008D3087" w:rsidRDefault="00844442">
      <w:pPr>
        <w:pStyle w:val="aff0"/>
        <w:ind w:left="0"/>
        <w:rPr>
          <w:lang w:eastAsia="x-none"/>
        </w:rPr>
      </w:pPr>
      <w:r>
        <w:rPr>
          <w:b/>
          <w:lang w:eastAsia="x-none"/>
        </w:rPr>
        <w:t>Приложение № 5</w:t>
      </w:r>
      <w:r w:rsidR="00610E41">
        <w:rPr>
          <w:lang w:eastAsia="x-none"/>
        </w:rPr>
        <w:t xml:space="preserve"> – Положение по пропускному и внутри объектовому режимам Филиала.</w:t>
      </w:r>
    </w:p>
    <w:p w:rsidR="008D3087" w:rsidRDefault="00610E41">
      <w:pPr>
        <w:pStyle w:val="aff0"/>
        <w:ind w:left="0"/>
        <w:rPr>
          <w:lang w:eastAsia="x-none"/>
        </w:rPr>
      </w:pPr>
      <w:r>
        <w:rPr>
          <w:b/>
          <w:lang w:val="x-none" w:eastAsia="x-none"/>
        </w:rPr>
        <w:t xml:space="preserve">Приложение № </w:t>
      </w:r>
      <w:r w:rsidR="00844442">
        <w:rPr>
          <w:b/>
          <w:lang w:eastAsia="x-none"/>
        </w:rPr>
        <w:t>6</w:t>
      </w:r>
      <w:r>
        <w:rPr>
          <w:lang w:val="x-none" w:eastAsia="x-none"/>
        </w:rPr>
        <w:t xml:space="preserve"> -</w:t>
      </w:r>
      <w:r>
        <w:rPr>
          <w:lang w:eastAsia="x-none"/>
        </w:rPr>
        <w:t xml:space="preserve"> Порядок разработки и согласования проектов производства работ.</w:t>
      </w:r>
    </w:p>
    <w:p w:rsidR="008D3087" w:rsidRPr="00C53EDB" w:rsidRDefault="00610E41" w:rsidP="00C53EDB">
      <w:pPr>
        <w:pStyle w:val="aff0"/>
        <w:ind w:left="0"/>
        <w:rPr>
          <w:lang w:val="x-none" w:eastAsia="x-none"/>
        </w:rPr>
      </w:pPr>
      <w:r>
        <w:rPr>
          <w:b/>
          <w:lang w:val="x-none" w:eastAsia="x-none"/>
        </w:rPr>
        <w:t xml:space="preserve">Приложение № </w:t>
      </w:r>
      <w:r w:rsidR="00844442">
        <w:rPr>
          <w:b/>
          <w:lang w:eastAsia="x-none"/>
        </w:rPr>
        <w:t>7</w:t>
      </w:r>
      <w:r>
        <w:rPr>
          <w:lang w:val="x-none" w:eastAsia="x-none"/>
        </w:rPr>
        <w:t xml:space="preserve"> -</w:t>
      </w:r>
      <w:r>
        <w:rPr>
          <w:lang w:eastAsia="x-none"/>
        </w:rPr>
        <w:t xml:space="preserve"> Требования к материально - техническому оснащению.</w:t>
      </w:r>
    </w:p>
    <w:sectPr w:rsidR="008D3087" w:rsidRPr="00C53EDB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E2" w:rsidRDefault="003A52E2">
      <w:r>
        <w:separator/>
      </w:r>
    </w:p>
  </w:endnote>
  <w:endnote w:type="continuationSeparator" w:id="0">
    <w:p w:rsidR="003A52E2" w:rsidRDefault="003A5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Arial;Tahoma;Verdan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E2" w:rsidRDefault="003A52E2">
      <w:r>
        <w:separator/>
      </w:r>
    </w:p>
  </w:footnote>
  <w:footnote w:type="continuationSeparator" w:id="0">
    <w:p w:rsidR="003A52E2" w:rsidRDefault="003A5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2" w:rsidRDefault="003A52E2">
    <w:pPr>
      <w:pStyle w:val="aff5"/>
    </w:pPr>
    <w:r>
      <w:rPr>
        <w:noProof/>
      </w:rPr>
      <w:pict>
        <v:rect id="Врезка1" o:spid="_x0000_s1025" style="position:absolute;margin-left:0;margin-top:.05pt;width:1.15pt;height:1.15pt;z-index:-251658752;visibility:visible;mso-wrap-style:square;mso-wrap-distance-left:0;mso-wrap-distance-top:0;mso-wrap-distance-right:.3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<v:textbox style="mso-fit-shape-to-text:t" inset="0,0,0,0">
            <w:txbxContent>
              <w:p w:rsidR="003A52E2" w:rsidRDefault="003A52E2">
                <w:pPr>
                  <w:pStyle w:val="aff5"/>
                  <w:rPr>
                    <w:rStyle w:val="a9"/>
                  </w:rPr>
                </w:pPr>
                <w:r>
                  <w:rPr>
                    <w:rStyle w:val="a9"/>
                    <w:color w:val="000000"/>
                  </w:rPr>
                  <w:fldChar w:fldCharType="begin"/>
                </w:r>
                <w:r>
                  <w:rPr>
                    <w:rStyle w:val="a9"/>
                    <w:color w:val="000000"/>
                  </w:rPr>
                  <w:instrText xml:space="preserve"> PAGE </w:instrText>
                </w:r>
                <w:r>
                  <w:rPr>
                    <w:rStyle w:val="a9"/>
                    <w:color w:val="000000"/>
                  </w:rPr>
                  <w:fldChar w:fldCharType="separate"/>
                </w:r>
                <w:r>
                  <w:rPr>
                    <w:rStyle w:val="a9"/>
                    <w:color w:val="000000"/>
                  </w:rPr>
                  <w:t>0</w:t>
                </w:r>
                <w:r>
                  <w:rPr>
                    <w:rStyle w:val="a9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2" w:rsidRDefault="003A52E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14539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2" w:rsidRDefault="003A52E2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2" w:rsidRDefault="003A52E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714539">
      <w:rPr>
        <w:noProof/>
      </w:rPr>
      <w:t>10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2" w:rsidRDefault="003A52E2">
    <w:pPr>
      <w:pStyle w:val="aff5"/>
      <w:jc w:val="center"/>
    </w:pPr>
    <w:r>
      <w:t>10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2" w:rsidRDefault="003A52E2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FB42DA">
      <w:rPr>
        <w:noProof/>
      </w:rPr>
      <w:t>13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2E2" w:rsidRDefault="003A52E2">
    <w:pPr>
      <w:pStyle w:val="aff5"/>
      <w:jc w:val="center"/>
    </w:pPr>
    <w: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6BF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2D73A59"/>
    <w:multiLevelType w:val="multilevel"/>
    <w:tmpl w:val="617E8F3A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330E50AB"/>
    <w:multiLevelType w:val="multilevel"/>
    <w:tmpl w:val="004829F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36B872F6"/>
    <w:multiLevelType w:val="multilevel"/>
    <w:tmpl w:val="5178D9C4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ascii="Times New Roman" w:eastAsia="Calibri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377706E9"/>
    <w:multiLevelType w:val="multilevel"/>
    <w:tmpl w:val="1B9EE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950631"/>
    <w:multiLevelType w:val="multilevel"/>
    <w:tmpl w:val="0419001F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3423527"/>
    <w:multiLevelType w:val="multilevel"/>
    <w:tmpl w:val="B5029E6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65C804EE"/>
    <w:multiLevelType w:val="multilevel"/>
    <w:tmpl w:val="BA9EBB8E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8" w15:restartNumberingAfterBreak="0">
    <w:nsid w:val="74AF2C01"/>
    <w:multiLevelType w:val="multilevel"/>
    <w:tmpl w:val="CDC6C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5477A94"/>
    <w:multiLevelType w:val="multilevel"/>
    <w:tmpl w:val="C262A34E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rFonts w:ascii="Times New Roman" w:eastAsia="Calibri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0" w15:restartNumberingAfterBreak="0">
    <w:nsid w:val="7B7F17E1"/>
    <w:multiLevelType w:val="multilevel"/>
    <w:tmpl w:val="AFEA38B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1" w15:restartNumberingAfterBreak="0">
    <w:nsid w:val="7E5E1D2F"/>
    <w:multiLevelType w:val="multilevel"/>
    <w:tmpl w:val="961298C8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2"/>
  </w:num>
  <w:num w:numId="11">
    <w:abstractNumId w:val="8"/>
  </w:num>
  <w:num w:numId="12">
    <w:abstractNumId w:val="3"/>
    <w:lvlOverride w:ilvl="0">
      <w:startOverride w:val="5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087"/>
    <w:rsid w:val="00047CFC"/>
    <w:rsid w:val="000B02C6"/>
    <w:rsid w:val="000E3904"/>
    <w:rsid w:val="000E58CC"/>
    <w:rsid w:val="001337D8"/>
    <w:rsid w:val="0013671C"/>
    <w:rsid w:val="00195CB7"/>
    <w:rsid w:val="003A52E2"/>
    <w:rsid w:val="005C5B13"/>
    <w:rsid w:val="005E12E9"/>
    <w:rsid w:val="00610E41"/>
    <w:rsid w:val="00630170"/>
    <w:rsid w:val="00714539"/>
    <w:rsid w:val="00726C4D"/>
    <w:rsid w:val="00844442"/>
    <w:rsid w:val="0087568E"/>
    <w:rsid w:val="0088158C"/>
    <w:rsid w:val="008D3087"/>
    <w:rsid w:val="0097495A"/>
    <w:rsid w:val="00A51F8B"/>
    <w:rsid w:val="00A554DF"/>
    <w:rsid w:val="00AA3B3E"/>
    <w:rsid w:val="00AD03D4"/>
    <w:rsid w:val="00B21BE7"/>
    <w:rsid w:val="00B40D04"/>
    <w:rsid w:val="00BF3781"/>
    <w:rsid w:val="00C53096"/>
    <w:rsid w:val="00C53EDB"/>
    <w:rsid w:val="00D24AD7"/>
    <w:rsid w:val="00D957B8"/>
    <w:rsid w:val="00FB42DA"/>
    <w:rsid w:val="00F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B0D0D"/>
  <w15:docId w15:val="{E14871CA-EEB3-439F-9A42-F5E9514E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22BD4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C028BB"/>
    <w:pPr>
      <w:keepNext/>
      <w:tabs>
        <w:tab w:val="num" w:pos="0"/>
      </w:tabs>
      <w:spacing w:before="120" w:after="60"/>
      <w:ind w:left="675" w:hanging="675"/>
      <w:outlineLvl w:val="2"/>
    </w:pPr>
    <w:rPr>
      <w:rFonts w:eastAsia="Calibri"/>
      <w:b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69403C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8"/>
      <w:szCs w:val="28"/>
      <w:lang w:val="x-none" w:eastAsia="x-none"/>
    </w:rPr>
  </w:style>
  <w:style w:type="character" w:customStyle="1" w:styleId="32">
    <w:name w:val="Заголовок 3 Знак"/>
    <w:link w:val="31"/>
    <w:qFormat/>
    <w:rsid w:val="00C028BB"/>
    <w:rPr>
      <w:rFonts w:eastAsia="Calibri"/>
      <w:b/>
      <w:sz w:val="28"/>
      <w:szCs w:val="28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blk1">
    <w:name w:val="blk1"/>
    <w:qFormat/>
    <w:rsid w:val="008D7CCA"/>
    <w:rPr>
      <w:vanish w:val="0"/>
    </w:rPr>
  </w:style>
  <w:style w:type="character" w:customStyle="1" w:styleId="affc">
    <w:name w:val="Ссылка указателя"/>
    <w:qFormat/>
  </w:style>
  <w:style w:type="character" w:customStyle="1" w:styleId="WW8Num1z1">
    <w:name w:val="WW8Num1z1"/>
    <w:qFormat/>
    <w:rsid w:val="007871E6"/>
    <w:rPr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0"/>
      <w:position w:val="0"/>
      <w:sz w:val="24"/>
      <w:szCs w:val="24"/>
      <w:u w:val="none"/>
      <w:vertAlign w:val="baseline"/>
      <w:em w:val="none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E24304"/>
    <w:rPr>
      <w:sz w:val="24"/>
      <w:szCs w:val="24"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1567AF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3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3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3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3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4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1b">
    <w:name w:val="Текст1"/>
    <w:basedOn w:val="a3"/>
    <w:qFormat/>
    <w:rPr>
      <w:rFonts w:ascii="Calibri" w:eastAsia="Calibri" w:hAnsi="Calibri" w:cs="Calibri"/>
      <w:sz w:val="22"/>
      <w:szCs w:val="21"/>
    </w:rPr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paragraph" w:customStyle="1" w:styleId="affff7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610E41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0DC1-12D4-46AE-B5C1-81F610B2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13</Pages>
  <Words>2919</Words>
  <Characters>16640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Марченко Алексей Юрьевич</cp:lastModifiedBy>
  <cp:revision>46</cp:revision>
  <cp:lastPrinted>2024-05-20T07:27:00Z</cp:lastPrinted>
  <dcterms:created xsi:type="dcterms:W3CDTF">2024-05-21T12:01:00Z</dcterms:created>
  <dcterms:modified xsi:type="dcterms:W3CDTF">2026-05-22T11:28:00Z</dcterms:modified>
  <dc:language>ru-RU</dc:language>
</cp:coreProperties>
</file>