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ind w:firstLine="0"/>
        <w:jc w:val="center"/>
        <w:rPr>
          <w:rFonts w:eastAsia="MS Mincho"/>
          <w:b/>
          <w:sz w:val="24"/>
          <w:szCs w:val="24"/>
        </w:rPr>
      </w:pPr>
      <w:r/>
      <w:bookmarkStart w:id="0" w:name="_Toc515863120"/>
      <w:r>
        <w:rPr>
          <w:rFonts w:eastAsia="MS Mincho"/>
          <w:b/>
          <w:sz w:val="24"/>
          <w:szCs w:val="24"/>
        </w:rPr>
        <w:t xml:space="preserve">Извещение о проведении</w:t>
      </w:r>
      <w:r>
        <w:rPr>
          <w:rFonts w:eastAsia="MS Mincho"/>
          <w:b/>
          <w:sz w:val="24"/>
          <w:szCs w:val="24"/>
        </w:rPr>
      </w:r>
      <w:r>
        <w:rPr>
          <w:rFonts w:eastAsia="MS Mincho"/>
          <w:b/>
          <w:sz w:val="24"/>
          <w:szCs w:val="24"/>
        </w:rPr>
      </w:r>
    </w:p>
    <w:p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аукциона в электронной форме</w:t>
      </w:r>
      <w:r>
        <w:rPr>
          <w:bCs/>
          <w:i/>
          <w:color w:val="000000"/>
        </w:rPr>
        <w:t xml:space="preserve">, </w:t>
      </w:r>
      <w:r>
        <w:rPr>
          <w:bCs/>
          <w:color w:val="000000"/>
        </w:rPr>
        <w:t xml:space="preserve">участниками которого могут быть только субъекты малого и среднего предпринимательства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523</w:t>
      </w:r>
      <w:r>
        <w:rPr>
          <w:b/>
          <w:bCs/>
          <w:color w:val="000000"/>
        </w:rPr>
        <w:t xml:space="preserve">/ОАЭ-АО «СЗППК» /2026 </w:t>
      </w:r>
      <w:r>
        <w:rPr>
          <w:b/>
          <w:bCs/>
          <w:color w:val="000000"/>
        </w:rPr>
        <w:t xml:space="preserve">на прав</w:t>
      </w:r>
      <w:r>
        <w:rPr>
          <w:b/>
          <w:bCs/>
          <w:color w:val="000000"/>
        </w:rPr>
        <w:t xml:space="preserve">о</w:t>
      </w:r>
      <w:r>
        <w:rPr>
          <w:b/>
          <w:bCs/>
          <w:color w:val="000000"/>
        </w:rPr>
        <w:t xml:space="preserve"> заключения договора</w:t>
      </w:r>
      <w:r>
        <w:t xml:space="preserve"> </w:t>
      </w:r>
      <w:r>
        <w:rPr>
          <w:b/>
          <w:bCs/>
          <w:color w:val="000000"/>
        </w:rPr>
        <w:t xml:space="preserve">п</w:t>
      </w:r>
      <w:r>
        <w:rPr>
          <w:b/>
          <w:bCs/>
          <w:color w:val="000000"/>
        </w:rPr>
        <w:t xml:space="preserve">оставк</w:t>
      </w:r>
      <w:r>
        <w:rPr>
          <w:b/>
          <w:bCs/>
          <w:color w:val="000000"/>
        </w:rPr>
        <w:t xml:space="preserve">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серверного оборудования</w:t>
      </w:r>
      <w:r>
        <w:rPr>
          <w:color w:val="000000"/>
        </w:rPr>
      </w:r>
      <w:r>
        <w:rPr>
          <w:color w:val="000000"/>
        </w:rPr>
      </w:r>
    </w:p>
    <w:p>
      <w:pPr>
        <w:pStyle w:val="942"/>
        <w:ind w:left="6237" w:firstLine="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  <w:r>
        <w:rPr>
          <w:rFonts w:eastAsia="MS Mincho"/>
          <w:sz w:val="24"/>
          <w:szCs w:val="24"/>
        </w:rPr>
      </w:r>
      <w:r>
        <w:rPr>
          <w:rFonts w:eastAsia="MS Mincho"/>
          <w:sz w:val="24"/>
          <w:szCs w:val="24"/>
        </w:rPr>
      </w:r>
    </w:p>
    <w:tbl>
      <w:tblPr>
        <w:tblW w:w="107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7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Параметры закупки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Условия закупки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Дата публикации и адреса сайтов в сети Интернет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Настоящее извещение и аукционная документация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hyperlink r:id="rId14" w:tooltip="https://www.rts-tender.ru/" w:history="1">
              <w:r>
                <w:rPr>
                  <w:rStyle w:val="950"/>
                </w:rPr>
                <w:t xml:space="preserve">https://www.rts-tender.ru/</w:t>
              </w:r>
            </w:hyperlink>
            <w:r>
              <w:t xml:space="preserve"> </w:t>
            </w:r>
            <w:r>
              <w:rPr>
                <w:bCs/>
              </w:rPr>
              <w:t xml:space="preserve">(далее – ЭТЗП),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(далее – сайты), </w:t>
              <w:br/>
            </w:r>
            <w:r>
              <w:rPr>
                <w:b/>
                <w:bCs/>
                <w:color w:val="000000"/>
              </w:rPr>
              <w:t xml:space="preserve">«25</w:t>
            </w:r>
            <w:r>
              <w:rPr>
                <w:b/>
                <w:bCs/>
                <w:color w:val="000000"/>
              </w:rPr>
              <w:t xml:space="preserve">» мая 2026г.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t xml:space="preserve">Все необходимые документы по аукциону в электронной форме размещены в разделе «Документы».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Способ осуществления закупки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Аукцион в электронной форме, участниками которого могут быть только субъекты малого и среднего предпринимательства </w:t>
            </w: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526</w:t>
            </w:r>
            <w:r>
              <w:rPr>
                <w:b/>
                <w:bCs/>
                <w:color w:val="000000"/>
              </w:rPr>
              <w:t xml:space="preserve">/ОАЭ-АО «СЗППК» /2026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Электронная торгово-закупочная площадка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РТС-тендер </w:t>
            </w:r>
            <w:hyperlink r:id="rId15" w:tooltip="https://www.rts-tender.ru/" w:history="1">
              <w:r>
                <w:rPr>
                  <w:rStyle w:val="950"/>
                  <w:bCs/>
                </w:rPr>
                <w:t xml:space="preserve">https://www.rts-tender.ru/</w:t>
              </w:r>
            </w:hyperlink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Заказчик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</w:rPr>
              <w:t xml:space="preserve">Заказчик</w:t>
            </w:r>
            <w:r>
              <w:rPr>
                <w:bCs/>
              </w:rPr>
              <w:t xml:space="preserve"> – </w:t>
            </w:r>
            <w:r>
              <w:rPr>
                <w:bCs/>
                <w:color w:val="000000"/>
              </w:rPr>
              <w:t xml:space="preserve">акционерное общество «Северо-Западная пригородная пассажирская компания» (АО «СЗППК»).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Место нахождения и почтовый адрес заказчика: 190068, г. Санкт-Петербург, проспект Римского Корсакова, д.47 литера А, помещение 6-Н.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Контактные данные:</w:t>
            </w:r>
            <w:r>
              <w:rPr>
                <w:bCs/>
                <w:color w:val="000000"/>
                <w:u w:val="single"/>
              </w:rPr>
            </w:r>
            <w:r>
              <w:rPr>
                <w:bCs/>
                <w:color w:val="000000"/>
                <w:u w:val="single"/>
              </w:rPr>
            </w:r>
          </w:p>
          <w:p>
            <w:pPr>
              <w:pStyle w:val="910"/>
              <w:jc w:val="both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</w:rPr>
              <w:t xml:space="preserve">Контактное лицо: </w:t>
            </w:r>
            <w:r>
              <w:rPr>
                <w:bCs/>
                <w:color w:val="000000"/>
              </w:rPr>
              <w:t xml:space="preserve">в</w:t>
            </w:r>
            <w:r>
              <w:rPr>
                <w:bCs/>
                <w:color w:val="000000"/>
              </w:rPr>
              <w:t xml:space="preserve">едущий электроник отдел</w:t>
            </w:r>
            <w:r>
              <w:rPr>
                <w:bCs/>
                <w:color w:val="000000"/>
              </w:rPr>
              <w:t xml:space="preserve">а</w:t>
            </w:r>
            <w:r>
              <w:rPr>
                <w:bCs/>
                <w:color w:val="000000"/>
              </w:rPr>
              <w:t xml:space="preserve"> информационных технологий и перспективных разработок</w:t>
            </w:r>
            <w:r>
              <w:t xml:space="preserve"> </w:t>
            </w:r>
            <w:r>
              <w:rPr>
                <w:highlight w:val="white"/>
              </w:rPr>
              <w:t xml:space="preserve">Майоров Илья Александрович</w:t>
            </w:r>
            <w:r>
              <w:rPr>
                <w:bCs/>
                <w:color w:val="000000"/>
                <w:highlight w:val="white"/>
              </w:rPr>
              <w:t xml:space="preserve">.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pStyle w:val="91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bCs/>
                <w:color w:val="000000"/>
              </w:rPr>
              <w:t xml:space="preserve">Адрес электронной почты: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"mailto:MayorovIA@aur.ppk-piter.ru"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951"/>
                <w:rFonts w:eastAsia="MS Mincho"/>
              </w:rPr>
              <w:t xml:space="preserve">MayorovIA@aur.ppk-piter.ru</w:t>
            </w:r>
            <w:r>
              <w:rPr>
                <w:color w:val="ff0000"/>
              </w:rPr>
              <w:fldChar w:fldCharType="end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highlight w:val="yellow"/>
                <w14:ligatures w14:val="none"/>
              </w:rPr>
            </w:pPr>
            <w:r>
              <w:rPr>
                <w:bCs/>
                <w:color w:val="000000"/>
              </w:rPr>
              <w:t xml:space="preserve">Номер телефона: 8 (812) 458-68-78 доб. </w:t>
            </w:r>
            <w:r>
              <w:rPr>
                <w:bCs/>
                <w:color w:val="000000"/>
              </w:rPr>
              <w:t xml:space="preserve">207</w:t>
            </w:r>
            <w:r>
              <w:rPr>
                <w:color w:val="000000"/>
                <w:highlight w:val="yellow"/>
                <w14:ligatures w14:val="none"/>
              </w:rPr>
            </w:r>
            <w:r>
              <w:rPr>
                <w:color w:val="000000"/>
                <w:highlight w:val="yellow"/>
                <w14:ligatures w14:val="none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</w:rPr>
              <w:t xml:space="preserve">Организатор: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</w:rPr>
              <w:t xml:space="preserve">акционерное общество «Северо-Западная пригородная пассажирская компания» (АО «СЗППК»).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Место нахождения и почтовый адрес заказчика: 190068, г. Санкт-Петербург, проспект Римского Корсакова, д.47 литера А, помещение 6-Н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Контактное лицо: </w:t>
            </w:r>
            <w:r>
              <w:rPr>
                <w:color w:val="000000"/>
              </w:rPr>
              <w:t xml:space="preserve">Юрисконсульт 1 категории</w:t>
            </w:r>
            <w:r>
              <w:rPr>
                <w:color w:val="000000"/>
              </w:rPr>
              <w:t xml:space="preserve">  отдела юридического сопровождения и договорной работы Синкевичус Александр.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lang w:val="en-US"/>
                <w14:ligatures w14:val="none"/>
              </w:rPr>
            </w:pPr>
            <w:r>
              <w:rPr>
                <w:bCs/>
                <w:color w:val="000000"/>
              </w:rPr>
              <w:t xml:space="preserve">Адрес электронной почты: </w:t>
            </w:r>
            <w:r>
              <w:rPr>
                <w:rStyle w:val="950"/>
                <w:lang w:val="en-US"/>
              </w:rPr>
              <w:fldChar w:fldCharType="begin"/>
            </w:r>
            <w:r>
              <w:rPr>
                <w:rStyle w:val="950"/>
                <w:lang w:val="en-US"/>
              </w:rPr>
              <w:instrText xml:space="preserve"> HYPERLINK "mailto:</w:instrText>
            </w:r>
            <w:r>
              <w:rPr>
                <w:rStyle w:val="950"/>
                <w:lang w:val="en-US"/>
              </w:rPr>
              <w:instrText xml:space="preserve">kuritsinaPA@aur.ppk-piter.ru</w:instrText>
            </w:r>
            <w:r>
              <w:rPr>
                <w:rStyle w:val="950"/>
                <w:lang w:val="en-US"/>
              </w:rPr>
              <w:instrText xml:space="preserve">" </w:instrText>
            </w:r>
            <w:r>
              <w:rPr>
                <w:rStyle w:val="950"/>
                <w:lang w:val="en-US"/>
              </w:rPr>
              <w:fldChar w:fldCharType="separate"/>
              <w:t xml:space="preserve">Sinkevichusap</w:t>
            </w:r>
            <w:r>
              <w:rPr>
                <w:rStyle w:val="950"/>
                <w:lang w:val="en-US"/>
              </w:rPr>
              <w:t xml:space="preserve">@aur.ppk-piter.ru</w:t>
            </w:r>
            <w:r>
              <w:rPr>
                <w:rStyle w:val="950"/>
                <w:lang w:val="en-US"/>
              </w:rPr>
              <w:fldChar w:fldCharType="end"/>
              <w:t xml:space="preserve">.</w:t>
            </w:r>
            <w:r>
              <w:rPr>
                <w:lang w:val="en-US"/>
                <w14:ligatures w14:val="none"/>
              </w:rPr>
            </w:r>
            <w:r>
              <w:rPr>
                <w:lang w:val="en-US"/>
                <w14:ligatures w14:val="none"/>
              </w:rPr>
            </w:r>
          </w:p>
          <w:p>
            <w:pPr>
              <w:jc w:val="both"/>
            </w:pPr>
            <w:r>
              <w:rPr>
                <w:bCs/>
                <w:color w:val="000000"/>
              </w:rPr>
              <w:t xml:space="preserve">Номер телефона: (812) 458-68-78 доб.295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</w:rPr>
            </w:r>
            <w:r/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Обеспечение заявок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заявок не предусмотрено.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Обеспечение исполнения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Размер обеспечения исполнения договора составляет </w:t>
            </w:r>
            <w:r>
              <w:rPr>
                <w:b/>
                <w:bCs/>
                <w:color w:val="000000"/>
              </w:rPr>
              <w:t xml:space="preserve">237 900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(двести тридцать семь тысяч девятьсот) рублей 00 копеек.</w:t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  <w:p>
            <w:pPr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Порядок и срок предоставления обеспечения исполнения договора, а также основное обязательство, исполнение которого обеспечивается, указаны в части 3 документации о закупке</w:t>
            </w:r>
            <w:r>
              <w:rPr>
                <w:bCs/>
              </w:rPr>
              <w:t xml:space="preserve">.</w:t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Срок исполнения основного обязательства, исполнение которого обеспечивается, указан в техническом задании, являющемся приложением к документации о закупке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ind w:left="-36" w:firstLine="36"/>
              <w:jc w:val="both"/>
              <w:rPr>
                <w:highlight w:val="none"/>
              </w:rPr>
            </w:pPr>
            <w:r>
              <w:rPr>
                <w:bCs/>
                <w:lang w:eastAsia="en-US"/>
              </w:rPr>
              <w:t xml:space="preserve">Внесение денежных средств осуществляется по следующим платежным реквизитам</w:t>
            </w:r>
            <w:r>
              <w:rPr>
                <w:bCs/>
              </w:rPr>
              <w:t xml:space="preserve">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-36" w:firstLine="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>
              <w:rPr>
                <w:b/>
                <w:bCs/>
                <w:i/>
                <w:color w:val="000000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р/с № 40702810040260000071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Филиал «Центральный»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Банка ВТБ (ПАО) в г. Москве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БИК 044525411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к/с 30101810145250000411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Наименование получателя денежных средств: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АО «СЗППК»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ИНН 7839330845          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left="-36" w:firstLine="3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КПП 783801001 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rPr>
                <w:bCs/>
                <w:lang w:eastAsia="en-US"/>
              </w:rPr>
              <w:t xml:space="preserve">Назначение платежа: обеспечение исполнения договора по аукциону № </w:t>
            </w:r>
            <w:r>
              <w:rPr>
                <w:bCs/>
                <w:lang w:eastAsia="en-US"/>
              </w:rPr>
              <w:t xml:space="preserve">526</w:t>
            </w:r>
            <w:r>
              <w:rPr>
                <w:bCs/>
                <w:lang w:eastAsia="en-US"/>
              </w:rPr>
              <w:t xml:space="preserve">/ОАЭ-АО «СЗППК» /2026, ОКПО</w:t>
            </w:r>
            <w:r>
              <w:rPr>
                <w:bCs/>
                <w:vertAlign w:val="superscript"/>
                <w:lang w:eastAsia="en-US"/>
              </w:rPr>
              <w:footnoteReference w:id="2"/>
            </w:r>
            <w:r>
              <w:rPr>
                <w:bCs/>
                <w:lang w:eastAsia="en-US"/>
              </w:rPr>
              <w:t xml:space="preserve">__________. Адрес: индекс ______, г. ________, ул. _____________, д. __, стр. __. НДС не облагается.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Предмет закупки</w:t>
            </w:r>
            <w:r>
              <w:rPr>
                <w:bCs/>
              </w:rPr>
              <w:t xml:space="preserve">/договора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/>
              </w:rPr>
            </w:r>
            <w:r>
              <w:rPr>
                <w:b/>
              </w:rPr>
              <w:t xml:space="preserve">Поставка </w:t>
            </w:r>
            <w:r>
              <w:rPr>
                <w:b/>
                <w:bCs/>
                <w:color w:val="000000"/>
              </w:rPr>
              <w:t xml:space="preserve">серверного оборудования</w:t>
            </w:r>
            <w:r>
              <w:rPr>
                <w:b/>
              </w:rPr>
              <w:t xml:space="preserve">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</w:t>
            </w:r>
            <w:r>
              <w:rPr>
                <w:bCs/>
              </w:rPr>
              <w:t xml:space="preserve">личество поставляемого товара, </w:t>
            </w:r>
            <w:r>
              <w:rPr>
                <w:bCs/>
              </w:rPr>
              <w:t xml:space="preserve">указывается в </w:t>
            </w:r>
            <w:r>
              <w:rPr>
                <w:bCs/>
              </w:rPr>
              <w:t xml:space="preserve">техническом задании, являющемся приложением к документации о заку</w:t>
            </w:r>
            <w:r>
              <w:rPr>
                <w:bCs/>
              </w:rPr>
              <w:t xml:space="preserve">пке.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Предоставление национального режима при осуществлении закупки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t xml:space="preserve">Установлено </w:t>
            </w:r>
            <w:r>
              <w:rPr>
                <w:bCs/>
              </w:rPr>
              <w:t xml:space="preserve">ограничение закупок </w:t>
            </w:r>
            <w:r>
              <w:rPr>
                <w:bCs/>
              </w:rPr>
              <w:t xml:space="preserve">товаров,</w:t>
            </w:r>
            <w:r>
              <w:rPr>
                <w:bCs/>
              </w:rPr>
              <w:t xml:space="preserve"> происходящих из иностранных государ</w:t>
            </w:r>
            <w:r>
              <w:rPr>
                <w:bCs/>
              </w:rPr>
              <w:t xml:space="preserve">ств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t xml:space="preserve">Перечень позиций товаров, в отношении которых установлено ограничение закупок товаров</w:t>
            </w:r>
            <w:r>
              <w:rPr>
                <w:bCs/>
              </w:rPr>
              <w:t xml:space="preserve">,</w:t>
            </w:r>
            <w:r>
              <w:t xml:space="preserve"> происходящих из иностранных государств, указан в техническом задании, являю</w:t>
            </w:r>
            <w:bookmarkStart w:id="1" w:name="_GoBack"/>
            <w:r/>
            <w:bookmarkEnd w:id="1"/>
            <w:r>
              <w:t xml:space="preserve">щемся приложением № 1.1 к до</w:t>
            </w:r>
            <w:r>
              <w:t xml:space="preserve">кументации о закупке.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Место поставки товара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М</w:t>
            </w:r>
            <w:r>
              <w:rPr>
                <w:bCs/>
              </w:rPr>
              <w:t xml:space="preserve">есто поставки товара указано в </w:t>
            </w:r>
            <w:r>
              <w:rPr>
                <w:bCs/>
              </w:rPr>
              <w:t xml:space="preserve">техническом задании, являющемся прило</w:t>
            </w:r>
            <w:r>
              <w:rPr>
                <w:bCs/>
              </w:rPr>
              <w:t xml:space="preserve">жением к документации о закупке.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Начальная (максимальная) цена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Начальная (максимальная) цена договора </w:t>
            </w:r>
            <w:r>
              <w:rPr>
                <w:b/>
                <w:bCs/>
              </w:rPr>
              <w:t xml:space="preserve">составляет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4 758 000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</w:t>
            </w:r>
            <w:r>
              <w:rPr>
                <w:b/>
                <w:bCs/>
                <w:color w:val="000000"/>
              </w:rPr>
              <w:t xml:space="preserve">четыре миллиона семьсот пятьдесят восемь тысяч</w:t>
            </w:r>
            <w:r>
              <w:rPr>
                <w:b/>
                <w:bCs/>
                <w:color w:val="000000"/>
              </w:rPr>
              <w:t xml:space="preserve">)</w:t>
            </w:r>
            <w:r>
              <w:rPr>
                <w:b/>
                <w:bCs/>
                <w:color w:val="000000"/>
              </w:rPr>
              <w:t xml:space="preserve"> рублей 00 копеек</w:t>
            </w:r>
            <w:r>
              <w:rPr>
                <w:color w:val="000000"/>
              </w:rPr>
              <w:t xml:space="preserve">, в том числе НДС и включает </w:t>
            </w:r>
            <w:r>
              <w:rPr>
                <w:color w:val="000000"/>
              </w:rPr>
              <w:t xml:space="preserve">в себя все предусмотренные законодательством налоги, сборы и иные обязательные платежи, транспортные расходы, расходы на разгрузку на складе Заказчика, стоимость гарантийных обязательств и прочие расходы, которые возникнут или могут возникнуть у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оставщик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 в ходе поставки товара по договору.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Срок, место и порядок предоставления документации о закупке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Документация о закупке размещена на сайтах.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Плата за предоставление документации о закупке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не взимается.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Документация о закупке доступна для ознакомления на ЭТЗП с момента ее опубликования.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Порядок, дата начала, дата и время окончания срока подачи заявок на участие в закупке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>
              <w:rPr>
                <w:b/>
                <w:bCs/>
              </w:rPr>
              <w:t xml:space="preserve">«25» мая 2026 года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bCs/>
              </w:rPr>
              <w:t xml:space="preserve">Дата окончания срока подачи заявок – </w:t>
            </w:r>
            <w:r>
              <w:rPr>
                <w:b/>
                <w:bCs/>
                <w:color w:val="000000"/>
              </w:rPr>
              <w:t xml:space="preserve">10</w:t>
            </w:r>
            <w:r>
              <w:rPr>
                <w:b/>
                <w:bCs/>
              </w:rPr>
              <w:t xml:space="preserve">:00 московского времени «02» июня 2026 г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bCs/>
                <w:i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rPr>
                <w:bCs/>
                <w:color w:val="000000"/>
                <w:highlight w:val="none"/>
              </w:rPr>
            </w:r>
            <w:r>
              <w:rPr>
                <w:bCs/>
                <w:color w:val="000000"/>
                <w:highlight w:val="none"/>
              </w:rPr>
            </w:r>
          </w:p>
          <w:p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Заявки на участие в аукционе </w:t>
            </w: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 xml:space="preserve">526</w:t>
            </w:r>
            <w:r>
              <w:rPr>
                <w:b/>
                <w:bCs/>
                <w:color w:val="000000"/>
              </w:rPr>
              <w:t xml:space="preserve">/ОАЭ-АО «СЗППК» /2026</w:t>
            </w:r>
            <w:r>
              <w:rPr>
                <w:bCs/>
              </w:rPr>
              <w:t xml:space="preserve"> подаются в электронной форме на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ЭТЗП.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Заявка на участие должна состоять из первой части и второй части.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77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Порядок подведения итогов закупки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6119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Рассмотрение первых частей заявок осуществляется </w:t>
              <w:br/>
            </w:r>
            <w:r>
              <w:rPr>
                <w:b/>
                <w:bCs/>
              </w:rPr>
              <w:t xml:space="preserve">«05 » июня 2026 г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Дата и время начала аукциона (дата сопоставления ценовых предложений) </w:t>
            </w:r>
            <w:r>
              <w:rPr>
                <w:b/>
                <w:bCs/>
              </w:rPr>
              <w:t xml:space="preserve">в 10:00</w:t>
            </w:r>
            <w:r>
              <w:rPr>
                <w:bCs/>
              </w:rPr>
              <w:t xml:space="preserve"> часов московского времени </w:t>
            </w:r>
            <w:r>
              <w:rPr>
                <w:b/>
                <w:bCs/>
              </w:rPr>
              <w:t xml:space="preserve">«15» июня 2026 года.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Рассмотрение вторых частей заявок осуществляется </w:t>
              <w:br/>
            </w:r>
            <w:r>
              <w:rPr>
                <w:b/>
                <w:bCs/>
              </w:rPr>
              <w:t xml:space="preserve">«16» июня 2026 г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Подведение итогов аукциона осуществляется</w:t>
            </w:r>
            <w:r>
              <w:rPr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</w:rPr>
              <w:t xml:space="preserve">«16» июня 2026 г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42"/>
        <w:ind w:left="6237" w:firstLine="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  <w:bookmarkEnd w:id="0"/>
      <w:r>
        <w:rPr>
          <w:rFonts w:eastAsia="MS Mincho"/>
          <w:sz w:val="24"/>
          <w:szCs w:val="24"/>
        </w:rPr>
      </w:r>
      <w:r>
        <w:rPr>
          <w:rFonts w:eastAsia="MS Mincho"/>
          <w:sz w:val="24"/>
          <w:szCs w:val="24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709" w:right="924" w:bottom="426" w:left="1134" w:header="794" w:footer="79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S Mincho">
    <w:panose1 w:val="020205030504050903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39"/>
      </w:rPr>
      <w:framePr w:wrap="around" w:vAnchor="text" w:hAnchor="margin" w:xAlign="right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separate"/>
    </w:r>
    <w:r>
      <w:rPr>
        <w:rStyle w:val="939"/>
      </w:rPr>
      <w:t xml:space="preserve">1</w:t>
    </w:r>
    <w:r>
      <w:rPr>
        <w:rStyle w:val="939"/>
      </w:rPr>
      <w:fldChar w:fldCharType="end"/>
    </w:r>
    <w:r>
      <w:rPr>
        <w:rStyle w:val="939"/>
      </w:rPr>
    </w:r>
    <w:r>
      <w:rPr>
        <w:rStyle w:val="939"/>
      </w:rPr>
    </w:r>
  </w:p>
  <w:p>
    <w:pPr>
      <w:pStyle w:val="94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3"/>
      </w:pPr>
      <w:r>
        <w:rPr>
          <w:rStyle w:val="945"/>
        </w:rPr>
        <w:footnoteRef/>
      </w:r>
      <w:r>
        <w:t xml:space="preserve"> В соответствии с Положением о правилах осуществления перевода денежных средств (утв. Банком России 29 июня 2021 г. № 762-П), максимальное количество си</w:t>
      </w:r>
      <w:r>
        <w:t xml:space="preserve">мволов по реквизиту «назначение платежа», в реквизитах платежного поручения (в электронном виде), должно составлять не более 210 символов. В назначении платежа указывается ОКПО и адрес участника.  Для участников – физических лиц строка ОКПО не заполняется.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rStyle w:val="939"/>
      </w:rPr>
      <w:framePr w:wrap="around" w:vAnchor="text" w:hAnchor="margin" w:xAlign="center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separate"/>
    </w:r>
    <w:r>
      <w:rPr>
        <w:rStyle w:val="939"/>
      </w:rPr>
      <w:t xml:space="preserve">2</w:t>
    </w:r>
    <w:r>
      <w:rPr>
        <w:rStyle w:val="939"/>
      </w:rPr>
      <w:fldChar w:fldCharType="end"/>
    </w:r>
    <w:r>
      <w:rPr>
        <w:rStyle w:val="939"/>
      </w:rPr>
    </w:r>
    <w:r>
      <w:rPr>
        <w:rStyle w:val="939"/>
      </w:rPr>
    </w:r>
  </w:p>
  <w:p>
    <w:pPr>
      <w:pStyle w:val="937"/>
      <w:rPr>
        <w:rStyle w:val="939"/>
      </w:rPr>
      <w:framePr w:wrap="around" w:vAnchor="text" w:hAnchor="margin" w:xAlign="center" w:y="1"/>
    </w:pPr>
    <w:r>
      <w:rPr>
        <w:rStyle w:val="939"/>
      </w:rPr>
    </w:r>
    <w:r>
      <w:rPr>
        <w:rStyle w:val="939"/>
      </w:rPr>
    </w:r>
    <w:r>
      <w:rPr>
        <w:rStyle w:val="939"/>
      </w:rPr>
    </w:r>
  </w:p>
  <w:p>
    <w:pPr>
      <w:pStyle w:val="93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9"/>
      </w:rPr>
      <w:framePr w:wrap="around" w:vAnchor="text" w:hAnchor="margin" w:xAlign="center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separate"/>
    </w:r>
    <w:r>
      <w:rPr>
        <w:rStyle w:val="939"/>
      </w:rPr>
      <w:t xml:space="preserve">1</w:t>
    </w:r>
    <w:r>
      <w:rPr>
        <w:rStyle w:val="939"/>
      </w:rPr>
      <w:fldChar w:fldCharType="end"/>
    </w:r>
    <w:r>
      <w:rPr>
        <w:rStyle w:val="939"/>
      </w:rPr>
    </w:r>
    <w:r>
      <w:rPr>
        <w:rStyle w:val="939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8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20"/>
    <w:link w:val="9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9">
    <w:name w:val="Heading 2 Char"/>
    <w:basedOn w:val="920"/>
    <w:link w:val="912"/>
    <w:uiPriority w:val="9"/>
    <w:rPr>
      <w:rFonts w:ascii="Liberation Sans" w:hAnsi="Liberation Sans" w:eastAsia="Liberation Sans" w:cs="Liberation Sans"/>
      <w:sz w:val="34"/>
    </w:rPr>
  </w:style>
  <w:style w:type="character" w:styleId="750">
    <w:name w:val="Heading 3 Char"/>
    <w:basedOn w:val="920"/>
    <w:link w:val="91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1">
    <w:name w:val="Heading 4 Char"/>
    <w:basedOn w:val="920"/>
    <w:link w:val="91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2">
    <w:name w:val="Heading 5 Char"/>
    <w:basedOn w:val="920"/>
    <w:link w:val="9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3">
    <w:name w:val="Heading 6 Char"/>
    <w:basedOn w:val="920"/>
    <w:link w:val="9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4">
    <w:name w:val="Heading 7 Char"/>
    <w:basedOn w:val="920"/>
    <w:link w:val="9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5">
    <w:name w:val="Heading 8 Char"/>
    <w:basedOn w:val="920"/>
    <w:link w:val="9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6">
    <w:name w:val="Heading 9 Char"/>
    <w:basedOn w:val="920"/>
    <w:link w:val="9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7">
    <w:name w:val="No Spacing"/>
    <w:uiPriority w:val="1"/>
    <w:qFormat/>
    <w:pPr>
      <w:spacing w:before="0" w:after="0" w:line="240" w:lineRule="auto"/>
    </w:pPr>
  </w:style>
  <w:style w:type="character" w:styleId="758">
    <w:name w:val="Title Char"/>
    <w:basedOn w:val="920"/>
    <w:link w:val="933"/>
    <w:uiPriority w:val="10"/>
    <w:rPr>
      <w:sz w:val="48"/>
      <w:szCs w:val="48"/>
    </w:rPr>
  </w:style>
  <w:style w:type="paragraph" w:styleId="759">
    <w:name w:val="Subtitle"/>
    <w:basedOn w:val="910"/>
    <w:next w:val="910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20"/>
    <w:link w:val="759"/>
    <w:uiPriority w:val="11"/>
    <w:rPr>
      <w:sz w:val="24"/>
      <w:szCs w:val="24"/>
    </w:rPr>
  </w:style>
  <w:style w:type="paragraph" w:styleId="761">
    <w:name w:val="Quote"/>
    <w:basedOn w:val="910"/>
    <w:next w:val="910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0"/>
    <w:next w:val="910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20"/>
    <w:link w:val="937"/>
    <w:uiPriority w:val="99"/>
  </w:style>
  <w:style w:type="character" w:styleId="766">
    <w:name w:val="Footer Char"/>
    <w:basedOn w:val="920"/>
    <w:link w:val="940"/>
    <w:uiPriority w:val="99"/>
  </w:style>
  <w:style w:type="paragraph" w:styleId="767">
    <w:name w:val="Caption"/>
    <w:basedOn w:val="910"/>
    <w:next w:val="910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920"/>
    <w:link w:val="767"/>
    <w:uiPriority w:val="35"/>
    <w:rPr>
      <w:b/>
      <w:bCs/>
      <w:color w:val="4f81bd" w:themeColor="accent1"/>
      <w:sz w:val="18"/>
      <w:szCs w:val="18"/>
    </w:rPr>
  </w:style>
  <w:style w:type="table" w:styleId="769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2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3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7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8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5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9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0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9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74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Footnote Text Char"/>
    <w:link w:val="943"/>
    <w:uiPriority w:val="99"/>
    <w:rPr>
      <w:sz w:val="18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20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  <w:rPr>
      <w:sz w:val="24"/>
      <w:szCs w:val="24"/>
    </w:rPr>
  </w:style>
  <w:style w:type="paragraph" w:styleId="911">
    <w:name w:val="Heading 1"/>
    <w:basedOn w:val="910"/>
    <w:next w:val="910"/>
    <w:link w:val="92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2">
    <w:name w:val="Heading 2"/>
    <w:basedOn w:val="910"/>
    <w:next w:val="910"/>
    <w:link w:val="924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13">
    <w:name w:val="Heading 3"/>
    <w:basedOn w:val="910"/>
    <w:next w:val="910"/>
    <w:link w:val="92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14">
    <w:name w:val="Heading 4"/>
    <w:basedOn w:val="910"/>
    <w:next w:val="910"/>
    <w:link w:val="927"/>
    <w:qFormat/>
    <w:pPr>
      <w:keepNext/>
      <w:spacing w:before="240" w:after="60"/>
      <w:widowControl w:val="off"/>
      <w:outlineLvl w:val="3"/>
    </w:pPr>
    <w:rPr>
      <w:rFonts w:ascii="Calibri" w:hAnsi="Calibri" w:cs="Calibri"/>
      <w:b/>
      <w:bCs/>
      <w:sz w:val="28"/>
      <w:szCs w:val="28"/>
    </w:rPr>
  </w:style>
  <w:style w:type="paragraph" w:styleId="915">
    <w:name w:val="Heading 5"/>
    <w:basedOn w:val="910"/>
    <w:next w:val="910"/>
    <w:link w:val="928"/>
    <w:qFormat/>
    <w:pPr>
      <w:spacing w:before="240" w:after="60"/>
      <w:widowControl w:val="off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916">
    <w:name w:val="Heading 6"/>
    <w:basedOn w:val="910"/>
    <w:next w:val="910"/>
    <w:link w:val="929"/>
    <w:qFormat/>
    <w:pPr>
      <w:ind w:left="1152" w:hanging="1152"/>
      <w:spacing w:before="240" w:after="60"/>
      <w:tabs>
        <w:tab w:val="num" w:pos="1152" w:leader="none"/>
      </w:tabs>
      <w:outlineLvl w:val="5"/>
    </w:pPr>
    <w:rPr>
      <w:b/>
      <w:bCs/>
      <w:sz w:val="22"/>
      <w:szCs w:val="22"/>
    </w:rPr>
  </w:style>
  <w:style w:type="paragraph" w:styleId="917">
    <w:name w:val="Heading 7"/>
    <w:basedOn w:val="910"/>
    <w:next w:val="910"/>
    <w:link w:val="930"/>
    <w:qFormat/>
    <w:pPr>
      <w:ind w:left="1296" w:hanging="1296"/>
      <w:spacing w:before="240" w:after="60"/>
      <w:tabs>
        <w:tab w:val="num" w:pos="1296" w:leader="none"/>
      </w:tabs>
      <w:outlineLvl w:val="6"/>
    </w:pPr>
  </w:style>
  <w:style w:type="paragraph" w:styleId="918">
    <w:name w:val="Heading 8"/>
    <w:basedOn w:val="910"/>
    <w:next w:val="910"/>
    <w:link w:val="931"/>
    <w:qFormat/>
    <w:pPr>
      <w:spacing w:before="240" w:after="60"/>
      <w:widowControl w:val="off"/>
      <w:outlineLvl w:val="7"/>
    </w:pPr>
    <w:rPr>
      <w:rFonts w:ascii="Calibri" w:hAnsi="Calibri" w:cs="Calibri"/>
      <w:i/>
      <w:iCs/>
    </w:rPr>
  </w:style>
  <w:style w:type="paragraph" w:styleId="919">
    <w:name w:val="Heading 9"/>
    <w:basedOn w:val="910"/>
    <w:next w:val="910"/>
    <w:link w:val="932"/>
    <w:qFormat/>
    <w:pPr>
      <w:ind w:left="1584" w:hanging="1584"/>
      <w:spacing w:before="240" w:after="60"/>
      <w:tabs>
        <w:tab w:val="num" w:pos="1584" w:leader="none"/>
      </w:tabs>
      <w:outlineLvl w:val="8"/>
    </w:pPr>
    <w:rPr>
      <w:rFonts w:ascii="Arial" w:hAnsi="Arial" w:cs="Arial"/>
      <w:sz w:val="22"/>
      <w:szCs w:val="22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character" w:styleId="923" w:customStyle="1">
    <w:name w:val="Заголовок 1 Знак"/>
    <w:link w:val="911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24" w:customStyle="1">
    <w:name w:val="Заголовок 2 Знак"/>
    <w:link w:val="912"/>
    <w:rPr>
      <w:rFonts w:ascii="Cambria" w:hAnsi="Cambria" w:cs="Cambria"/>
      <w:b/>
      <w:bCs/>
      <w:i/>
      <w:iCs/>
      <w:sz w:val="28"/>
      <w:szCs w:val="28"/>
    </w:rPr>
  </w:style>
  <w:style w:type="character" w:styleId="925" w:customStyle="1">
    <w:name w:val="Заголовок 2 Знак1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styleId="926" w:customStyle="1">
    <w:name w:val="Заголовок 3 Знак"/>
    <w:link w:val="9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27" w:customStyle="1">
    <w:name w:val="Заголовок 4 Знак"/>
    <w:link w:val="914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styleId="928" w:customStyle="1">
    <w:name w:val="Заголовок 5 Знак"/>
    <w:link w:val="91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styleId="929" w:customStyle="1">
    <w:name w:val="Заголовок 6 Знак"/>
    <w:link w:val="916"/>
    <w:rPr>
      <w:b/>
      <w:bCs/>
      <w:sz w:val="22"/>
      <w:szCs w:val="22"/>
      <w:lang w:val="ru-RU" w:eastAsia="ru-RU" w:bidi="ar-SA"/>
    </w:rPr>
  </w:style>
  <w:style w:type="character" w:styleId="930" w:customStyle="1">
    <w:name w:val="Заголовок 7 Знак"/>
    <w:link w:val="917"/>
    <w:rPr>
      <w:sz w:val="24"/>
      <w:szCs w:val="24"/>
      <w:lang w:val="ru-RU" w:eastAsia="ru-RU" w:bidi="ar-SA"/>
    </w:rPr>
  </w:style>
  <w:style w:type="character" w:styleId="931" w:customStyle="1">
    <w:name w:val="Заголовок 8 Знак"/>
    <w:link w:val="918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styleId="932" w:customStyle="1">
    <w:name w:val="Заголовок 9 Знак"/>
    <w:link w:val="919"/>
    <w:rPr>
      <w:rFonts w:ascii="Arial" w:hAnsi="Arial" w:cs="Arial"/>
      <w:sz w:val="22"/>
      <w:szCs w:val="22"/>
      <w:lang w:val="ru-RU" w:eastAsia="ru-RU" w:bidi="ar-SA"/>
    </w:rPr>
  </w:style>
  <w:style w:type="paragraph" w:styleId="933">
    <w:name w:val="Title"/>
    <w:basedOn w:val="910"/>
    <w:link w:val="934"/>
    <w:qFormat/>
    <w:pPr>
      <w:jc w:val="center"/>
    </w:pPr>
    <w:rPr>
      <w:b/>
      <w:bCs/>
      <w:sz w:val="28"/>
      <w:szCs w:val="28"/>
      <w:lang w:val="en-US"/>
    </w:rPr>
  </w:style>
  <w:style w:type="character" w:styleId="934" w:customStyle="1">
    <w:name w:val="Название Знак"/>
    <w:link w:val="933"/>
    <w:rPr>
      <w:b/>
      <w:bCs/>
      <w:sz w:val="28"/>
      <w:szCs w:val="28"/>
      <w:lang w:val="en-US" w:eastAsia="ru-RU" w:bidi="ar-SA"/>
    </w:rPr>
  </w:style>
  <w:style w:type="character" w:styleId="935">
    <w:name w:val="Strong"/>
    <w:qFormat/>
    <w:rPr>
      <w:b/>
      <w:bCs/>
    </w:rPr>
  </w:style>
  <w:style w:type="paragraph" w:styleId="936">
    <w:name w:val="List Paragraph"/>
    <w:basedOn w:val="910"/>
    <w:uiPriority w:val="34"/>
    <w:qFormat/>
    <w:pPr>
      <w:ind w:left="708"/>
    </w:pPr>
  </w:style>
  <w:style w:type="paragraph" w:styleId="937">
    <w:name w:val="Header"/>
    <w:basedOn w:val="910"/>
    <w:link w:val="938"/>
    <w:uiPriority w:val="99"/>
    <w:pPr>
      <w:tabs>
        <w:tab w:val="center" w:pos="4677" w:leader="none"/>
        <w:tab w:val="right" w:pos="9355" w:leader="none"/>
      </w:tabs>
    </w:pPr>
  </w:style>
  <w:style w:type="character" w:styleId="938" w:customStyle="1">
    <w:name w:val="Верхний колонтитул Знак"/>
    <w:link w:val="937"/>
    <w:uiPriority w:val="99"/>
    <w:rPr>
      <w:sz w:val="24"/>
      <w:szCs w:val="24"/>
    </w:rPr>
  </w:style>
  <w:style w:type="character" w:styleId="939">
    <w:name w:val="page number"/>
    <w:basedOn w:val="920"/>
  </w:style>
  <w:style w:type="paragraph" w:styleId="940">
    <w:name w:val="Footer"/>
    <w:basedOn w:val="910"/>
    <w:link w:val="941"/>
    <w:pPr>
      <w:ind w:left="72" w:firstLine="680"/>
      <w:jc w:val="both"/>
      <w:spacing w:line="300" w:lineRule="auto"/>
      <w:widowControl w:val="off"/>
      <w:tabs>
        <w:tab w:val="center" w:pos="4677" w:leader="none"/>
        <w:tab w:val="right" w:pos="9355" w:leader="none"/>
      </w:tabs>
    </w:pPr>
    <w:rPr>
      <w:rFonts w:eastAsia="MS Mincho"/>
      <w:spacing w:val="-2"/>
    </w:rPr>
  </w:style>
  <w:style w:type="character" w:styleId="941" w:customStyle="1">
    <w:name w:val="Нижний колонтитул Знак"/>
    <w:link w:val="940"/>
    <w:rPr>
      <w:rFonts w:eastAsia="MS Mincho"/>
      <w:spacing w:val="-2"/>
      <w:sz w:val="24"/>
      <w:szCs w:val="24"/>
    </w:rPr>
  </w:style>
  <w:style w:type="paragraph" w:styleId="942" w:customStyle="1">
    <w:name w:val="Обычный1"/>
    <w:pPr>
      <w:ind w:firstLine="720"/>
      <w:jc w:val="both"/>
    </w:pPr>
    <w:rPr>
      <w:sz w:val="28"/>
    </w:rPr>
  </w:style>
  <w:style w:type="paragraph" w:styleId="943">
    <w:name w:val="footnote text"/>
    <w:basedOn w:val="910"/>
    <w:link w:val="944"/>
    <w:uiPriority w:val="99"/>
    <w:semiHidden/>
    <w:unhideWhenUsed/>
    <w:rPr>
      <w:sz w:val="20"/>
      <w:szCs w:val="20"/>
    </w:rPr>
  </w:style>
  <w:style w:type="character" w:styleId="944" w:customStyle="1">
    <w:name w:val="Текст сноски Знак"/>
    <w:basedOn w:val="920"/>
    <w:link w:val="943"/>
    <w:uiPriority w:val="99"/>
    <w:semiHidden/>
  </w:style>
  <w:style w:type="character" w:styleId="945">
    <w:name w:val="footnote reference"/>
    <w:semiHidden/>
    <w:unhideWhenUsed/>
    <w:rPr>
      <w:vertAlign w:val="superscript"/>
    </w:rPr>
  </w:style>
  <w:style w:type="paragraph" w:styleId="946">
    <w:name w:val="Balloon Text"/>
    <w:basedOn w:val="910"/>
    <w:link w:val="947"/>
    <w:uiPriority w:val="99"/>
    <w:semiHidden/>
    <w:unhideWhenUsed/>
    <w:rPr>
      <w:rFonts w:ascii="Tahoma" w:hAnsi="Tahoma"/>
      <w:sz w:val="16"/>
      <w:szCs w:val="16"/>
    </w:rPr>
  </w:style>
  <w:style w:type="character" w:styleId="947" w:customStyle="1">
    <w:name w:val="Текст выноски Знак"/>
    <w:link w:val="946"/>
    <w:uiPriority w:val="99"/>
    <w:semiHidden/>
    <w:rPr>
      <w:rFonts w:ascii="Tahoma" w:hAnsi="Tahoma" w:cs="Tahoma"/>
      <w:sz w:val="16"/>
      <w:szCs w:val="16"/>
    </w:rPr>
  </w:style>
  <w:style w:type="paragraph" w:styleId="948">
    <w:name w:val="Plain Text"/>
    <w:basedOn w:val="910"/>
    <w:link w:val="949"/>
    <w:uiPriority w:val="99"/>
    <w:pPr>
      <w:ind w:firstLine="900"/>
      <w:jc w:val="both"/>
      <w:tabs>
        <w:tab w:val="left" w:pos="360" w:leader="none"/>
      </w:tabs>
    </w:pPr>
    <w:rPr>
      <w:rFonts w:eastAsia="MS Mincho"/>
      <w:spacing w:val="-2"/>
      <w:sz w:val="26"/>
      <w:szCs w:val="20"/>
    </w:rPr>
  </w:style>
  <w:style w:type="character" w:styleId="949" w:customStyle="1">
    <w:name w:val="Текст Знак"/>
    <w:link w:val="948"/>
    <w:uiPriority w:val="99"/>
    <w:rPr>
      <w:rFonts w:eastAsia="MS Mincho"/>
      <w:spacing w:val="-2"/>
      <w:sz w:val="26"/>
    </w:rPr>
  </w:style>
  <w:style w:type="character" w:styleId="950">
    <w:name w:val="Hyperlink"/>
    <w:rPr>
      <w:color w:val="0000ff"/>
      <w:u w:val="single"/>
    </w:rPr>
  </w:style>
  <w:style w:type="character" w:styleId="951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rts-tender.ru/" TargetMode="External"/><Relationship Id="rId15" Type="http://schemas.openxmlformats.org/officeDocument/2006/relationships/hyperlink" Target="https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8808-E74F-411B-8BB2-80AE6763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sinkevichusap@AUR.PPK-Piter.ru</cp:lastModifiedBy>
  <cp:revision>67</cp:revision>
  <dcterms:created xsi:type="dcterms:W3CDTF">2021-07-01T10:28:00Z</dcterms:created>
  <dcterms:modified xsi:type="dcterms:W3CDTF">2026-05-25T11:35:35Z</dcterms:modified>
</cp:coreProperties>
</file>