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_rels/document.xml.rels" ContentType="application/vnd.openxmlformats-package.relationship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shd w:val="clear" w:color="auto" w:fill="FFFFFF"/>
        <w:suppressAutoHyphens w:val="true"/>
        <w:jc w:val="center"/>
        <w:rPr>
          <w:rFonts w:eastAsia="Calibri"/>
          <w:b/>
          <w:kern w:val="2"/>
        </w:rPr>
      </w:pPr>
      <w:r>
        <w:rPr>
          <w:rFonts w:eastAsia="Calibri"/>
          <w:b/>
          <w:kern w:val="2"/>
        </w:rPr>
        <w:t xml:space="preserve">ДОГОВОР АРЕНДЫ </w:t>
      </w:r>
    </w:p>
    <w:p>
      <w:pPr>
        <w:pStyle w:val="Normal"/>
        <w:widowControl w:val="false"/>
        <w:shd w:val="clear" w:color="auto" w:fill="FFFFFF"/>
        <w:suppressAutoHyphens w:val="true"/>
        <w:jc w:val="center"/>
        <w:rPr>
          <w:rFonts w:eastAsia="Calibri"/>
          <w:b/>
          <w:kern w:val="2"/>
        </w:rPr>
      </w:pPr>
      <w:r>
        <w:rPr>
          <w:rFonts w:eastAsia="Calibri"/>
          <w:b/>
          <w:kern w:val="2"/>
        </w:rPr>
        <w:t>НЕДВИЖИМОГО ИМУЩЕСТВА № _____________</w:t>
      </w:r>
    </w:p>
    <w:p>
      <w:pPr>
        <w:pStyle w:val="Normal"/>
        <w:widowControl w:val="false"/>
        <w:shd w:val="clear" w:color="auto" w:fill="FFFFFF"/>
        <w:suppressAutoHyphens w:val="true"/>
        <w:ind w:firstLine="567"/>
        <w:jc w:val="center"/>
        <w:rPr>
          <w:rFonts w:eastAsia="Calibri"/>
          <w:b/>
          <w:kern w:val="2"/>
        </w:rPr>
      </w:pPr>
      <w:r>
        <w:rPr>
          <w:rFonts w:eastAsia="Calibri"/>
          <w:b/>
          <w:kern w:val="2"/>
        </w:rPr>
      </w:r>
    </w:p>
    <w:p>
      <w:pPr>
        <w:pStyle w:val="171"/>
        <w:shd w:val="clear" w:color="auto" w:fill="auto"/>
        <w:spacing w:lineRule="auto" w:line="240"/>
        <w:jc w:val="both"/>
        <w:rPr>
          <w:rFonts w:ascii="Times New Roman" w:hAnsi="Times New Roman" w:cs="Times New Roman"/>
          <w:sz w:val="24"/>
          <w:szCs w:val="24"/>
        </w:rPr>
      </w:pPr>
      <w:r>
        <w:rPr>
          <w:rFonts w:eastAsia="Times New Roman" w:cs="Times New Roman" w:ascii="Times New Roman" w:hAnsi="Times New Roman"/>
          <w:sz w:val="24"/>
          <w:szCs w:val="24"/>
          <w:shd w:fill="FFFFFF" w:val="clear"/>
          <w:lang w:eastAsia="ru-RU"/>
        </w:rPr>
        <w:t>г.  __________________</w:t>
      </w:r>
      <w:r>
        <w:rPr>
          <w:rFonts w:eastAsia="Times New Roman" w:cs="Times New Roman" w:ascii="Times New Roman" w:hAnsi="Times New Roman"/>
          <w:b/>
          <w:sz w:val="24"/>
          <w:szCs w:val="24"/>
          <w:shd w:fill="FFFFFF" w:val="clear"/>
          <w:lang w:eastAsia="ru-RU"/>
        </w:rPr>
        <w:t xml:space="preserve">                                                        </w:t>
      </w:r>
      <w:r>
        <w:rPr>
          <w:rFonts w:eastAsia="Times New Roman" w:cs="Times New Roman" w:ascii="Times New Roman" w:hAnsi="Times New Roman"/>
          <w:b w:val="false"/>
          <w:bCs w:val="false"/>
          <w:sz w:val="24"/>
          <w:szCs w:val="24"/>
          <w:shd w:fill="FFFFFF" w:val="clear"/>
          <w:lang w:eastAsia="ru-RU"/>
        </w:rPr>
        <w:t xml:space="preserve">                       «___»_________ 202__г.   </w:t>
      </w:r>
      <w:r>
        <w:rPr>
          <w:rFonts w:eastAsia="Times New Roman" w:cs="Times New Roman" w:ascii="Times New Roman" w:hAnsi="Times New Roman"/>
          <w:b/>
          <w:sz w:val="24"/>
          <w:szCs w:val="24"/>
          <w:shd w:fill="FFFFFF" w:val="clear"/>
          <w:lang w:eastAsia="ru-RU"/>
        </w:rPr>
        <w:t xml:space="preserve">         </w:t>
      </w:r>
      <w:r>
        <w:rPr>
          <w:rFonts w:cs="Times New Roman" w:ascii="Times New Roman" w:hAnsi="Times New Roman"/>
          <w:sz w:val="24"/>
          <w:szCs w:val="24"/>
        </w:rPr>
        <w:tab/>
        <w:tab/>
        <w:tab/>
        <w:tab/>
        <w:t xml:space="preserve">                                      </w:t>
      </w:r>
    </w:p>
    <w:p>
      <w:pPr>
        <w:pStyle w:val="PlainText"/>
        <w:rPr>
          <w:rFonts w:ascii="Times New Roman" w:hAnsi="Times New Roman" w:cs="Times New Roman"/>
          <w:sz w:val="24"/>
          <w:szCs w:val="24"/>
        </w:rPr>
      </w:pPr>
      <w:r>
        <w:rPr>
          <w:rFonts w:cs="Times New Roman" w:ascii="Times New Roman" w:hAnsi="Times New Roman"/>
          <w:sz w:val="24"/>
          <w:szCs w:val="24"/>
        </w:rPr>
      </w:r>
    </w:p>
    <w:p>
      <w:pPr>
        <w:pStyle w:val="Normal"/>
        <w:jc w:val="both"/>
        <w:rPr/>
      </w:pPr>
      <w:r>
        <w:rPr>
          <w:b/>
        </w:rPr>
        <w:t xml:space="preserve">  </w:t>
      </w:r>
      <w:r>
        <w:rPr>
          <w:b w:val="false"/>
          <w:bCs w:val="false"/>
        </w:rPr>
        <w:t>________________________________</w:t>
      </w:r>
      <w:r>
        <w:rPr>
          <w:b/>
        </w:rPr>
        <w:t>,</w:t>
      </w:r>
      <w:r>
        <w:rPr/>
        <w:t xml:space="preserve"> именуемый в дальнейшем    </w:t>
      </w:r>
      <w:r>
        <w:rPr>
          <w:b/>
        </w:rPr>
        <w:t>«Арендодатель»,</w:t>
      </w:r>
      <w:r>
        <w:rPr/>
        <w:t xml:space="preserve"> с одной стороны, и </w:t>
      </w:r>
      <w:r>
        <w:rPr>
          <w:b/>
        </w:rPr>
        <w:t xml:space="preserve">Акционерное общество «Транспортная компания РусГидро» (АО «ТК РусГидро»), </w:t>
      </w:r>
      <w:r>
        <w:rPr/>
        <w:t xml:space="preserve">именуемое в дальнейшем «Арендатор», в лице Руководителя Владивостокского представительства АО «ТК РусГидро» </w:t>
      </w:r>
      <w:r>
        <w:rPr>
          <w:b/>
          <w:bCs/>
        </w:rPr>
        <w:t>Шлыка Дмитриия Викторовича,</w:t>
      </w:r>
      <w:r>
        <w:rPr/>
        <w:t xml:space="preserve"> действующего на основании Доверенности </w:t>
      </w:r>
      <w:r>
        <w:rPr>
          <w:shd w:fill="FFFF00" w:val="clear"/>
        </w:rPr>
        <w:t>№ 734 от 10.12.2024 года,</w:t>
      </w:r>
      <w:r>
        <w:rPr/>
        <w:t xml:space="preserve"> с другой стороны, вместе/по отдельности именуемые Стороны/Сторона, заключили настоящий договор (далее – Договор) о нижеследующем:</w:t>
      </w:r>
    </w:p>
    <w:p>
      <w:pPr>
        <w:pStyle w:val="Normal"/>
        <w:ind w:firstLine="709"/>
        <w:jc w:val="both"/>
        <w:rPr/>
      </w:pPr>
      <w:r>
        <w:rPr/>
      </w:r>
    </w:p>
    <w:p>
      <w:pPr>
        <w:pStyle w:val="PlainText"/>
        <w:numPr>
          <w:ilvl w:val="0"/>
          <w:numId w:val="3"/>
        </w:numPr>
        <w:tabs>
          <w:tab w:val="clear" w:pos="720"/>
          <w:tab w:val="left" w:pos="426" w:leader="none"/>
        </w:tabs>
        <w:ind w:left="0" w:hanging="0"/>
        <w:jc w:val="center"/>
        <w:rPr>
          <w:rFonts w:ascii="Times New Roman" w:hAnsi="Times New Roman" w:cs="Times New Roman"/>
          <w:b/>
          <w:bCs/>
          <w:sz w:val="24"/>
          <w:szCs w:val="24"/>
        </w:rPr>
      </w:pPr>
      <w:r>
        <w:rPr>
          <w:rFonts w:cs="Times New Roman" w:ascii="Times New Roman" w:hAnsi="Times New Roman"/>
          <w:b/>
          <w:bCs/>
          <w:sz w:val="24"/>
          <w:szCs w:val="24"/>
        </w:rPr>
        <w:t>ПРЕДМЕТ ДОГОВОРА</w:t>
      </w:r>
    </w:p>
    <w:p>
      <w:pPr>
        <w:pStyle w:val="PlainText"/>
        <w:numPr>
          <w:ilvl w:val="1"/>
          <w:numId w:val="3"/>
        </w:numPr>
        <w:tabs>
          <w:tab w:val="clear" w:pos="720"/>
          <w:tab w:val="left" w:pos="1134" w:leader="none"/>
        </w:tabs>
        <w:ind w:left="0" w:firstLine="709"/>
        <w:jc w:val="both"/>
        <w:rPr>
          <w:rFonts w:ascii="Times New Roman" w:hAnsi="Times New Roman" w:cs="Times New Roman"/>
          <w:sz w:val="24"/>
          <w:szCs w:val="24"/>
        </w:rPr>
      </w:pPr>
      <w:r>
        <w:rPr>
          <w:rFonts w:cs="Times New Roman" w:ascii="Times New Roman" w:hAnsi="Times New Roman"/>
          <w:sz w:val="24"/>
          <w:szCs w:val="24"/>
        </w:rPr>
        <w:t>Арендодатель передает, а Арендатор принимает во временное влад</w:t>
      </w:r>
      <w:bookmarkStart w:id="0" w:name="_GoBack"/>
      <w:bookmarkEnd w:id="0"/>
      <w:r>
        <w:rPr>
          <w:rFonts w:cs="Times New Roman" w:ascii="Times New Roman" w:hAnsi="Times New Roman"/>
          <w:sz w:val="24"/>
          <w:szCs w:val="24"/>
        </w:rPr>
        <w:t>ение и пользование за плату недвижимое имущество (гаражный бокс)______________________________.</w:t>
      </w:r>
    </w:p>
    <w:p>
      <w:pPr>
        <w:pStyle w:val="PlainText"/>
        <w:widowControl/>
        <w:tabs>
          <w:tab w:val="clear" w:pos="720"/>
          <w:tab w:val="left" w:pos="1134" w:leader="none"/>
        </w:tabs>
        <w:suppressAutoHyphens w:val="true"/>
        <w:bidi w:val="0"/>
        <w:spacing w:before="0" w:after="0"/>
        <w:ind w:left="0" w:right="0" w:firstLine="794"/>
        <w:jc w:val="both"/>
        <w:rPr>
          <w:rFonts w:ascii="Times New Roman" w:hAnsi="Times New Roman" w:cs="Times New Roman"/>
          <w:sz w:val="24"/>
          <w:szCs w:val="24"/>
        </w:rPr>
      </w:pPr>
      <w:r>
        <w:rPr>
          <w:rFonts w:cs="Times New Roman" w:ascii="Times New Roman" w:hAnsi="Times New Roman"/>
          <w:sz w:val="24"/>
          <w:szCs w:val="24"/>
        </w:rPr>
        <w:t xml:space="preserve">1.2. Помещение передается в аренду с целевым назначением использования – для размещения транспортных средств Арендатора. </w:t>
      </w:r>
    </w:p>
    <w:p>
      <w:pPr>
        <w:pStyle w:val="PlainText"/>
        <w:widowControl/>
        <w:tabs>
          <w:tab w:val="clear" w:pos="720"/>
          <w:tab w:val="left" w:pos="1134" w:leader="none"/>
        </w:tabs>
        <w:suppressAutoHyphens w:val="true"/>
        <w:bidi w:val="0"/>
        <w:spacing w:before="0" w:after="0"/>
        <w:ind w:left="0" w:right="0" w:firstLine="737"/>
        <w:jc w:val="both"/>
        <w:rPr>
          <w:rFonts w:ascii="Times New Roman" w:hAnsi="Times New Roman" w:cs="Times New Roman"/>
          <w:sz w:val="24"/>
          <w:szCs w:val="24"/>
        </w:rPr>
      </w:pPr>
      <w:r>
        <w:rPr>
          <w:rFonts w:cs="Times New Roman" w:ascii="Times New Roman" w:hAnsi="Times New Roman"/>
          <w:sz w:val="24"/>
          <w:szCs w:val="24"/>
        </w:rPr>
        <w:t>1.3. Передача Помещения в аренду осуществляется по Актам приема-передачи, подписываемым Сторонами (Приложение № 1). Обязательство Арендодателя по передаче Помещения в аренду считается исполненным с момента подписания уполномоченными представителями Сторон Актов приема-передачи.</w:t>
      </w:r>
    </w:p>
    <w:p>
      <w:pPr>
        <w:pStyle w:val="PlainText"/>
        <w:tabs>
          <w:tab w:val="clear" w:pos="720"/>
          <w:tab w:val="left" w:pos="1134" w:leader="none"/>
        </w:tabs>
        <w:ind w:left="709" w:hanging="0"/>
        <w:jc w:val="both"/>
        <w:rPr>
          <w:rFonts w:ascii="Times New Roman" w:hAnsi="Times New Roman" w:cs="Times New Roman"/>
          <w:sz w:val="24"/>
          <w:szCs w:val="24"/>
        </w:rPr>
      </w:pPr>
      <w:r>
        <w:rPr>
          <w:rFonts w:cs="Times New Roman" w:ascii="Times New Roman" w:hAnsi="Times New Roman"/>
          <w:sz w:val="24"/>
          <w:szCs w:val="24"/>
        </w:rPr>
      </w:r>
    </w:p>
    <w:p>
      <w:pPr>
        <w:pStyle w:val="PlainText"/>
        <w:numPr>
          <w:ilvl w:val="0"/>
          <w:numId w:val="3"/>
        </w:numPr>
        <w:tabs>
          <w:tab w:val="clear" w:pos="720"/>
          <w:tab w:val="left" w:pos="426" w:leader="none"/>
        </w:tabs>
        <w:ind w:left="0" w:hanging="0"/>
        <w:jc w:val="center"/>
        <w:rPr>
          <w:rFonts w:ascii="Times New Roman" w:hAnsi="Times New Roman" w:cs="Times New Roman"/>
          <w:b/>
          <w:bCs/>
          <w:sz w:val="24"/>
          <w:szCs w:val="24"/>
        </w:rPr>
      </w:pPr>
      <w:r>
        <w:rPr>
          <w:rFonts w:cs="Times New Roman" w:ascii="Times New Roman" w:hAnsi="Times New Roman"/>
          <w:b/>
          <w:bCs/>
          <w:sz w:val="24"/>
          <w:szCs w:val="24"/>
        </w:rPr>
        <w:t>ПРАВА И ОБЯЗАННОСТИ СТОРОН</w:t>
      </w:r>
    </w:p>
    <w:p>
      <w:pPr>
        <w:pStyle w:val="PlainText"/>
        <w:numPr>
          <w:ilvl w:val="1"/>
          <w:numId w:val="3"/>
        </w:numPr>
        <w:tabs>
          <w:tab w:val="clear" w:pos="720"/>
          <w:tab w:val="left" w:pos="1134" w:leader="none"/>
        </w:tabs>
        <w:ind w:left="0" w:firstLine="709"/>
        <w:jc w:val="both"/>
        <w:rPr>
          <w:rFonts w:ascii="Times New Roman" w:hAnsi="Times New Roman" w:cs="Times New Roman"/>
          <w:b/>
          <w:sz w:val="24"/>
          <w:szCs w:val="24"/>
        </w:rPr>
      </w:pPr>
      <w:r>
        <w:rPr>
          <w:rFonts w:cs="Times New Roman" w:ascii="Times New Roman" w:hAnsi="Times New Roman"/>
          <w:b/>
          <w:sz w:val="24"/>
          <w:szCs w:val="24"/>
        </w:rPr>
        <w:t>Арендодатель обязан:</w:t>
      </w:r>
    </w:p>
    <w:p>
      <w:pPr>
        <w:pStyle w:val="PlainText"/>
        <w:numPr>
          <w:ilvl w:val="2"/>
          <w:numId w:val="3"/>
        </w:numPr>
        <w:tabs>
          <w:tab w:val="clear" w:pos="720"/>
          <w:tab w:val="left" w:pos="1276" w:leader="none"/>
        </w:tabs>
        <w:ind w:left="0" w:firstLine="709"/>
        <w:jc w:val="both"/>
        <w:rPr>
          <w:rFonts w:ascii="Times New Roman" w:hAnsi="Times New Roman" w:cs="Times New Roman"/>
          <w:sz w:val="24"/>
          <w:szCs w:val="24"/>
        </w:rPr>
      </w:pPr>
      <w:r>
        <w:rPr>
          <w:rFonts w:cs="Times New Roman" w:ascii="Times New Roman" w:hAnsi="Times New Roman"/>
          <w:sz w:val="24"/>
          <w:szCs w:val="24"/>
        </w:rPr>
        <w:t>Передать Арендатору Помещения по Актам приема-передачи в течение 2 (двух) календарных дней с момента заключения Договора свободным от прав третьих лиц.</w:t>
      </w:r>
    </w:p>
    <w:p>
      <w:pPr>
        <w:pStyle w:val="PlainText"/>
        <w:numPr>
          <w:ilvl w:val="2"/>
          <w:numId w:val="3"/>
        </w:numPr>
        <w:tabs>
          <w:tab w:val="clear" w:pos="720"/>
          <w:tab w:val="left" w:pos="1276" w:leader="none"/>
        </w:tabs>
        <w:ind w:left="0" w:firstLine="709"/>
        <w:jc w:val="both"/>
        <w:rPr>
          <w:rFonts w:ascii="Times New Roman" w:hAnsi="Times New Roman" w:cs="Times New Roman"/>
          <w:sz w:val="24"/>
          <w:szCs w:val="24"/>
        </w:rPr>
      </w:pPr>
      <w:r>
        <w:rPr>
          <w:rFonts w:cs="Times New Roman" w:ascii="Times New Roman" w:hAnsi="Times New Roman"/>
          <w:sz w:val="24"/>
          <w:szCs w:val="24"/>
        </w:rPr>
        <w:t>Не препятствовать Арендатору в целевом использовании Помещения.</w:t>
      </w:r>
    </w:p>
    <w:p>
      <w:pPr>
        <w:pStyle w:val="PlainText"/>
        <w:numPr>
          <w:ilvl w:val="2"/>
          <w:numId w:val="3"/>
        </w:numPr>
        <w:tabs>
          <w:tab w:val="clear" w:pos="720"/>
          <w:tab w:val="left" w:pos="1276" w:leader="none"/>
        </w:tabs>
        <w:ind w:left="0" w:firstLine="709"/>
        <w:jc w:val="both"/>
        <w:rPr>
          <w:rFonts w:ascii="Times New Roman" w:hAnsi="Times New Roman" w:cs="Times New Roman"/>
          <w:sz w:val="24"/>
          <w:szCs w:val="24"/>
        </w:rPr>
      </w:pPr>
      <w:r>
        <w:rPr>
          <w:rFonts w:cs="Times New Roman" w:ascii="Times New Roman" w:hAnsi="Times New Roman"/>
          <w:sz w:val="24"/>
          <w:szCs w:val="24"/>
        </w:rPr>
        <w:t>По истечении срока действия Договора, а также при досрочном его прекращении, принять от Арендатора Помещения в течение 2 (двух) календарных дней по Актам приема-передачи в исправном состоянии с учетом нормального износа.</w:t>
      </w:r>
    </w:p>
    <w:p>
      <w:pPr>
        <w:pStyle w:val="PlainText"/>
        <w:numPr>
          <w:ilvl w:val="1"/>
          <w:numId w:val="3"/>
        </w:numPr>
        <w:tabs>
          <w:tab w:val="clear" w:pos="720"/>
          <w:tab w:val="left" w:pos="1134" w:leader="none"/>
        </w:tabs>
        <w:ind w:left="0" w:firstLine="709"/>
        <w:jc w:val="both"/>
        <w:rPr>
          <w:rFonts w:ascii="Times New Roman" w:hAnsi="Times New Roman" w:cs="Times New Roman"/>
          <w:sz w:val="24"/>
          <w:szCs w:val="24"/>
        </w:rPr>
      </w:pPr>
      <w:r>
        <w:rPr>
          <w:rFonts w:cs="Times New Roman" w:ascii="Times New Roman" w:hAnsi="Times New Roman"/>
          <w:b/>
          <w:bCs/>
          <w:sz w:val="24"/>
          <w:szCs w:val="24"/>
        </w:rPr>
        <w:t>Арендатор обязан:</w:t>
      </w:r>
    </w:p>
    <w:p>
      <w:pPr>
        <w:pStyle w:val="PlainText"/>
        <w:numPr>
          <w:ilvl w:val="2"/>
          <w:numId w:val="3"/>
        </w:numPr>
        <w:tabs>
          <w:tab w:val="clear" w:pos="720"/>
          <w:tab w:val="left" w:pos="1276" w:leader="none"/>
          <w:tab w:val="left" w:pos="1418" w:leader="none"/>
        </w:tabs>
        <w:ind w:left="0" w:firstLine="709"/>
        <w:jc w:val="both"/>
        <w:rPr>
          <w:rFonts w:ascii="Times New Roman" w:hAnsi="Times New Roman" w:cs="Times New Roman"/>
          <w:sz w:val="24"/>
          <w:szCs w:val="24"/>
        </w:rPr>
      </w:pPr>
      <w:r>
        <w:rPr>
          <w:rFonts w:cs="Times New Roman" w:ascii="Times New Roman" w:hAnsi="Times New Roman"/>
          <w:sz w:val="24"/>
          <w:szCs w:val="24"/>
        </w:rPr>
        <w:t>Своевременно и в полном объеме уплачивать арендную плату.</w:t>
      </w:r>
    </w:p>
    <w:p>
      <w:pPr>
        <w:pStyle w:val="PlainText"/>
        <w:numPr>
          <w:ilvl w:val="2"/>
          <w:numId w:val="3"/>
        </w:numPr>
        <w:tabs>
          <w:tab w:val="clear" w:pos="720"/>
          <w:tab w:val="left" w:pos="1276" w:leader="none"/>
        </w:tabs>
        <w:ind w:left="0" w:firstLine="709"/>
        <w:jc w:val="both"/>
        <w:rPr>
          <w:rFonts w:ascii="Times New Roman" w:hAnsi="Times New Roman" w:cs="Times New Roman"/>
          <w:sz w:val="24"/>
          <w:szCs w:val="24"/>
        </w:rPr>
      </w:pPr>
      <w:r>
        <w:rPr>
          <w:rFonts w:cs="Times New Roman" w:ascii="Times New Roman" w:hAnsi="Times New Roman"/>
          <w:sz w:val="24"/>
          <w:szCs w:val="24"/>
        </w:rPr>
        <w:t>Использовать Помещения по его целевому назначению.</w:t>
      </w:r>
    </w:p>
    <w:p>
      <w:pPr>
        <w:pStyle w:val="PlainText"/>
        <w:numPr>
          <w:ilvl w:val="2"/>
          <w:numId w:val="3"/>
        </w:numPr>
        <w:tabs>
          <w:tab w:val="clear" w:pos="720"/>
          <w:tab w:val="left" w:pos="1276" w:leader="none"/>
        </w:tabs>
        <w:ind w:left="0" w:firstLine="709"/>
        <w:jc w:val="both"/>
        <w:rPr>
          <w:rFonts w:ascii="Times New Roman" w:hAnsi="Times New Roman" w:cs="Times New Roman"/>
          <w:sz w:val="24"/>
          <w:szCs w:val="24"/>
        </w:rPr>
      </w:pPr>
      <w:r>
        <w:rPr>
          <w:rFonts w:cs="Times New Roman" w:ascii="Times New Roman" w:hAnsi="Times New Roman"/>
          <w:color w:val="000000"/>
          <w:spacing w:val="4"/>
          <w:sz w:val="24"/>
          <w:szCs w:val="24"/>
        </w:rPr>
        <w:t xml:space="preserve">Беспрепятственно, при условии заблаговременного уведомления (не позднее чем за 1 (один) рабочий день), допускать в арендованное Помещения </w:t>
      </w:r>
      <w:r>
        <w:rPr>
          <w:rFonts w:cs="Times New Roman" w:ascii="Times New Roman" w:hAnsi="Times New Roman"/>
          <w:color w:val="000000"/>
          <w:spacing w:val="5"/>
          <w:sz w:val="24"/>
          <w:szCs w:val="24"/>
        </w:rPr>
        <w:t>контрольно-надзорные органы, а также представителей Арендодателя (</w:t>
      </w:r>
      <w:r>
        <w:rPr>
          <w:rFonts w:cs="Times New Roman" w:ascii="Times New Roman" w:hAnsi="Times New Roman"/>
          <w:color w:val="000000"/>
          <w:spacing w:val="4"/>
          <w:sz w:val="24"/>
          <w:szCs w:val="24"/>
        </w:rPr>
        <w:t>для проверки соблюдения сохранности и целей использования Помещения)</w:t>
      </w:r>
      <w:r>
        <w:rPr>
          <w:rFonts w:cs="Times New Roman" w:ascii="Times New Roman" w:hAnsi="Times New Roman"/>
          <w:color w:val="000000"/>
          <w:sz w:val="24"/>
          <w:szCs w:val="24"/>
        </w:rPr>
        <w:t xml:space="preserve">. В </w:t>
      </w:r>
      <w:r>
        <w:rPr>
          <w:rFonts w:cs="Times New Roman" w:ascii="Times New Roman" w:hAnsi="Times New Roman"/>
          <w:color w:val="000000"/>
          <w:spacing w:val="2"/>
          <w:sz w:val="24"/>
          <w:szCs w:val="24"/>
        </w:rPr>
        <w:t xml:space="preserve">установленные Арендодателем и контрольно-надзорными органами сроки и за свой счет устранять нарушения, выявленные в арендуемом Помещении. </w:t>
      </w:r>
    </w:p>
    <w:p>
      <w:pPr>
        <w:pStyle w:val="PlainText"/>
        <w:numPr>
          <w:ilvl w:val="2"/>
          <w:numId w:val="3"/>
        </w:numPr>
        <w:tabs>
          <w:tab w:val="clear" w:pos="720"/>
          <w:tab w:val="left" w:pos="1276" w:leader="none"/>
        </w:tabs>
        <w:ind w:left="0" w:firstLine="709"/>
        <w:jc w:val="both"/>
        <w:rPr>
          <w:rFonts w:ascii="Times New Roman" w:hAnsi="Times New Roman" w:cs="Times New Roman"/>
          <w:sz w:val="24"/>
          <w:szCs w:val="24"/>
        </w:rPr>
      </w:pPr>
      <w:r>
        <w:rPr>
          <w:rFonts w:cs="Times New Roman" w:ascii="Times New Roman" w:hAnsi="Times New Roman"/>
          <w:sz w:val="24"/>
          <w:szCs w:val="24"/>
        </w:rPr>
        <w:t>За свой счет поддерживать Помещение в состоянии, соответствующем санитарно-эпидемиологическим, пожарным и иным требованиям действующего законодательства.</w:t>
      </w:r>
    </w:p>
    <w:p>
      <w:pPr>
        <w:pStyle w:val="PlainText"/>
        <w:numPr>
          <w:ilvl w:val="2"/>
          <w:numId w:val="3"/>
        </w:numPr>
        <w:tabs>
          <w:tab w:val="clear" w:pos="720"/>
          <w:tab w:val="left" w:pos="1276" w:leader="none"/>
        </w:tabs>
        <w:ind w:left="0" w:firstLine="709"/>
        <w:jc w:val="both"/>
        <w:rPr>
          <w:rFonts w:ascii="Times New Roman" w:hAnsi="Times New Roman" w:cs="Times New Roman"/>
          <w:sz w:val="24"/>
          <w:szCs w:val="24"/>
        </w:rPr>
      </w:pPr>
      <w:r>
        <w:rPr>
          <w:rFonts w:cs="Times New Roman" w:ascii="Times New Roman" w:hAnsi="Times New Roman"/>
          <w:sz w:val="24"/>
          <w:szCs w:val="24"/>
        </w:rPr>
        <w:t>Производить за свой счет текущий ремонт Помещения.</w:t>
      </w:r>
    </w:p>
    <w:p>
      <w:pPr>
        <w:pStyle w:val="PlainText"/>
        <w:numPr>
          <w:ilvl w:val="2"/>
          <w:numId w:val="3"/>
        </w:numPr>
        <w:tabs>
          <w:tab w:val="clear" w:pos="720"/>
          <w:tab w:val="left" w:pos="1276" w:leader="none"/>
        </w:tabs>
        <w:ind w:left="0" w:firstLine="709"/>
        <w:jc w:val="both"/>
        <w:rPr>
          <w:rFonts w:ascii="Times New Roman" w:hAnsi="Times New Roman" w:cs="Times New Roman"/>
          <w:sz w:val="24"/>
          <w:szCs w:val="24"/>
        </w:rPr>
      </w:pPr>
      <w:r>
        <w:rPr>
          <w:rFonts w:cs="Times New Roman" w:ascii="Times New Roman" w:hAnsi="Times New Roman"/>
          <w:sz w:val="24"/>
          <w:szCs w:val="24"/>
        </w:rPr>
        <w:t xml:space="preserve">Незамедлительно извещать Арендодателя о значительном </w:t>
      </w:r>
      <w:r>
        <w:rPr>
          <w:rFonts w:cs="Times New Roman" w:ascii="Times New Roman" w:hAnsi="Times New Roman"/>
          <w:spacing w:val="2"/>
          <w:sz w:val="24"/>
          <w:szCs w:val="24"/>
        </w:rPr>
        <w:t xml:space="preserve">повреждении, аварии или ином событии, в результате которого стало затруднено (невозможно) дальнейшее </w:t>
      </w:r>
      <w:r>
        <w:rPr>
          <w:rFonts w:cs="Times New Roman" w:ascii="Times New Roman" w:hAnsi="Times New Roman"/>
          <w:spacing w:val="3"/>
          <w:sz w:val="24"/>
          <w:szCs w:val="24"/>
        </w:rPr>
        <w:t xml:space="preserve">использование Помещения в целом, либо его части и своевременно принимать меры по предотвращению </w:t>
      </w:r>
      <w:r>
        <w:rPr>
          <w:rFonts w:cs="Times New Roman" w:ascii="Times New Roman" w:hAnsi="Times New Roman"/>
          <w:spacing w:val="2"/>
          <w:sz w:val="24"/>
          <w:szCs w:val="24"/>
        </w:rPr>
        <w:t>угрозы разрушения и повреждения Помещения. Устранение повреждений и/или разрушения Помещения и последствий производится за счет виновной Стороны.</w:t>
      </w:r>
    </w:p>
    <w:p>
      <w:pPr>
        <w:pStyle w:val="PlainText"/>
        <w:numPr>
          <w:ilvl w:val="2"/>
          <w:numId w:val="3"/>
        </w:numPr>
        <w:tabs>
          <w:tab w:val="clear" w:pos="720"/>
          <w:tab w:val="left" w:pos="1276" w:leader="none"/>
        </w:tabs>
        <w:ind w:left="0" w:firstLine="709"/>
        <w:jc w:val="both"/>
        <w:rPr>
          <w:rFonts w:ascii="Times New Roman" w:hAnsi="Times New Roman" w:cs="Times New Roman"/>
          <w:sz w:val="24"/>
          <w:szCs w:val="24"/>
        </w:rPr>
      </w:pPr>
      <w:r>
        <w:rPr>
          <w:rFonts w:cs="Times New Roman" w:ascii="Times New Roman" w:hAnsi="Times New Roman"/>
          <w:sz w:val="24"/>
          <w:szCs w:val="24"/>
        </w:rPr>
        <w:t>Если Помещение, в результате действий Арендатора или непринятия им необходимых и своевременных мер, придет в аварийное или в непригодное к использованию состояние, то Арендатор восстанавливает его до первоначального состояния на момент заключения Договора за свой счет, а также возмещает нанесенный Арендодателю ущерб.</w:t>
      </w:r>
    </w:p>
    <w:p>
      <w:pPr>
        <w:pStyle w:val="PlainText"/>
        <w:numPr>
          <w:ilvl w:val="2"/>
          <w:numId w:val="3"/>
        </w:numPr>
        <w:tabs>
          <w:tab w:val="clear" w:pos="720"/>
          <w:tab w:val="left" w:pos="1276" w:leader="none"/>
        </w:tabs>
        <w:ind w:left="0" w:firstLine="709"/>
        <w:jc w:val="both"/>
        <w:rPr>
          <w:rFonts w:ascii="Times New Roman" w:hAnsi="Times New Roman" w:cs="Times New Roman"/>
          <w:sz w:val="24"/>
          <w:szCs w:val="24"/>
        </w:rPr>
      </w:pPr>
      <w:r>
        <w:rPr>
          <w:rFonts w:cs="Times New Roman" w:ascii="Times New Roman" w:hAnsi="Times New Roman"/>
          <w:sz w:val="24"/>
          <w:szCs w:val="24"/>
        </w:rPr>
        <w:t>Принять от Арендодателя Помещение по Актам приема-передачи в течение 3 (трех) календарных дней с момента заключения Договора.</w:t>
      </w:r>
    </w:p>
    <w:p>
      <w:pPr>
        <w:pStyle w:val="PlainText"/>
        <w:numPr>
          <w:ilvl w:val="2"/>
          <w:numId w:val="3"/>
        </w:numPr>
        <w:tabs>
          <w:tab w:val="clear" w:pos="720"/>
          <w:tab w:val="left" w:pos="1276" w:leader="none"/>
        </w:tabs>
        <w:ind w:left="0" w:firstLine="709"/>
        <w:jc w:val="both"/>
        <w:rPr>
          <w:rFonts w:ascii="Times New Roman" w:hAnsi="Times New Roman" w:cs="Times New Roman"/>
          <w:sz w:val="24"/>
          <w:szCs w:val="24"/>
        </w:rPr>
      </w:pPr>
      <w:r>
        <w:rPr>
          <w:rFonts w:cs="Times New Roman" w:ascii="Times New Roman" w:hAnsi="Times New Roman"/>
          <w:sz w:val="24"/>
          <w:szCs w:val="24"/>
        </w:rPr>
        <w:t>По истечении срока действия Договора, а также при досрочном его прекращении, передать Арендодателю Помещение в течение 2 (двух) рабочих дней по Актам приема-передачи в состоянии не хуже первоначального.</w:t>
      </w:r>
    </w:p>
    <w:p>
      <w:pPr>
        <w:pStyle w:val="PlainText"/>
        <w:numPr>
          <w:ilvl w:val="2"/>
          <w:numId w:val="3"/>
        </w:numPr>
        <w:tabs>
          <w:tab w:val="clear" w:pos="720"/>
          <w:tab w:val="left" w:pos="1276" w:leader="none"/>
          <w:tab w:val="left" w:pos="1560" w:leader="none"/>
        </w:tabs>
        <w:ind w:left="0" w:firstLine="709"/>
        <w:jc w:val="both"/>
        <w:rPr>
          <w:rFonts w:ascii="Times New Roman" w:hAnsi="Times New Roman" w:cs="Times New Roman"/>
          <w:sz w:val="24"/>
          <w:szCs w:val="24"/>
        </w:rPr>
      </w:pPr>
      <w:r>
        <w:rPr>
          <w:rFonts w:cs="Times New Roman" w:ascii="Times New Roman" w:hAnsi="Times New Roman"/>
          <w:sz w:val="24"/>
          <w:szCs w:val="24"/>
        </w:rPr>
        <w:t>Арендуемое Помещение может сдаваться Арендатором в субаренду третьим лицам, с письменного согласия Арендодателя.</w:t>
      </w:r>
    </w:p>
    <w:p>
      <w:pPr>
        <w:pStyle w:val="PlainText"/>
        <w:numPr>
          <w:ilvl w:val="1"/>
          <w:numId w:val="3"/>
        </w:numPr>
        <w:tabs>
          <w:tab w:val="clear" w:pos="720"/>
          <w:tab w:val="left" w:pos="1134" w:leader="none"/>
        </w:tabs>
        <w:ind w:left="0" w:firstLine="709"/>
        <w:jc w:val="both"/>
        <w:rPr>
          <w:rFonts w:ascii="Times New Roman" w:hAnsi="Times New Roman" w:cs="Times New Roman"/>
          <w:b/>
          <w:bCs/>
          <w:sz w:val="24"/>
          <w:szCs w:val="24"/>
        </w:rPr>
      </w:pPr>
      <w:r>
        <w:rPr>
          <w:rFonts w:cs="Times New Roman" w:ascii="Times New Roman" w:hAnsi="Times New Roman"/>
          <w:b/>
          <w:bCs/>
          <w:sz w:val="24"/>
          <w:szCs w:val="24"/>
        </w:rPr>
        <w:t>Арендатор имеет право:</w:t>
      </w:r>
    </w:p>
    <w:p>
      <w:pPr>
        <w:pStyle w:val="PlainText"/>
        <w:numPr>
          <w:ilvl w:val="2"/>
          <w:numId w:val="3"/>
        </w:numPr>
        <w:tabs>
          <w:tab w:val="clear" w:pos="720"/>
          <w:tab w:val="left" w:pos="1276" w:leader="none"/>
        </w:tabs>
        <w:ind w:left="0" w:firstLine="709"/>
        <w:jc w:val="both"/>
        <w:rPr>
          <w:rFonts w:ascii="Times New Roman" w:hAnsi="Times New Roman" w:cs="Times New Roman"/>
          <w:sz w:val="24"/>
          <w:szCs w:val="24"/>
        </w:rPr>
      </w:pPr>
      <w:r>
        <w:rPr>
          <w:rFonts w:cs="Times New Roman" w:ascii="Times New Roman" w:hAnsi="Times New Roman"/>
          <w:sz w:val="24"/>
          <w:szCs w:val="24"/>
        </w:rPr>
        <w:t>Пользоваться переданным ему Помещением в соответствии с условиями Договора и действующим законодательством.</w:t>
      </w:r>
    </w:p>
    <w:p>
      <w:pPr>
        <w:pStyle w:val="PlainText"/>
        <w:numPr>
          <w:ilvl w:val="2"/>
          <w:numId w:val="3"/>
        </w:numPr>
        <w:tabs>
          <w:tab w:val="clear" w:pos="720"/>
          <w:tab w:val="left" w:pos="1276" w:leader="none"/>
        </w:tabs>
        <w:ind w:left="0" w:firstLine="709"/>
        <w:jc w:val="both"/>
        <w:rPr>
          <w:rFonts w:ascii="Times New Roman" w:hAnsi="Times New Roman" w:cs="Times New Roman"/>
          <w:sz w:val="24"/>
          <w:szCs w:val="24"/>
        </w:rPr>
      </w:pPr>
      <w:r>
        <w:rPr>
          <w:rFonts w:cs="Times New Roman" w:ascii="Times New Roman" w:hAnsi="Times New Roman"/>
          <w:sz w:val="24"/>
          <w:szCs w:val="24"/>
        </w:rPr>
        <w:t>С предварительного письменного согласия Арендодателя осуществлять работы, связанные с перестройкой, перепланировкой либо иными изменениями, затрагивающими конструкцию недвижимого имущества и необходимыми для целевого использования Помещения по Договору (неотделимые улучшения). Стоимость неотделимых улучшений, произведенных Арендатором без разрешения Арендодателя, возмещению не подлежит.</w:t>
      </w:r>
    </w:p>
    <w:p>
      <w:pPr>
        <w:pStyle w:val="PlainText"/>
        <w:numPr>
          <w:ilvl w:val="1"/>
          <w:numId w:val="3"/>
        </w:numPr>
        <w:tabs>
          <w:tab w:val="clear" w:pos="720"/>
          <w:tab w:val="left" w:pos="1134" w:leader="none"/>
        </w:tabs>
        <w:ind w:left="0" w:firstLine="709"/>
        <w:jc w:val="both"/>
        <w:rPr>
          <w:rFonts w:ascii="Times New Roman" w:hAnsi="Times New Roman" w:cs="Times New Roman"/>
          <w:b/>
          <w:bCs/>
          <w:sz w:val="24"/>
          <w:szCs w:val="24"/>
        </w:rPr>
      </w:pPr>
      <w:r>
        <w:rPr>
          <w:rFonts w:cs="Times New Roman" w:ascii="Times New Roman" w:hAnsi="Times New Roman"/>
          <w:b/>
          <w:bCs/>
          <w:sz w:val="24"/>
          <w:szCs w:val="24"/>
        </w:rPr>
        <w:t>Арендодатель имеет право:</w:t>
      </w:r>
    </w:p>
    <w:p>
      <w:pPr>
        <w:pStyle w:val="PlainText"/>
        <w:numPr>
          <w:ilvl w:val="2"/>
          <w:numId w:val="3"/>
        </w:numPr>
        <w:tabs>
          <w:tab w:val="clear" w:pos="720"/>
          <w:tab w:val="left" w:pos="1276" w:leader="none"/>
        </w:tabs>
        <w:ind w:left="0" w:firstLine="709"/>
        <w:jc w:val="both"/>
        <w:rPr>
          <w:rFonts w:ascii="Times New Roman" w:hAnsi="Times New Roman" w:cs="Times New Roman"/>
          <w:sz w:val="24"/>
          <w:szCs w:val="24"/>
        </w:rPr>
      </w:pPr>
      <w:r>
        <w:rPr>
          <w:rFonts w:cs="Times New Roman" w:ascii="Times New Roman" w:hAnsi="Times New Roman"/>
          <w:sz w:val="24"/>
          <w:szCs w:val="24"/>
        </w:rPr>
        <w:t xml:space="preserve">Осуществлять проверку сохранности и целевого использования арендованного Помещения, </w:t>
      </w:r>
      <w:r>
        <w:rPr>
          <w:rFonts w:cs="Times New Roman" w:ascii="Times New Roman" w:hAnsi="Times New Roman"/>
          <w:color w:val="000000"/>
          <w:spacing w:val="4"/>
          <w:sz w:val="24"/>
          <w:szCs w:val="24"/>
        </w:rPr>
        <w:t>при условии заблаговременного уведомления (не позднее чем за 1 (один) рабочий день).</w:t>
      </w:r>
    </w:p>
    <w:p>
      <w:pPr>
        <w:pStyle w:val="PlainText"/>
        <w:numPr>
          <w:ilvl w:val="2"/>
          <w:numId w:val="3"/>
        </w:numPr>
        <w:tabs>
          <w:tab w:val="clear" w:pos="720"/>
          <w:tab w:val="left" w:pos="1276" w:leader="none"/>
        </w:tabs>
        <w:ind w:left="0" w:firstLine="709"/>
        <w:jc w:val="both"/>
        <w:rPr>
          <w:rFonts w:ascii="Times New Roman" w:hAnsi="Times New Roman" w:cs="Times New Roman"/>
          <w:sz w:val="24"/>
          <w:szCs w:val="24"/>
        </w:rPr>
      </w:pPr>
      <w:r>
        <w:rPr>
          <w:rFonts w:cs="Times New Roman" w:ascii="Times New Roman" w:hAnsi="Times New Roman"/>
          <w:sz w:val="24"/>
          <w:szCs w:val="24"/>
        </w:rPr>
        <w:t>Требовать устранения допущенных Арендатором нарушений условий Договора путем направления в его адрес соответствующих письменных требований.</w:t>
      </w:r>
    </w:p>
    <w:p>
      <w:pPr>
        <w:pStyle w:val="PlainText"/>
        <w:numPr>
          <w:ilvl w:val="2"/>
          <w:numId w:val="3"/>
        </w:numPr>
        <w:tabs>
          <w:tab w:val="clear" w:pos="720"/>
          <w:tab w:val="left" w:pos="1276" w:leader="none"/>
        </w:tabs>
        <w:ind w:left="0" w:firstLine="709"/>
        <w:jc w:val="both"/>
        <w:rPr>
          <w:rFonts w:ascii="Times New Roman" w:hAnsi="Times New Roman" w:cs="Times New Roman"/>
          <w:sz w:val="24"/>
          <w:szCs w:val="24"/>
        </w:rPr>
      </w:pPr>
      <w:r>
        <w:rPr>
          <w:rFonts w:cs="Times New Roman" w:ascii="Times New Roman" w:hAnsi="Times New Roman"/>
          <w:sz w:val="24"/>
          <w:szCs w:val="24"/>
        </w:rPr>
        <w:t>На возмещение убытков, связанных с неисполнением или ненадлежащим исполнением Арендатором своих обязательств по Договору.</w:t>
      </w:r>
    </w:p>
    <w:p>
      <w:pPr>
        <w:pStyle w:val="BodyText"/>
        <w:numPr>
          <w:ilvl w:val="1"/>
          <w:numId w:val="3"/>
        </w:numPr>
        <w:ind w:left="0" w:firstLine="710"/>
        <w:rPr>
          <w:sz w:val="24"/>
        </w:rPr>
      </w:pPr>
      <w:r>
        <w:rPr>
          <w:sz w:val="24"/>
        </w:rPr>
        <w:t>Стороны обязаны письменно уведомлять друг друга об изменениях реквизитов (места нахождения или фактического (почтового) адреса, номеров телефонов, номеров расчетных счетов) в течение 10 (десяти) календарных дней с момента таких изменений.</w:t>
      </w:r>
    </w:p>
    <w:p>
      <w:pPr>
        <w:pStyle w:val="PlainText"/>
        <w:numPr>
          <w:ilvl w:val="1"/>
          <w:numId w:val="3"/>
        </w:numPr>
        <w:tabs>
          <w:tab w:val="clear" w:pos="720"/>
          <w:tab w:val="left" w:pos="1276" w:leader="none"/>
        </w:tabs>
        <w:ind w:left="0" w:firstLine="710"/>
        <w:jc w:val="both"/>
        <w:rPr>
          <w:rFonts w:ascii="Times New Roman" w:hAnsi="Times New Roman" w:cs="Times New Roman"/>
          <w:sz w:val="24"/>
          <w:szCs w:val="24"/>
        </w:rPr>
      </w:pPr>
      <w:r>
        <w:rPr>
          <w:rFonts w:cs="Times New Roman" w:ascii="Times New Roman" w:hAnsi="Times New Roman"/>
          <w:sz w:val="24"/>
          <w:szCs w:val="24"/>
        </w:rPr>
        <w:t>Стороны обязуются соблюдать требования антикоррупционной оговорки, предусмотренные разделом 9 настоящего Договора.</w:t>
      </w:r>
    </w:p>
    <w:p>
      <w:pPr>
        <w:pStyle w:val="PlainText"/>
        <w:tabs>
          <w:tab w:val="clear" w:pos="720"/>
          <w:tab w:val="left" w:pos="1276" w:leader="none"/>
        </w:tabs>
        <w:ind w:left="710" w:hanging="0"/>
        <w:jc w:val="both"/>
        <w:rPr>
          <w:rFonts w:ascii="Times New Roman" w:hAnsi="Times New Roman" w:cs="Times New Roman"/>
          <w:sz w:val="24"/>
          <w:szCs w:val="24"/>
        </w:rPr>
      </w:pPr>
      <w:r>
        <w:rPr>
          <w:rFonts w:cs="Times New Roman" w:ascii="Times New Roman" w:hAnsi="Times New Roman"/>
          <w:sz w:val="24"/>
          <w:szCs w:val="24"/>
        </w:rPr>
      </w:r>
    </w:p>
    <w:p>
      <w:pPr>
        <w:pStyle w:val="PlainText"/>
        <w:numPr>
          <w:ilvl w:val="0"/>
          <w:numId w:val="3"/>
        </w:numPr>
        <w:tabs>
          <w:tab w:val="clear" w:pos="720"/>
          <w:tab w:val="left" w:pos="426" w:leader="none"/>
        </w:tabs>
        <w:ind w:left="0" w:hanging="0"/>
        <w:jc w:val="center"/>
        <w:rPr>
          <w:rFonts w:ascii="Times New Roman" w:hAnsi="Times New Roman" w:cs="Times New Roman"/>
          <w:b/>
          <w:bCs/>
          <w:sz w:val="24"/>
          <w:szCs w:val="24"/>
        </w:rPr>
      </w:pPr>
      <w:r>
        <w:rPr>
          <w:rFonts w:cs="Times New Roman" w:ascii="Times New Roman" w:hAnsi="Times New Roman"/>
          <w:b/>
          <w:bCs/>
          <w:sz w:val="24"/>
          <w:szCs w:val="24"/>
        </w:rPr>
        <w:t>АРЕНДНАЯ ПЛАТА И ПОРЯДОК РАСЧЕТОВ</w:t>
      </w:r>
    </w:p>
    <w:p>
      <w:pPr>
        <w:pStyle w:val="PlainText"/>
        <w:numPr>
          <w:ilvl w:val="1"/>
          <w:numId w:val="3"/>
        </w:numPr>
        <w:tabs>
          <w:tab w:val="clear" w:pos="720"/>
          <w:tab w:val="left" w:pos="1134" w:leader="none"/>
        </w:tabs>
        <w:ind w:left="0" w:firstLine="709"/>
        <w:jc w:val="both"/>
        <w:rPr>
          <w:rFonts w:ascii="Times New Roman" w:hAnsi="Times New Roman" w:cs="Times New Roman"/>
          <w:bCs/>
          <w:sz w:val="24"/>
          <w:szCs w:val="24"/>
        </w:rPr>
      </w:pPr>
      <w:r>
        <w:rPr>
          <w:rFonts w:cs="Times New Roman" w:ascii="Times New Roman" w:hAnsi="Times New Roman"/>
          <w:bCs/>
          <w:sz w:val="24"/>
          <w:szCs w:val="24"/>
        </w:rPr>
        <w:t>Арендная плата за арендуемое имущество составляет __________________________ месяц. Стоимость арендной платы в период с _________________________ составляет  ___________________________</w:t>
      </w:r>
      <w:r>
        <w:rPr>
          <w:rFonts w:cs="Times New Roman" w:ascii="Times New Roman" w:hAnsi="Times New Roman"/>
          <w:b/>
          <w:bCs/>
          <w:sz w:val="24"/>
          <w:szCs w:val="24"/>
        </w:rPr>
        <w:t>.</w:t>
      </w:r>
    </w:p>
    <w:p>
      <w:pPr>
        <w:pStyle w:val="PlainText"/>
        <w:numPr>
          <w:ilvl w:val="1"/>
          <w:numId w:val="3"/>
        </w:numPr>
        <w:tabs>
          <w:tab w:val="clear" w:pos="720"/>
          <w:tab w:val="left" w:pos="1134" w:leader="none"/>
        </w:tabs>
        <w:ind w:left="0" w:firstLine="709"/>
        <w:jc w:val="both"/>
        <w:rPr>
          <w:rFonts w:ascii="Times New Roman" w:hAnsi="Times New Roman" w:cs="Times New Roman"/>
          <w:bCs/>
          <w:sz w:val="24"/>
          <w:szCs w:val="24"/>
        </w:rPr>
      </w:pPr>
      <w:r>
        <w:rPr>
          <w:rFonts w:cs="Times New Roman" w:ascii="Times New Roman" w:hAnsi="Times New Roman"/>
          <w:bCs/>
          <w:sz w:val="24"/>
          <w:szCs w:val="24"/>
        </w:rPr>
        <w:t>В арендную плату включена стоимость коммунальных услуг (электроэнергия, тепловая энергия, водоснабжение, водоотведение), услуг охраны, по уборке арендуемых помещений, вывозу мусора. Услуги связи (стационарная телефонная связь, интернет) Арендатором оплачивается отдельно поставщику услуг согласно самостоятельно заключаемых Арендатором договоров, в том числе при необходимости - на основании предоставляемого Арендодателем письменного согласия по использованию свободных телефонных пар.</w:t>
      </w:r>
    </w:p>
    <w:p>
      <w:pPr>
        <w:pStyle w:val="PlainText"/>
        <w:numPr>
          <w:ilvl w:val="1"/>
          <w:numId w:val="3"/>
        </w:numPr>
        <w:tabs>
          <w:tab w:val="clear" w:pos="720"/>
          <w:tab w:val="left" w:pos="1134" w:leader="none"/>
        </w:tabs>
        <w:ind w:left="0" w:firstLine="709"/>
        <w:jc w:val="both"/>
        <w:rPr>
          <w:rFonts w:ascii="Times New Roman" w:hAnsi="Times New Roman" w:cs="Times New Roman"/>
          <w:bCs/>
          <w:sz w:val="24"/>
          <w:szCs w:val="24"/>
        </w:rPr>
      </w:pPr>
      <w:r>
        <w:rPr>
          <w:rFonts w:cs="Times New Roman" w:ascii="Times New Roman" w:hAnsi="Times New Roman"/>
          <w:bCs/>
          <w:sz w:val="24"/>
          <w:szCs w:val="24"/>
        </w:rPr>
        <w:t>Арендная плата начисляется и уплачивается ежемесячно не позднее 7 (Семи) рабочих дней месяца, следующего за расчетным, на основании выставленного до 5 (пятого) числа месяца, следующего за расчетным, оригиналов счета и акта оказанных услуг, путем перечисления денежных средств на расчетный счет Арендодателя, указанный в настоящем Договоре.</w:t>
      </w:r>
    </w:p>
    <w:p>
      <w:pPr>
        <w:pStyle w:val="PlainText"/>
        <w:numPr>
          <w:ilvl w:val="1"/>
          <w:numId w:val="3"/>
        </w:numPr>
        <w:tabs>
          <w:tab w:val="clear" w:pos="720"/>
          <w:tab w:val="left" w:pos="1134" w:leader="none"/>
        </w:tabs>
        <w:ind w:left="0" w:firstLine="709"/>
        <w:jc w:val="both"/>
        <w:rPr>
          <w:rFonts w:ascii="Times New Roman" w:hAnsi="Times New Roman" w:cs="Times New Roman"/>
          <w:bCs/>
          <w:sz w:val="24"/>
          <w:szCs w:val="24"/>
        </w:rPr>
      </w:pPr>
      <w:r>
        <w:rPr>
          <w:rFonts w:cs="Times New Roman" w:ascii="Times New Roman" w:hAnsi="Times New Roman"/>
          <w:bCs/>
          <w:sz w:val="24"/>
          <w:szCs w:val="24"/>
        </w:rPr>
        <w:t xml:space="preserve"> </w:t>
      </w:r>
      <w:r>
        <w:rPr>
          <w:rFonts w:cs="Times New Roman" w:ascii="Times New Roman" w:hAnsi="Times New Roman"/>
          <w:bCs/>
          <w:sz w:val="24"/>
          <w:szCs w:val="24"/>
        </w:rPr>
        <w:t>Обязательство Арендатора по осуществлению платежа считается исполненным с даты списания денежных средств с расчетного счета Арендатора.</w:t>
      </w:r>
    </w:p>
    <w:p>
      <w:pPr>
        <w:pStyle w:val="PlainText"/>
        <w:numPr>
          <w:ilvl w:val="1"/>
          <w:numId w:val="3"/>
        </w:numPr>
        <w:tabs>
          <w:tab w:val="clear" w:pos="720"/>
          <w:tab w:val="left" w:pos="1134" w:leader="none"/>
        </w:tabs>
        <w:ind w:left="0" w:firstLine="709"/>
        <w:jc w:val="both"/>
        <w:rPr>
          <w:rFonts w:ascii="Times New Roman" w:hAnsi="Times New Roman" w:cs="Times New Roman"/>
          <w:bCs/>
          <w:sz w:val="24"/>
          <w:szCs w:val="24"/>
        </w:rPr>
      </w:pPr>
      <w:r>
        <w:rPr>
          <w:rFonts w:cs="Times New Roman" w:ascii="Times New Roman" w:hAnsi="Times New Roman"/>
          <w:bCs/>
          <w:sz w:val="24"/>
          <w:szCs w:val="24"/>
        </w:rPr>
        <w:t xml:space="preserve">По соглашению сторон общая сумма арендной платы в период действия настоящего Договора и при его продлении могут быть изменены в случае появления новых обстоятельств, могущих вызвать коммерческие потери сторон: изменение уровня инфляции, цен, тарифов и других </w:t>
      </w:r>
      <w:r>
        <w:rPr>
          <w:rFonts w:cs="Times New Roman" w:ascii="Times New Roman" w:hAnsi="Times New Roman"/>
          <w:sz w:val="24"/>
          <w:szCs w:val="24"/>
        </w:rPr>
        <w:t>существенных для сторон показателей.</w:t>
      </w:r>
    </w:p>
    <w:p>
      <w:pPr>
        <w:pStyle w:val="PlainText"/>
        <w:tabs>
          <w:tab w:val="clear" w:pos="720"/>
          <w:tab w:val="left" w:pos="1134" w:leader="none"/>
        </w:tabs>
        <w:ind w:left="709" w:hanging="0"/>
        <w:jc w:val="both"/>
        <w:rPr>
          <w:rFonts w:ascii="Times New Roman" w:hAnsi="Times New Roman" w:cs="Times New Roman"/>
          <w:sz w:val="24"/>
          <w:szCs w:val="24"/>
        </w:rPr>
      </w:pPr>
      <w:r>
        <w:rPr>
          <w:rFonts w:cs="Times New Roman" w:ascii="Times New Roman" w:hAnsi="Times New Roman"/>
          <w:sz w:val="24"/>
          <w:szCs w:val="24"/>
        </w:rPr>
      </w:r>
    </w:p>
    <w:p>
      <w:pPr>
        <w:pStyle w:val="PlainText"/>
        <w:numPr>
          <w:ilvl w:val="0"/>
          <w:numId w:val="3"/>
        </w:numPr>
        <w:tabs>
          <w:tab w:val="clear" w:pos="720"/>
          <w:tab w:val="left" w:pos="426" w:leader="none"/>
        </w:tabs>
        <w:ind w:left="0" w:hanging="0"/>
        <w:jc w:val="center"/>
        <w:rPr>
          <w:rFonts w:ascii="Times New Roman" w:hAnsi="Times New Roman" w:cs="Times New Roman"/>
          <w:b/>
          <w:bCs/>
          <w:sz w:val="24"/>
          <w:szCs w:val="24"/>
        </w:rPr>
      </w:pPr>
      <w:r>
        <w:rPr>
          <w:rFonts w:cs="Times New Roman" w:ascii="Times New Roman" w:hAnsi="Times New Roman"/>
          <w:b/>
          <w:bCs/>
          <w:sz w:val="24"/>
          <w:szCs w:val="24"/>
        </w:rPr>
        <w:t>ОТВЕТСТВЕННОСТЬ СТОРОН.</w:t>
      </w:r>
    </w:p>
    <w:p>
      <w:pPr>
        <w:pStyle w:val="ListParagraph"/>
        <w:numPr>
          <w:ilvl w:val="1"/>
          <w:numId w:val="3"/>
        </w:numPr>
        <w:suppressAutoHyphens w:val="true"/>
        <w:ind w:left="0" w:firstLine="709"/>
        <w:jc w:val="both"/>
        <w:rPr/>
      </w:pPr>
      <w:r>
        <w:rPr/>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w:t>
      </w:r>
    </w:p>
    <w:p>
      <w:pPr>
        <w:pStyle w:val="ListParagraph"/>
        <w:numPr>
          <w:ilvl w:val="1"/>
          <w:numId w:val="3"/>
        </w:numPr>
        <w:suppressAutoHyphens w:val="true"/>
        <w:ind w:left="0" w:firstLine="709"/>
        <w:jc w:val="both"/>
        <w:rPr/>
      </w:pPr>
      <w:r>
        <w:rPr/>
        <w:t>Сторона, нарушившая Договор, обязана возместить другой Стороне причиненные таким нарушением убытки. Убытки подлежат возмещению в полной сумме сверх неустойки. Предусмотренная Договором неустойка является штрафной санкцией.</w:t>
      </w:r>
    </w:p>
    <w:p>
      <w:pPr>
        <w:pStyle w:val="ListParagraph"/>
        <w:numPr>
          <w:ilvl w:val="1"/>
          <w:numId w:val="3"/>
        </w:numPr>
        <w:suppressAutoHyphens w:val="true"/>
        <w:ind w:left="0" w:firstLine="709"/>
        <w:jc w:val="both"/>
        <w:rPr/>
      </w:pPr>
      <w:r>
        <w:rPr>
          <w:bCs/>
        </w:rPr>
        <w:t>За нарушение сроков внесения арендной платы по Договору Арендодатель вправе взыскать с Арендатора исключительную неустойку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pPr>
        <w:pStyle w:val="Normal"/>
        <w:ind w:firstLine="709"/>
        <w:jc w:val="both"/>
        <w:rPr>
          <w:bCs/>
        </w:rPr>
      </w:pPr>
      <w:r>
        <w:rPr>
          <w:bCs/>
        </w:rPr>
        <w:t>Ответственность Арендатора за причиненные Арендодателю убытки ограничивается реальным ущербом, но не более цены Договора.</w:t>
      </w:r>
    </w:p>
    <w:p>
      <w:pPr>
        <w:pStyle w:val="ListParagraph"/>
        <w:numPr>
          <w:ilvl w:val="1"/>
          <w:numId w:val="3"/>
        </w:numPr>
        <w:suppressAutoHyphens w:val="true"/>
        <w:ind w:left="0" w:firstLine="709"/>
        <w:jc w:val="both"/>
        <w:rPr/>
      </w:pPr>
      <w:r>
        <w:rPr>
          <w:bCs/>
        </w:rPr>
        <w:t>За нарушение сроков передачи и (или) приема Помещения Арендодатель уплачивает Арендатору неустойку в размере 0,1% от размера месячной арендной платы за каждый день просрочки.</w:t>
      </w:r>
    </w:p>
    <w:p>
      <w:pPr>
        <w:pStyle w:val="ListParagraph"/>
        <w:numPr>
          <w:ilvl w:val="1"/>
          <w:numId w:val="3"/>
        </w:numPr>
        <w:suppressAutoHyphens w:val="true"/>
        <w:ind w:left="0" w:firstLine="709"/>
        <w:jc w:val="both"/>
        <w:rPr/>
      </w:pPr>
      <w:r>
        <w:rPr/>
        <w:t>Уплата неустойки и возмещение убытков не освобождает Стороны от исполнения обязательств по Договору и устранения нарушений.</w:t>
      </w:r>
    </w:p>
    <w:p>
      <w:pPr>
        <w:pStyle w:val="ListParagraph"/>
        <w:numPr>
          <w:ilvl w:val="1"/>
          <w:numId w:val="3"/>
        </w:numPr>
        <w:ind w:left="0" w:firstLine="710"/>
        <w:jc w:val="both"/>
        <w:rPr/>
      </w:pPr>
      <w:r>
        <w:rPr>
          <w:spacing w:val="7"/>
        </w:rPr>
        <w:t xml:space="preserve">Право на получение неустойки или иных штрафных санкций за нарушение обязательств возникает у </w:t>
      </w:r>
      <w:r>
        <w:rPr>
          <w:spacing w:val="4"/>
        </w:rPr>
        <w:t xml:space="preserve">стороны договора после признания должником выставленной ему претензии и счета на уплату неустойки или иных </w:t>
      </w:r>
      <w:r>
        <w:rPr>
          <w:spacing w:val="-1"/>
        </w:rPr>
        <w:t xml:space="preserve">штрафных санкций, либо после вступления в силу решения суда о присуждении неустойки или иных штрафных санкций. </w:t>
      </w:r>
      <w:r>
        <w:rPr/>
        <w:t>Срок ответа на претензию составляет 10 (десять) календарных дней с момента её получения.</w:t>
      </w:r>
    </w:p>
    <w:p>
      <w:pPr>
        <w:pStyle w:val="PlainText"/>
        <w:tabs>
          <w:tab w:val="clear" w:pos="720"/>
          <w:tab w:val="left" w:pos="1134" w:leader="none"/>
        </w:tabs>
        <w:jc w:val="both"/>
        <w:rPr>
          <w:rFonts w:ascii="Times New Roman" w:hAnsi="Times New Roman" w:cs="Times New Roman"/>
          <w:bCs/>
          <w:sz w:val="24"/>
          <w:szCs w:val="24"/>
        </w:rPr>
      </w:pPr>
      <w:r>
        <w:rPr>
          <w:rFonts w:cs="Times New Roman" w:ascii="Times New Roman" w:hAnsi="Times New Roman"/>
          <w:bCs/>
          <w:sz w:val="24"/>
          <w:szCs w:val="24"/>
        </w:rPr>
      </w:r>
    </w:p>
    <w:p>
      <w:pPr>
        <w:pStyle w:val="Normal"/>
        <w:ind w:firstLine="567"/>
        <w:jc w:val="center"/>
        <w:rPr>
          <w:b/>
          <w:caps/>
        </w:rPr>
      </w:pPr>
      <w:r>
        <w:rPr>
          <w:b/>
          <w:caps/>
        </w:rPr>
        <w:t>5. Форс-мажор (обстоятельства непреодолимой силы)</w:t>
      </w:r>
    </w:p>
    <w:p>
      <w:pPr>
        <w:pStyle w:val="ConsNormal"/>
        <w:ind w:right="0" w:firstLine="709"/>
        <w:jc w:val="both"/>
        <w:rPr>
          <w:rFonts w:ascii="Times New Roman" w:hAnsi="Times New Roman" w:cs="Times New Roman"/>
          <w:sz w:val="24"/>
          <w:szCs w:val="24"/>
        </w:rPr>
      </w:pPr>
      <w:r>
        <w:rPr>
          <w:rFonts w:cs="Times New Roman" w:ascii="Times New Roman" w:hAnsi="Times New Roman"/>
          <w:sz w:val="24"/>
          <w:szCs w:val="24"/>
        </w:rPr>
        <w:t>5.1. Сторона, не исполнившая (ненадлежащим образом исполнившая) обязательство, принятое в соответствии с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pPr>
        <w:pStyle w:val="ConsNormal"/>
        <w:ind w:right="0" w:firstLine="709"/>
        <w:jc w:val="both"/>
        <w:rPr>
          <w:rFonts w:ascii="Times New Roman" w:hAnsi="Times New Roman" w:cs="Times New Roman"/>
          <w:sz w:val="24"/>
          <w:szCs w:val="24"/>
        </w:rPr>
      </w:pPr>
      <w:r>
        <w:rPr>
          <w:rFonts w:cs="Times New Roman" w:ascii="Times New Roman" w:hAnsi="Times New Roman"/>
          <w:sz w:val="24"/>
          <w:szCs w:val="24"/>
        </w:rPr>
        <w:t>5.2. Сторона, не имеющая возможности исполнить принятые на себя обязательства вследствие возникновения форс-мажорных обстоятельств и претендующая на освобождение от ответственности, обязана незамедлительно, после того как стало известно о возникновении форс-мажорных обстоятельств, уведомить вторую Сторону о таких обстоятельствах в письменной форме.</w:t>
      </w:r>
    </w:p>
    <w:p>
      <w:pPr>
        <w:pStyle w:val="ConsNormal"/>
        <w:ind w:right="0" w:firstLine="709"/>
        <w:jc w:val="both"/>
        <w:rPr>
          <w:rFonts w:ascii="Times New Roman" w:hAnsi="Times New Roman" w:cs="Times New Roman"/>
          <w:sz w:val="24"/>
          <w:szCs w:val="24"/>
        </w:rPr>
      </w:pPr>
      <w:r>
        <w:rPr>
          <w:rFonts w:cs="Times New Roman" w:ascii="Times New Roman" w:hAnsi="Times New Roman"/>
          <w:sz w:val="24"/>
          <w:szCs w:val="24"/>
        </w:rPr>
        <w:t>5.3. Основания освобождения от ответственности имеют силу с момента возникновения препятствия или, если уведомление дано несвоевременно, с момента уведомления. Отсутствие уведомления возлагает на нарушившую Сторону ответственность возместить убытки, которые в ином случае могли быть предотвращены.</w:t>
      </w:r>
    </w:p>
    <w:p>
      <w:pPr>
        <w:pStyle w:val="ConsNormal"/>
        <w:ind w:right="0" w:firstLine="709"/>
        <w:jc w:val="both"/>
        <w:rPr>
          <w:rFonts w:ascii="Times New Roman" w:hAnsi="Times New Roman" w:cs="Times New Roman"/>
          <w:sz w:val="24"/>
          <w:szCs w:val="24"/>
        </w:rPr>
      </w:pPr>
      <w:r>
        <w:rPr>
          <w:rFonts w:cs="Times New Roman" w:ascii="Times New Roman" w:hAnsi="Times New Roman"/>
          <w:sz w:val="24"/>
          <w:szCs w:val="24"/>
        </w:rPr>
        <w:t>5.4. Сохранение форс-мажорных обстоятельств в течение 20 (Двадцати) календарных дней является основанием для расторжения Договора.</w:t>
      </w:r>
    </w:p>
    <w:p>
      <w:pPr>
        <w:pStyle w:val="Normal"/>
        <w:ind w:firstLine="709"/>
        <w:jc w:val="both"/>
        <w:rPr>
          <w:spacing w:val="-1"/>
        </w:rPr>
      </w:pPr>
      <w:r>
        <w:rPr>
          <w:spacing w:val="-1"/>
        </w:rPr>
      </w:r>
    </w:p>
    <w:p>
      <w:pPr>
        <w:pStyle w:val="BodyText"/>
        <w:ind w:firstLine="567"/>
        <w:jc w:val="center"/>
        <w:rPr>
          <w:b/>
          <w:sz w:val="24"/>
        </w:rPr>
      </w:pPr>
      <w:r>
        <w:rPr>
          <w:b/>
          <w:sz w:val="24"/>
        </w:rPr>
        <w:t>6. ПОРЯДОК РАЗРЕШЕНИЯ СПОРОВ</w:t>
      </w:r>
    </w:p>
    <w:p>
      <w:pPr>
        <w:pStyle w:val="BodyText"/>
        <w:ind w:firstLine="567"/>
        <w:rPr>
          <w:iCs/>
          <w:sz w:val="24"/>
        </w:rPr>
      </w:pPr>
      <w:r>
        <w:rPr>
          <w:iCs/>
          <w:sz w:val="24"/>
        </w:rPr>
        <w:t xml:space="preserve">6.1. Все споры или разногласия, возникающие в процессе исполнения настоящего договора, решаются сторонами в претензионном порядке. Срок рассмотрения претензий 30 (тридцать) календарных дней с момента получения претензии. </w:t>
      </w:r>
    </w:p>
    <w:p>
      <w:pPr>
        <w:pStyle w:val="BodyText"/>
        <w:ind w:firstLine="567"/>
        <w:rPr>
          <w:iCs/>
          <w:sz w:val="24"/>
        </w:rPr>
      </w:pPr>
      <w:r>
        <w:rPr>
          <w:iCs/>
          <w:sz w:val="24"/>
        </w:rPr>
        <w:t>6.2. В случае, если стороны не придут к соглашению по спорным вопросам, все споры передаются на рассмотрение в Арбитражный суд Хабаровского края в порядке, предусмотренном действующим законодательством Российской Федерации.</w:t>
      </w:r>
    </w:p>
    <w:p>
      <w:pPr>
        <w:pStyle w:val="PlainText"/>
        <w:tabs>
          <w:tab w:val="clear" w:pos="720"/>
          <w:tab w:val="left" w:pos="1134" w:leader="none"/>
        </w:tabs>
        <w:ind w:left="709" w:hanging="0"/>
        <w:jc w:val="both"/>
        <w:rPr>
          <w:rFonts w:ascii="Times New Roman" w:hAnsi="Times New Roman" w:cs="Times New Roman"/>
          <w:bCs/>
          <w:sz w:val="24"/>
          <w:szCs w:val="24"/>
        </w:rPr>
      </w:pPr>
      <w:r>
        <w:rPr>
          <w:rFonts w:cs="Times New Roman" w:ascii="Times New Roman" w:hAnsi="Times New Roman"/>
          <w:bCs/>
          <w:sz w:val="24"/>
          <w:szCs w:val="24"/>
        </w:rPr>
      </w:r>
    </w:p>
    <w:p>
      <w:pPr>
        <w:pStyle w:val="PlainText"/>
        <w:numPr>
          <w:ilvl w:val="0"/>
          <w:numId w:val="4"/>
        </w:numPr>
        <w:tabs>
          <w:tab w:val="clear" w:pos="720"/>
          <w:tab w:val="left" w:pos="426" w:leader="none"/>
        </w:tabs>
        <w:ind w:left="0" w:hanging="0"/>
        <w:jc w:val="center"/>
        <w:rPr>
          <w:rFonts w:ascii="Times New Roman" w:hAnsi="Times New Roman" w:cs="Times New Roman"/>
          <w:b/>
          <w:bCs/>
          <w:sz w:val="24"/>
          <w:szCs w:val="24"/>
        </w:rPr>
      </w:pPr>
      <w:r>
        <w:rPr>
          <w:rFonts w:cs="Times New Roman" w:ascii="Times New Roman" w:hAnsi="Times New Roman"/>
          <w:b/>
          <w:bCs/>
          <w:sz w:val="24"/>
          <w:szCs w:val="24"/>
        </w:rPr>
        <w:t>СРОК ДОГОВОРА</w:t>
      </w:r>
    </w:p>
    <w:p>
      <w:pPr>
        <w:pStyle w:val="PlainText"/>
        <w:numPr>
          <w:ilvl w:val="1"/>
          <w:numId w:val="5"/>
        </w:numPr>
        <w:tabs>
          <w:tab w:val="clear" w:pos="720"/>
          <w:tab w:val="left" w:pos="1134" w:leader="none"/>
        </w:tabs>
        <w:ind w:left="0" w:firstLine="567"/>
        <w:jc w:val="both"/>
        <w:rPr>
          <w:rFonts w:ascii="Times New Roman" w:hAnsi="Times New Roman" w:cs="Times New Roman"/>
          <w:bCs/>
          <w:sz w:val="24"/>
          <w:szCs w:val="24"/>
        </w:rPr>
      </w:pPr>
      <w:r>
        <w:rPr>
          <w:rFonts w:cs="Times New Roman" w:ascii="Times New Roman" w:hAnsi="Times New Roman"/>
          <w:bCs/>
          <w:sz w:val="24"/>
          <w:szCs w:val="24"/>
        </w:rPr>
        <w:t>Срок аренды Имущества составляет _______________________</w:t>
      </w:r>
      <w:r>
        <w:rPr>
          <w:rFonts w:cs="Times New Roman" w:ascii="Times New Roman" w:hAnsi="Times New Roman"/>
          <w:b/>
          <w:bCs/>
          <w:sz w:val="24"/>
          <w:szCs w:val="24"/>
        </w:rPr>
        <w:t xml:space="preserve"> </w:t>
      </w:r>
      <w:r>
        <w:rPr>
          <w:rFonts w:cs="Times New Roman" w:ascii="Times New Roman" w:hAnsi="Times New Roman"/>
          <w:b w:val="false"/>
          <w:bCs w:val="false"/>
          <w:sz w:val="24"/>
          <w:szCs w:val="24"/>
        </w:rPr>
        <w:t>месяцев</w:t>
      </w:r>
      <w:r>
        <w:rPr>
          <w:rFonts w:cs="Times New Roman" w:ascii="Times New Roman" w:hAnsi="Times New Roman"/>
          <w:bCs/>
          <w:sz w:val="24"/>
          <w:szCs w:val="24"/>
        </w:rPr>
        <w:t xml:space="preserve"> с даты подписания акта приема-передачи. </w:t>
      </w:r>
    </w:p>
    <w:p>
      <w:pPr>
        <w:pStyle w:val="ListParagraph"/>
        <w:numPr>
          <w:ilvl w:val="1"/>
          <w:numId w:val="5"/>
        </w:numPr>
        <w:tabs>
          <w:tab w:val="clear" w:pos="720"/>
          <w:tab w:val="left" w:pos="1140" w:leader="none"/>
        </w:tabs>
        <w:ind w:left="0" w:firstLine="567"/>
        <w:jc w:val="both"/>
        <w:rPr>
          <w:bCs/>
        </w:rPr>
      </w:pPr>
      <w:r>
        <w:rPr>
          <w:bCs/>
        </w:rPr>
        <w:t>Договор вступает в силу с даты подписания его сторонами и действует до полного исполнения ими принятых на себя обязательств.</w:t>
      </w:r>
    </w:p>
    <w:p>
      <w:pPr>
        <w:pStyle w:val="PlainText"/>
        <w:numPr>
          <w:ilvl w:val="1"/>
          <w:numId w:val="5"/>
        </w:numPr>
        <w:tabs>
          <w:tab w:val="clear" w:pos="720"/>
          <w:tab w:val="left" w:pos="1134" w:leader="none"/>
        </w:tabs>
        <w:ind w:left="0" w:firstLine="567"/>
        <w:jc w:val="both"/>
        <w:rPr>
          <w:rFonts w:ascii="Times New Roman" w:hAnsi="Times New Roman" w:cs="Times New Roman"/>
          <w:bCs/>
          <w:sz w:val="24"/>
          <w:szCs w:val="24"/>
        </w:rPr>
      </w:pPr>
      <w:r>
        <w:rPr>
          <w:rFonts w:cs="Times New Roman" w:ascii="Times New Roman" w:hAnsi="Times New Roman"/>
          <w:bCs/>
          <w:sz w:val="24"/>
          <w:szCs w:val="24"/>
        </w:rPr>
        <w:t>Договор может быть изменен, дополнен или расторгнут по соглашению Сторон.</w:t>
      </w:r>
    </w:p>
    <w:p>
      <w:pPr>
        <w:pStyle w:val="PlainText"/>
        <w:numPr>
          <w:ilvl w:val="1"/>
          <w:numId w:val="5"/>
        </w:numPr>
        <w:tabs>
          <w:tab w:val="clear" w:pos="720"/>
          <w:tab w:val="left" w:pos="1134" w:leader="none"/>
        </w:tabs>
        <w:ind w:left="0" w:firstLine="567"/>
        <w:jc w:val="both"/>
        <w:rPr>
          <w:rFonts w:ascii="Times New Roman" w:hAnsi="Times New Roman" w:cs="Times New Roman"/>
          <w:bCs/>
          <w:sz w:val="24"/>
          <w:szCs w:val="24"/>
        </w:rPr>
      </w:pPr>
      <w:r>
        <w:rPr>
          <w:rFonts w:cs="Times New Roman" w:ascii="Times New Roman" w:hAnsi="Times New Roman"/>
          <w:sz w:val="24"/>
          <w:szCs w:val="24"/>
        </w:rPr>
        <w:t>Все изменения и дополнения к Договору считаются действительными, если они оформлены в письменном виде и подписаны уполномоченными представителями Сторон. Допускается оформление документов посредством факсимильной связи, с последующим предоставлением оригиналов.</w:t>
      </w:r>
    </w:p>
    <w:p>
      <w:pPr>
        <w:pStyle w:val="PlainText"/>
        <w:numPr>
          <w:ilvl w:val="1"/>
          <w:numId w:val="5"/>
        </w:numPr>
        <w:tabs>
          <w:tab w:val="clear" w:pos="720"/>
          <w:tab w:val="left" w:pos="1134" w:leader="none"/>
        </w:tabs>
        <w:ind w:left="0" w:firstLine="567"/>
        <w:jc w:val="both"/>
        <w:rPr>
          <w:rFonts w:ascii="Times New Roman" w:hAnsi="Times New Roman" w:cs="Times New Roman"/>
          <w:sz w:val="24"/>
          <w:szCs w:val="24"/>
        </w:rPr>
      </w:pPr>
      <w:r>
        <w:rPr>
          <w:rFonts w:cs="Times New Roman" w:ascii="Times New Roman" w:hAnsi="Times New Roman"/>
          <w:sz w:val="24"/>
          <w:szCs w:val="24"/>
        </w:rPr>
        <w:t>По требованию одной из сторон договор аренды, может быть, расторгнут по решению судебных органов в случае нарушения другой стороной условий договора.</w:t>
      </w:r>
    </w:p>
    <w:p>
      <w:pPr>
        <w:pStyle w:val="PlainText"/>
        <w:numPr>
          <w:ilvl w:val="1"/>
          <w:numId w:val="5"/>
        </w:numPr>
        <w:tabs>
          <w:tab w:val="clear" w:pos="720"/>
          <w:tab w:val="left" w:pos="1134" w:leader="none"/>
        </w:tabs>
        <w:ind w:left="0" w:firstLine="567"/>
        <w:jc w:val="both"/>
        <w:rPr>
          <w:rFonts w:ascii="Times New Roman" w:hAnsi="Times New Roman" w:cs="Times New Roman"/>
          <w:sz w:val="24"/>
          <w:szCs w:val="24"/>
        </w:rPr>
      </w:pPr>
      <w:r>
        <w:rPr>
          <w:rFonts w:cs="Times New Roman" w:ascii="Times New Roman" w:hAnsi="Times New Roman"/>
          <w:sz w:val="24"/>
          <w:szCs w:val="24"/>
        </w:rPr>
        <w:t>Досрочное расторжение Договора по инициативе одной из Сторон допускается при условии предварительного письменного уведомления другой Стороны за 30 (тридцать) календарных дней до даты его расторжения.</w:t>
      </w:r>
    </w:p>
    <w:p>
      <w:pPr>
        <w:pStyle w:val="Normal"/>
        <w:widowControl w:val="false"/>
        <w:ind w:firstLine="709"/>
        <w:jc w:val="both"/>
        <w:rPr>
          <w:bCs/>
        </w:rPr>
      </w:pPr>
      <w:r>
        <w:rPr>
          <w:bCs/>
        </w:rPr>
      </w:r>
    </w:p>
    <w:p>
      <w:pPr>
        <w:pStyle w:val="ListParagraph"/>
        <w:numPr>
          <w:ilvl w:val="0"/>
          <w:numId w:val="4"/>
        </w:numPr>
        <w:ind w:left="0" w:hanging="0"/>
        <w:jc w:val="center"/>
        <w:rPr>
          <w:b/>
          <w:bCs/>
        </w:rPr>
      </w:pPr>
      <w:r>
        <w:rPr>
          <w:b/>
          <w:bCs/>
        </w:rPr>
        <w:t>КОНФИДЕНЦИАЛЬНОСТЬ</w:t>
      </w:r>
    </w:p>
    <w:p>
      <w:pPr>
        <w:pStyle w:val="ListParagraph"/>
        <w:numPr>
          <w:ilvl w:val="1"/>
          <w:numId w:val="6"/>
        </w:numPr>
        <w:tabs>
          <w:tab w:val="clear" w:pos="720"/>
          <w:tab w:val="left" w:pos="993" w:leader="none"/>
        </w:tabs>
        <w:ind w:left="0" w:firstLine="567"/>
        <w:jc w:val="both"/>
        <w:rPr/>
      </w:pPr>
      <w:r>
        <w:rPr/>
        <w:t xml:space="preserve">Стороны обязуются соблюдать конфиденциальность в отношении информации, полученной ими друг от друга или ставшей известной им в ходе выполнения работ по настоящему договору, не открывать и не разглашать в общем или в частности информацию какой-либо третьей стороне без предварительного письменного согласия другой Стороны настоящего Договора. </w:t>
      </w:r>
    </w:p>
    <w:p>
      <w:pPr>
        <w:pStyle w:val="ListParagraph"/>
        <w:numPr>
          <w:ilvl w:val="1"/>
          <w:numId w:val="6"/>
        </w:numPr>
        <w:tabs>
          <w:tab w:val="clear" w:pos="720"/>
          <w:tab w:val="left" w:pos="993" w:leader="none"/>
        </w:tabs>
        <w:ind w:left="0" w:firstLine="567"/>
        <w:jc w:val="both"/>
        <w:rPr/>
      </w:pPr>
      <w:r>
        <w:rPr/>
        <w:t xml:space="preserve">Требования п. 8.1 настоящего договора не распространяются на случаи раскрытия конфиденциальной информации по запросу уполномоченных организаций в случаях, предусмотренных законом. </w:t>
      </w:r>
    </w:p>
    <w:p>
      <w:pPr>
        <w:pStyle w:val="ListParagraph"/>
        <w:numPr>
          <w:ilvl w:val="1"/>
          <w:numId w:val="6"/>
        </w:numPr>
        <w:tabs>
          <w:tab w:val="clear" w:pos="720"/>
          <w:tab w:val="left" w:pos="993" w:leader="none"/>
        </w:tabs>
        <w:ind w:left="0" w:firstLine="567"/>
        <w:jc w:val="both"/>
        <w:rPr/>
      </w:pPr>
      <w:r>
        <w:rPr/>
        <w:t xml:space="preserve">Однако даже в этом случае Стороны обязаны извещать друг друга о факте и объеме предоставления информации. </w:t>
      </w:r>
    </w:p>
    <w:p>
      <w:pPr>
        <w:pStyle w:val="ListParagraph"/>
        <w:numPr>
          <w:ilvl w:val="1"/>
          <w:numId w:val="6"/>
        </w:numPr>
        <w:tabs>
          <w:tab w:val="clear" w:pos="720"/>
          <w:tab w:val="left" w:pos="993" w:leader="none"/>
        </w:tabs>
        <w:ind w:left="0" w:firstLine="567"/>
        <w:jc w:val="both"/>
        <w:rPr/>
      </w:pPr>
      <w:r>
        <w:rPr/>
        <w:t>Любой ущерб, причиненный Стороне несоблюдением требований п. 8.1-8.2 настоящего Договора, подлежит полному возмещению виновной Стороной.</w:t>
      </w:r>
    </w:p>
    <w:p>
      <w:pPr>
        <w:pStyle w:val="ListParagraph"/>
        <w:tabs>
          <w:tab w:val="clear" w:pos="720"/>
          <w:tab w:val="left" w:pos="993" w:leader="none"/>
        </w:tabs>
        <w:ind w:left="567" w:hanging="0"/>
        <w:jc w:val="both"/>
        <w:rPr/>
      </w:pPr>
      <w:r>
        <w:rPr/>
      </w:r>
    </w:p>
    <w:p>
      <w:pPr>
        <w:pStyle w:val="ListParagraph"/>
        <w:numPr>
          <w:ilvl w:val="0"/>
          <w:numId w:val="6"/>
        </w:numPr>
        <w:shd w:val="clear" w:color="auto" w:fill="FFFFFF"/>
        <w:tabs>
          <w:tab w:val="clear" w:pos="720"/>
          <w:tab w:val="left" w:pos="426" w:leader="none"/>
        </w:tabs>
        <w:jc w:val="center"/>
        <w:rPr>
          <w:b/>
          <w:bCs/>
        </w:rPr>
      </w:pPr>
      <w:r>
        <w:rPr>
          <w:b/>
          <w:bCs/>
        </w:rPr>
        <w:t>АНТИКОРРУПЦИОННАЯ ОГОВОРКА</w:t>
      </w:r>
    </w:p>
    <w:p>
      <w:pPr>
        <w:pStyle w:val="ListParagraph"/>
        <w:numPr>
          <w:ilvl w:val="1"/>
          <w:numId w:val="6"/>
        </w:numPr>
        <w:shd w:val="clear" w:color="auto" w:fill="FFFFFF"/>
        <w:tabs>
          <w:tab w:val="clear" w:pos="720"/>
          <w:tab w:val="left" w:pos="1134" w:leader="none"/>
        </w:tabs>
        <w:ind w:left="0" w:firstLine="567"/>
        <w:jc w:val="both"/>
        <w:rPr>
          <w:bCs/>
          <w:color w:val="000000"/>
          <w:szCs w:val="28"/>
        </w:rPr>
      </w:pPr>
      <w:r>
        <w:rPr>
          <w:color w:val="000000"/>
          <w:szCs w:val="28"/>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Cs w:val="28"/>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ListParagraph"/>
        <w:numPr>
          <w:ilvl w:val="1"/>
          <w:numId w:val="6"/>
        </w:numPr>
        <w:shd w:val="clear" w:color="auto" w:fill="FFFFFF"/>
        <w:tabs>
          <w:tab w:val="clear" w:pos="720"/>
          <w:tab w:val="left" w:pos="1134" w:leader="none"/>
        </w:tabs>
        <w:ind w:left="0" w:firstLine="567"/>
        <w:jc w:val="both"/>
        <w:rPr>
          <w:bCs/>
          <w:color w:val="000000"/>
          <w:szCs w:val="28"/>
        </w:rPr>
      </w:pPr>
      <w:r>
        <w:rPr>
          <w:bCs/>
          <w:color w:val="000000"/>
          <w:szCs w:val="28"/>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ListParagraph"/>
        <w:numPr>
          <w:ilvl w:val="1"/>
          <w:numId w:val="6"/>
        </w:numPr>
        <w:shd w:val="clear" w:color="auto" w:fill="FFFFFF"/>
        <w:tabs>
          <w:tab w:val="clear" w:pos="720"/>
          <w:tab w:val="left" w:pos="1134" w:leader="none"/>
        </w:tabs>
        <w:ind w:left="0" w:firstLine="567"/>
        <w:jc w:val="both"/>
        <w:rPr>
          <w:bCs/>
          <w:color w:val="000000"/>
          <w:szCs w:val="28"/>
        </w:rPr>
      </w:pPr>
      <w:r>
        <w:rPr>
          <w:bCs/>
          <w:color w:val="000000"/>
          <w:szCs w:val="28"/>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ListParagraph"/>
        <w:numPr>
          <w:ilvl w:val="1"/>
          <w:numId w:val="6"/>
        </w:numPr>
        <w:shd w:val="clear" w:color="auto" w:fill="FFFFFF"/>
        <w:tabs>
          <w:tab w:val="clear" w:pos="720"/>
          <w:tab w:val="left" w:pos="1134" w:leader="none"/>
        </w:tabs>
        <w:ind w:left="0" w:firstLine="567"/>
        <w:jc w:val="both"/>
        <w:rPr>
          <w:bCs/>
          <w:color w:val="000000"/>
          <w:szCs w:val="28"/>
        </w:rPr>
      </w:pPr>
      <w:r>
        <w:rPr>
          <w:bCs/>
          <w:color w:val="000000"/>
          <w:szCs w:val="28"/>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ListParagraph"/>
        <w:numPr>
          <w:ilvl w:val="1"/>
          <w:numId w:val="6"/>
        </w:numPr>
        <w:shd w:val="clear" w:color="auto" w:fill="FFFFFF"/>
        <w:tabs>
          <w:tab w:val="clear" w:pos="720"/>
          <w:tab w:val="left" w:pos="1134" w:leader="none"/>
        </w:tabs>
        <w:ind w:left="0" w:firstLine="567"/>
        <w:jc w:val="both"/>
        <w:rPr>
          <w:bCs/>
          <w:color w:val="000000"/>
          <w:szCs w:val="28"/>
        </w:rPr>
      </w:pPr>
      <w:r>
        <w:rPr>
          <w:bCs/>
          <w:color w:val="000000"/>
          <w:szCs w:val="28"/>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ListParagraph"/>
        <w:numPr>
          <w:ilvl w:val="1"/>
          <w:numId w:val="6"/>
        </w:numPr>
        <w:shd w:val="clear" w:color="auto" w:fill="FFFFFF"/>
        <w:tabs>
          <w:tab w:val="clear" w:pos="720"/>
          <w:tab w:val="left" w:pos="1134" w:leader="none"/>
        </w:tabs>
        <w:ind w:left="0" w:firstLine="567"/>
        <w:jc w:val="both"/>
        <w:rPr>
          <w:bCs/>
          <w:color w:val="000000"/>
          <w:szCs w:val="28"/>
        </w:rPr>
      </w:pPr>
      <w:r>
        <w:rPr>
          <w:bCs/>
          <w:color w:val="000000"/>
          <w:szCs w:val="28"/>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ListParagraph"/>
        <w:widowControl w:val="false"/>
        <w:numPr>
          <w:ilvl w:val="1"/>
          <w:numId w:val="6"/>
        </w:numPr>
        <w:shd w:val="clear" w:color="auto" w:fill="FFFFFF"/>
        <w:tabs>
          <w:tab w:val="clear" w:pos="720"/>
          <w:tab w:val="left" w:pos="567" w:leader="none"/>
          <w:tab w:val="left" w:pos="1134" w:leader="none"/>
        </w:tabs>
        <w:ind w:left="4134" w:hanging="3567"/>
        <w:jc w:val="both"/>
        <w:rPr>
          <w:color w:val="000000"/>
          <w:szCs w:val="28"/>
        </w:rPr>
      </w:pPr>
      <w:r>
        <w:rPr>
          <w:color w:val="000000"/>
          <w:szCs w:val="28"/>
        </w:rPr>
        <w:t xml:space="preserve">Каналы связи Линия доверия Группы РусГидро: </w:t>
      </w:r>
    </w:p>
    <w:p>
      <w:pPr>
        <w:pStyle w:val="ListParagraph"/>
        <w:widowControl w:val="false"/>
        <w:numPr>
          <w:ilvl w:val="2"/>
          <w:numId w:val="6"/>
        </w:numPr>
        <w:shd w:val="clear" w:color="auto" w:fill="FFFFFF"/>
        <w:tabs>
          <w:tab w:val="clear" w:pos="720"/>
          <w:tab w:val="left" w:pos="567" w:leader="none"/>
          <w:tab w:val="left" w:pos="1134" w:leader="none"/>
        </w:tabs>
        <w:ind w:left="7548" w:hanging="6981"/>
        <w:jc w:val="both"/>
        <w:rPr>
          <w:szCs w:val="28"/>
        </w:rPr>
      </w:pPr>
      <w:r>
        <w:rPr>
          <w:szCs w:val="28"/>
        </w:rPr>
        <w:t>Электронная почта: ld@rushydro.ru.</w:t>
      </w:r>
    </w:p>
    <w:p>
      <w:pPr>
        <w:pStyle w:val="ListParagraph"/>
        <w:widowControl w:val="false"/>
        <w:numPr>
          <w:ilvl w:val="2"/>
          <w:numId w:val="6"/>
        </w:numPr>
        <w:shd w:val="clear" w:color="auto" w:fill="FFFFFF"/>
        <w:tabs>
          <w:tab w:val="clear" w:pos="720"/>
          <w:tab w:val="left" w:pos="567" w:leader="none"/>
          <w:tab w:val="left" w:pos="1134" w:leader="none"/>
        </w:tabs>
        <w:ind w:left="0" w:firstLine="567"/>
        <w:jc w:val="both"/>
        <w:rPr>
          <w:szCs w:val="28"/>
        </w:rPr>
      </w:pPr>
      <w:r>
        <w:rPr>
          <w:szCs w:val="28"/>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ListParagraph"/>
        <w:shd w:val="clear" w:color="auto" w:fill="FFFFFF"/>
        <w:tabs>
          <w:tab w:val="clear" w:pos="720"/>
          <w:tab w:val="left" w:pos="0" w:leader="none"/>
          <w:tab w:val="left" w:pos="284" w:leader="none"/>
          <w:tab w:val="left" w:pos="567" w:leader="none"/>
          <w:tab w:val="left" w:pos="1418" w:leader="none"/>
        </w:tabs>
        <w:ind w:left="0" w:firstLine="709"/>
        <w:jc w:val="both"/>
        <w:rPr>
          <w:rStyle w:val="Hyperlink"/>
        </w:rPr>
      </w:pPr>
      <w:r>
        <w:rPr>
          <w:szCs w:val="28"/>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shd w:val="clear" w:color="auto" w:fill="FFFFFF"/>
        <w:tabs>
          <w:tab w:val="clear" w:pos="720"/>
          <w:tab w:val="left" w:pos="0" w:leader="none"/>
          <w:tab w:val="left" w:pos="284" w:leader="none"/>
          <w:tab w:val="left" w:pos="567" w:leader="none"/>
          <w:tab w:val="left" w:pos="1418" w:leader="none"/>
        </w:tabs>
        <w:ind w:left="0" w:firstLine="709"/>
        <w:jc w:val="both"/>
        <w:rPr/>
      </w:pPr>
      <w:r>
        <w:rPr/>
      </w:r>
    </w:p>
    <w:p>
      <w:pPr>
        <w:pStyle w:val="ListParagraph"/>
        <w:numPr>
          <w:ilvl w:val="0"/>
          <w:numId w:val="6"/>
        </w:numPr>
        <w:tabs>
          <w:tab w:val="clear" w:pos="720"/>
          <w:tab w:val="left" w:pos="284" w:leader="none"/>
          <w:tab w:val="left" w:pos="3261" w:leader="none"/>
        </w:tabs>
        <w:jc w:val="center"/>
        <w:rPr>
          <w:b/>
          <w:bCs/>
        </w:rPr>
      </w:pPr>
      <w:r>
        <w:rPr>
          <w:b/>
          <w:bCs/>
        </w:rPr>
        <w:t>ЗАКЛЮЧИТЕЛЬНЫЕ ПОЛОЖЕНИЯ</w:t>
      </w:r>
    </w:p>
    <w:p>
      <w:pPr>
        <w:pStyle w:val="Normal"/>
        <w:widowControl w:val="false"/>
        <w:ind w:firstLine="709"/>
        <w:jc w:val="both"/>
        <w:rPr/>
      </w:pPr>
      <w:r>
        <w:rPr/>
        <w:t>10.1. Все Приложения к Договору являются его неотъемлемой частью:</w:t>
      </w:r>
    </w:p>
    <w:p>
      <w:pPr>
        <w:pStyle w:val="Normal"/>
        <w:widowControl w:val="false"/>
        <w:ind w:firstLine="709"/>
        <w:jc w:val="both"/>
        <w:rPr/>
      </w:pPr>
      <w:r>
        <w:rPr/>
        <w:t>10.2. Уступка прав (требования), возникшая на основании обязательств из настоящего Договора, осуществляется только с письменного согласия Сторон Договора.</w:t>
      </w:r>
    </w:p>
    <w:p>
      <w:pPr>
        <w:pStyle w:val="Normal"/>
        <w:widowControl w:val="false"/>
        <w:ind w:firstLine="709"/>
        <w:jc w:val="both"/>
        <w:rPr/>
      </w:pPr>
      <w:r>
        <w:rPr/>
        <w:t>10.3. Права и обязанности Сторон, не предусмотренные Договором, определяются в соответствии с действующим законодательством Российской Федерации.</w:t>
      </w:r>
    </w:p>
    <w:p>
      <w:pPr>
        <w:pStyle w:val="Normal"/>
        <w:widowControl w:val="false"/>
        <w:ind w:firstLine="709"/>
        <w:jc w:val="both"/>
        <w:rPr/>
      </w:pPr>
      <w:r>
        <w:rPr/>
        <w:t>10.4. Настоящий Договор составлен в двух экземплярах, имеющих одинаковую юридическую силу, по одному экземпляру для каждой из Сторон.</w:t>
      </w:r>
    </w:p>
    <w:p>
      <w:pPr>
        <w:pStyle w:val="Normal"/>
        <w:jc w:val="both"/>
        <w:rPr/>
      </w:pPr>
      <w:r>
        <w:rPr/>
      </w:r>
    </w:p>
    <w:p>
      <w:pPr>
        <w:pStyle w:val="PlainText"/>
        <w:tabs>
          <w:tab w:val="clear" w:pos="720"/>
          <w:tab w:val="left" w:pos="426" w:leader="none"/>
        </w:tabs>
        <w:ind w:left="390" w:hanging="0"/>
        <w:rPr>
          <w:rFonts w:ascii="Times New Roman" w:hAnsi="Times New Roman" w:cs="Times New Roman"/>
          <w:bCs/>
          <w:sz w:val="24"/>
          <w:szCs w:val="24"/>
          <w:u w:val="single"/>
        </w:rPr>
      </w:pPr>
      <w:r>
        <w:rPr>
          <w:rFonts w:cs="Times New Roman" w:ascii="Times New Roman" w:hAnsi="Times New Roman"/>
          <w:bCs/>
          <w:sz w:val="24"/>
          <w:szCs w:val="24"/>
          <w:u w:val="single"/>
        </w:rPr>
        <w:t>Перечень приложений к настоящему договору</w:t>
      </w:r>
    </w:p>
    <w:p>
      <w:pPr>
        <w:pStyle w:val="PlainText"/>
        <w:numPr>
          <w:ilvl w:val="0"/>
          <w:numId w:val="7"/>
        </w:numPr>
        <w:tabs>
          <w:tab w:val="clear" w:pos="720"/>
          <w:tab w:val="left" w:pos="426" w:leader="none"/>
        </w:tabs>
        <w:rPr>
          <w:rFonts w:ascii="Times New Roman" w:hAnsi="Times New Roman" w:cs="Times New Roman"/>
          <w:b/>
          <w:bCs/>
          <w:sz w:val="24"/>
          <w:szCs w:val="24"/>
        </w:rPr>
      </w:pPr>
      <w:r>
        <w:rPr>
          <w:rFonts w:cs="Times New Roman" w:ascii="Times New Roman" w:hAnsi="Times New Roman"/>
          <w:bCs/>
          <w:sz w:val="24"/>
          <w:szCs w:val="24"/>
        </w:rPr>
        <w:t>Акт приема передачи</w:t>
      </w:r>
    </w:p>
    <w:p>
      <w:pPr>
        <w:pStyle w:val="PlainText"/>
        <w:tabs>
          <w:tab w:val="clear" w:pos="720"/>
          <w:tab w:val="left" w:pos="426" w:leader="none"/>
        </w:tabs>
        <w:ind w:left="750" w:hanging="0"/>
        <w:rPr>
          <w:rFonts w:ascii="Times New Roman" w:hAnsi="Times New Roman" w:cs="Times New Roman"/>
          <w:b/>
          <w:bCs/>
          <w:sz w:val="24"/>
          <w:szCs w:val="24"/>
        </w:rPr>
      </w:pPr>
      <w:r>
        <w:rPr>
          <w:rFonts w:cs="Times New Roman" w:ascii="Times New Roman" w:hAnsi="Times New Roman"/>
          <w:b/>
          <w:bCs/>
          <w:sz w:val="24"/>
          <w:szCs w:val="24"/>
        </w:rPr>
      </w:r>
    </w:p>
    <w:p>
      <w:pPr>
        <w:pStyle w:val="PlainText"/>
        <w:numPr>
          <w:ilvl w:val="0"/>
          <w:numId w:val="6"/>
        </w:numPr>
        <w:tabs>
          <w:tab w:val="clear" w:pos="720"/>
          <w:tab w:val="left" w:pos="426" w:leader="none"/>
        </w:tabs>
        <w:ind w:left="0" w:hanging="0"/>
        <w:jc w:val="center"/>
        <w:rPr>
          <w:rFonts w:ascii="Times New Roman" w:hAnsi="Times New Roman" w:cs="Times New Roman"/>
          <w:b/>
          <w:bCs/>
          <w:sz w:val="24"/>
          <w:szCs w:val="24"/>
        </w:rPr>
      </w:pPr>
      <w:r>
        <w:rPr>
          <w:rFonts w:cs="Times New Roman" w:ascii="Times New Roman" w:hAnsi="Times New Roman"/>
          <w:b/>
          <w:bCs/>
          <w:sz w:val="24"/>
          <w:szCs w:val="24"/>
        </w:rPr>
        <w:t>АДРЕСА И РЕКВИЗИТЫ СТОРОН:</w:t>
      </w:r>
    </w:p>
    <w:p>
      <w:pPr>
        <w:pStyle w:val="PlainText"/>
        <w:tabs>
          <w:tab w:val="clear" w:pos="720"/>
          <w:tab w:val="left" w:pos="426" w:leader="none"/>
        </w:tabs>
        <w:rPr>
          <w:rFonts w:ascii="Times New Roman" w:hAnsi="Times New Roman" w:cs="Times New Roman"/>
          <w:b/>
          <w:bCs/>
          <w:sz w:val="24"/>
          <w:szCs w:val="24"/>
        </w:rPr>
      </w:pPr>
      <w:r>
        <w:rPr>
          <w:rFonts w:cs="Times New Roman" w:ascii="Times New Roman" w:hAnsi="Times New Roman"/>
          <w:b/>
          <w:bCs/>
          <w:sz w:val="24"/>
          <w:szCs w:val="24"/>
        </w:rPr>
      </w:r>
    </w:p>
    <w:tbl>
      <w:tblPr>
        <w:tblW w:w="10480" w:type="dxa"/>
        <w:jc w:val="left"/>
        <w:tblInd w:w="0" w:type="dxa"/>
        <w:tblLayout w:type="fixed"/>
        <w:tblCellMar>
          <w:top w:w="0" w:type="dxa"/>
          <w:left w:w="108" w:type="dxa"/>
          <w:bottom w:w="0" w:type="dxa"/>
          <w:right w:w="108" w:type="dxa"/>
        </w:tblCellMar>
        <w:tblLook w:val="01e0" w:noVBand="0" w:noHBand="0" w:firstRow="1" w:lastRow="1" w:firstColumn="1" w:lastColumn="1"/>
      </w:tblPr>
      <w:tblGrid>
        <w:gridCol w:w="5813"/>
        <w:gridCol w:w="4666"/>
      </w:tblGrid>
      <w:tr>
        <w:trPr>
          <w:tblHeader w:val="true"/>
          <w:trHeight w:val="758" w:hRule="atLeast"/>
        </w:trPr>
        <w:tc>
          <w:tcPr>
            <w:tcW w:w="5813" w:type="dxa"/>
            <w:tcBorders/>
            <w:shd w:color="auto" w:fill="auto" w:val="clear"/>
          </w:tcPr>
          <w:p>
            <w:pPr>
              <w:pStyle w:val="Normal"/>
              <w:widowControl w:val="false"/>
              <w:jc w:val="center"/>
              <w:rPr>
                <w:b/>
              </w:rPr>
            </w:pPr>
            <w:r>
              <w:rPr>
                <w:b/>
              </w:rPr>
              <w:t>Арендодатель:</w:t>
            </w:r>
          </w:p>
          <w:p>
            <w:pPr>
              <w:pStyle w:val="Normal"/>
              <w:widowControl w:val="false"/>
              <w:rPr>
                <w:b/>
                <w:bCs/>
                <w:color w:val="000000"/>
              </w:rPr>
            </w:pPr>
            <w:r>
              <w:rPr>
                <w:b/>
                <w:bCs/>
                <w:color w:val="000000"/>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shd w:val="clear" w:color="auto" w:fill="FFFFFF"/>
              <w:rPr>
                <w:b/>
                <w:bCs/>
              </w:rPr>
            </w:pPr>
            <w:r>
              <w:rPr>
                <w:b/>
                <w:bCs/>
              </w:rPr>
            </w:r>
          </w:p>
          <w:p>
            <w:pPr>
              <w:pStyle w:val="Normal"/>
              <w:widowControl w:val="false"/>
              <w:jc w:val="both"/>
              <w:rPr>
                <w:rFonts w:eastAsia="Calibri"/>
                <w:lang w:eastAsia="en-US"/>
              </w:rPr>
            </w:pPr>
            <w:r>
              <w:rPr>
                <w:rFonts w:eastAsia="Calibri"/>
                <w:lang w:eastAsia="en-US"/>
              </w:rPr>
            </w:r>
          </w:p>
          <w:p>
            <w:pPr>
              <w:pStyle w:val="Normal"/>
              <w:widowControl w:val="false"/>
              <w:jc w:val="both"/>
              <w:rPr>
                <w:rFonts w:eastAsia="Calibri"/>
                <w:lang w:eastAsia="en-US"/>
              </w:rPr>
            </w:pPr>
            <w:r>
              <w:rPr>
                <w:rFonts w:eastAsia="Calibri"/>
                <w:lang w:eastAsia="en-US"/>
              </w:rPr>
            </w:r>
          </w:p>
          <w:p>
            <w:pPr>
              <w:pStyle w:val="Normal"/>
              <w:widowControl w:val="false"/>
              <w:jc w:val="both"/>
              <w:rPr>
                <w:rFonts w:eastAsia="Calibri"/>
                <w:lang w:eastAsia="en-US"/>
              </w:rPr>
            </w:pPr>
            <w:r>
              <w:rPr>
                <w:rFonts w:eastAsia="Calibri"/>
                <w:lang w:eastAsia="en-US"/>
              </w:rPr>
              <w:t>______________________/_________________/</w:t>
            </w:r>
          </w:p>
          <w:p>
            <w:pPr>
              <w:pStyle w:val="BodyText"/>
              <w:widowControl w:val="false"/>
              <w:jc w:val="left"/>
              <w:rPr>
                <w:sz w:val="24"/>
              </w:rPr>
            </w:pPr>
            <w:r>
              <w:rPr>
                <w:sz w:val="24"/>
              </w:rPr>
            </w:r>
          </w:p>
        </w:tc>
        <w:tc>
          <w:tcPr>
            <w:tcW w:w="4666" w:type="dxa"/>
            <w:tcBorders/>
            <w:shd w:color="auto" w:fill="auto" w:val="clear"/>
          </w:tcPr>
          <w:p>
            <w:pPr>
              <w:pStyle w:val="Normal"/>
              <w:widowControl w:val="false"/>
              <w:jc w:val="center"/>
              <w:rPr>
                <w:b/>
              </w:rPr>
            </w:pPr>
            <w:r>
              <w:rPr>
                <w:b/>
              </w:rPr>
              <w:t>Арендатор:</w:t>
            </w:r>
          </w:p>
          <w:p>
            <w:pPr>
              <w:pStyle w:val="Normal"/>
              <w:widowControl w:val="false"/>
              <w:tabs>
                <w:tab w:val="clear" w:pos="720"/>
                <w:tab w:val="left" w:pos="418" w:leader="none"/>
                <w:tab w:val="left" w:pos="6624" w:leader="none"/>
              </w:tabs>
              <w:ind w:right="1115" w:hanging="0"/>
              <w:rPr/>
            </w:pPr>
            <w:r>
              <w:rPr/>
            </w:r>
          </w:p>
          <w:p>
            <w:pPr>
              <w:pStyle w:val="Normal"/>
              <w:widowControl w:val="false"/>
              <w:tabs>
                <w:tab w:val="clear" w:pos="720"/>
                <w:tab w:val="left" w:pos="418" w:leader="none"/>
                <w:tab w:val="left" w:pos="6624" w:leader="none"/>
              </w:tabs>
              <w:rPr>
                <w:b/>
              </w:rPr>
            </w:pPr>
            <w:r>
              <w:rPr>
                <w:b/>
              </w:rPr>
              <w:t>АО «ТК РусГидро»</w:t>
            </w:r>
          </w:p>
          <w:p>
            <w:pPr>
              <w:pStyle w:val="Normal"/>
              <w:widowControl w:val="false"/>
              <w:tabs>
                <w:tab w:val="clear" w:pos="720"/>
                <w:tab w:val="left" w:pos="418" w:leader="none"/>
                <w:tab w:val="left" w:pos="6624" w:leader="none"/>
              </w:tabs>
              <w:rPr/>
            </w:pPr>
            <w:r>
              <w:rPr/>
              <w:t>655619, Россия, Республика Хакасия,</w:t>
            </w:r>
          </w:p>
          <w:p>
            <w:pPr>
              <w:pStyle w:val="Normal"/>
              <w:widowControl w:val="false"/>
              <w:tabs>
                <w:tab w:val="clear" w:pos="720"/>
                <w:tab w:val="left" w:pos="418" w:leader="none"/>
                <w:tab w:val="left" w:pos="6624" w:leader="none"/>
              </w:tabs>
              <w:rPr/>
            </w:pPr>
            <w:r>
              <w:rPr/>
              <w:t>г. Саяногорск, р.п. Черемушки, д. 101.</w:t>
            </w:r>
          </w:p>
          <w:p>
            <w:pPr>
              <w:pStyle w:val="Normal"/>
              <w:widowControl w:val="false"/>
              <w:tabs>
                <w:tab w:val="clear" w:pos="720"/>
                <w:tab w:val="left" w:pos="418" w:leader="none"/>
                <w:tab w:val="left" w:pos="6624" w:leader="none"/>
              </w:tabs>
              <w:rPr/>
            </w:pPr>
            <w:r>
              <w:rPr/>
              <w:t>ИНН 1902018248 КПП 190201001</w:t>
            </w:r>
          </w:p>
          <w:p>
            <w:pPr>
              <w:pStyle w:val="Normal"/>
              <w:widowControl w:val="false"/>
              <w:tabs>
                <w:tab w:val="clear" w:pos="720"/>
                <w:tab w:val="left" w:pos="418" w:leader="none"/>
                <w:tab w:val="left" w:pos="6624" w:leader="none"/>
              </w:tabs>
              <w:rPr>
                <w:b/>
              </w:rPr>
            </w:pPr>
            <w:r>
              <w:rPr>
                <w:b/>
              </w:rPr>
              <w:t>Владивостокское представительство</w:t>
            </w:r>
          </w:p>
          <w:p>
            <w:pPr>
              <w:pStyle w:val="Normal"/>
              <w:widowControl w:val="false"/>
              <w:tabs>
                <w:tab w:val="clear" w:pos="720"/>
                <w:tab w:val="left" w:pos="418" w:leader="none"/>
                <w:tab w:val="left" w:pos="6624" w:leader="none"/>
              </w:tabs>
              <w:rPr/>
            </w:pPr>
            <w:r>
              <w:rPr>
                <w:b/>
              </w:rPr>
              <w:t>АО «ТК РусГидро» (</w:t>
            </w:r>
            <w:r>
              <w:rPr/>
              <w:t>КПП: 254044001)</w:t>
            </w:r>
          </w:p>
          <w:p>
            <w:pPr>
              <w:pStyle w:val="Normal"/>
              <w:widowControl w:val="false"/>
              <w:tabs>
                <w:tab w:val="clear" w:pos="720"/>
                <w:tab w:val="left" w:pos="418" w:leader="none"/>
                <w:tab w:val="left" w:pos="6624" w:leader="none"/>
              </w:tabs>
              <w:rPr/>
            </w:pPr>
            <w:r>
              <w:rPr/>
              <w:t>Адрес места нахождения: 690091, Приморский край, Владивосток город, Западная улица, дом 29, строение 2.</w:t>
            </w:r>
          </w:p>
          <w:p>
            <w:pPr>
              <w:pStyle w:val="Normal"/>
              <w:widowControl w:val="false"/>
              <w:tabs>
                <w:tab w:val="clear" w:pos="720"/>
                <w:tab w:val="left" w:pos="418" w:leader="none"/>
                <w:tab w:val="left" w:pos="6624" w:leader="none"/>
              </w:tabs>
              <w:rPr/>
            </w:pPr>
            <w:r>
              <w:rPr/>
              <w:t>Почтовый адрес: 690091, Приморский край, Владивосток город, Западная улица, дом 29, строение 2.</w:t>
            </w:r>
          </w:p>
          <w:p>
            <w:pPr>
              <w:pStyle w:val="Normal"/>
              <w:widowControl w:val="false"/>
              <w:tabs>
                <w:tab w:val="clear" w:pos="720"/>
                <w:tab w:val="left" w:pos="418" w:leader="none"/>
                <w:tab w:val="left" w:pos="6624" w:leader="none"/>
              </w:tabs>
              <w:ind w:right="199" w:hanging="0"/>
              <w:rPr/>
            </w:pPr>
            <w:r>
              <w:rPr/>
              <w:t xml:space="preserve">р/с № 40702810270000000696 в </w:t>
            </w:r>
            <w:r>
              <w:rPr>
                <w:bCs/>
              </w:rPr>
              <w:t>Дальневосточном Банке ПАО Сбербанк г. Хабаровск</w:t>
            </w:r>
          </w:p>
          <w:p>
            <w:pPr>
              <w:pStyle w:val="Normal"/>
              <w:widowControl w:val="false"/>
              <w:tabs>
                <w:tab w:val="clear" w:pos="720"/>
                <w:tab w:val="left" w:pos="418" w:leader="none"/>
                <w:tab w:val="left" w:pos="6624" w:leader="none"/>
              </w:tabs>
              <w:rPr/>
            </w:pPr>
            <w:r>
              <w:rPr/>
              <w:t>БИК 040813608</w:t>
            </w:r>
          </w:p>
          <w:p>
            <w:pPr>
              <w:pStyle w:val="Normal"/>
              <w:widowControl w:val="false"/>
              <w:tabs>
                <w:tab w:val="clear" w:pos="720"/>
                <w:tab w:val="left" w:pos="418" w:leader="none"/>
                <w:tab w:val="left" w:pos="6624" w:leader="none"/>
              </w:tabs>
              <w:rPr/>
            </w:pPr>
            <w:r>
              <w:rPr/>
              <w:t>К/с 30101810600000000608</w:t>
            </w:r>
          </w:p>
          <w:p>
            <w:pPr>
              <w:pStyle w:val="Normal"/>
              <w:widowControl w:val="false"/>
              <w:rPr/>
            </w:pPr>
            <w:r>
              <w:rPr/>
            </w:r>
          </w:p>
          <w:p>
            <w:pPr>
              <w:pStyle w:val="Normal"/>
              <w:widowControl w:val="false"/>
              <w:rPr/>
            </w:pPr>
            <w:r>
              <w:rPr/>
            </w:r>
          </w:p>
          <w:p>
            <w:pPr>
              <w:pStyle w:val="Normal"/>
              <w:widowControl w:val="false"/>
              <w:rPr/>
            </w:pPr>
            <w:r>
              <w:rPr/>
            </w:r>
          </w:p>
          <w:p>
            <w:pPr>
              <w:pStyle w:val="Normal"/>
              <w:widowControl w:val="false"/>
              <w:rPr/>
            </w:pPr>
            <w:r>
              <w:rPr/>
              <w:t>Руководитель Владивостокского представительства АО «ТК РусГидро»</w:t>
            </w:r>
          </w:p>
          <w:p>
            <w:pPr>
              <w:pStyle w:val="Normal"/>
              <w:widowControl w:val="false"/>
              <w:rPr/>
            </w:pPr>
            <w:r>
              <w:rPr/>
            </w:r>
          </w:p>
          <w:p>
            <w:pPr>
              <w:pStyle w:val="Normal"/>
              <w:widowControl w:val="false"/>
              <w:rPr/>
            </w:pPr>
            <w:r>
              <w:rPr/>
            </w:r>
          </w:p>
          <w:p>
            <w:pPr>
              <w:pStyle w:val="Normal"/>
              <w:widowControl w:val="false"/>
              <w:rPr/>
            </w:pPr>
            <w:r>
              <w:rPr/>
              <w:t>_________________/Шлык Д.В./</w:t>
            </w:r>
          </w:p>
          <w:p>
            <w:pPr>
              <w:pStyle w:val="Normal"/>
              <w:widowControl w:val="false"/>
              <w:rPr/>
            </w:pPr>
            <w:r>
              <w:rPr/>
            </w:r>
          </w:p>
        </w:tc>
      </w:tr>
    </w:tbl>
    <w:p>
      <w:pPr>
        <w:pStyle w:val="171"/>
        <w:shd w:val="clear" w:color="auto" w:fill="auto"/>
        <w:spacing w:lineRule="auto" w:line="240"/>
        <w:jc w:val="right"/>
        <w:rPr>
          <w:rFonts w:ascii="Times New Roman" w:hAnsi="Times New Roman" w:cs="Times New Roman"/>
          <w:sz w:val="24"/>
          <w:szCs w:val="24"/>
        </w:rPr>
      </w:pPr>
      <w:r>
        <w:rPr>
          <w:rFonts w:cs="Times New Roman" w:ascii="Times New Roman" w:hAnsi="Times New Roman"/>
          <w:sz w:val="24"/>
          <w:szCs w:val="24"/>
        </w:rPr>
      </w:r>
    </w:p>
    <w:p>
      <w:pPr>
        <w:pStyle w:val="171"/>
        <w:shd w:val="clear" w:color="auto" w:fill="auto"/>
        <w:spacing w:lineRule="auto" w:line="240"/>
        <w:jc w:val="right"/>
        <w:rPr>
          <w:rFonts w:ascii="Times New Roman" w:hAnsi="Times New Roman" w:cs="Times New Roman"/>
          <w:sz w:val="24"/>
          <w:szCs w:val="24"/>
        </w:rPr>
      </w:pPr>
      <w:r>
        <w:rPr>
          <w:rFonts w:cs="Times New Roman" w:ascii="Times New Roman" w:hAnsi="Times New Roman"/>
          <w:sz w:val="24"/>
          <w:szCs w:val="24"/>
        </w:rPr>
      </w:r>
    </w:p>
    <w:p>
      <w:pPr>
        <w:pStyle w:val="171"/>
        <w:shd w:val="clear" w:color="auto" w:fill="auto"/>
        <w:spacing w:lineRule="auto" w:line="240"/>
        <w:jc w:val="right"/>
        <w:rPr>
          <w:rFonts w:ascii="Times New Roman" w:hAnsi="Times New Roman" w:cs="Times New Roman"/>
          <w:sz w:val="24"/>
          <w:szCs w:val="24"/>
        </w:rPr>
      </w:pPr>
      <w:r>
        <w:rPr>
          <w:rFonts w:cs="Times New Roman" w:ascii="Times New Roman" w:hAnsi="Times New Roman"/>
          <w:sz w:val="24"/>
          <w:szCs w:val="24"/>
        </w:rPr>
      </w:r>
    </w:p>
    <w:p>
      <w:pPr>
        <w:pStyle w:val="171"/>
        <w:shd w:val="clear" w:color="auto" w:fill="auto"/>
        <w:spacing w:lineRule="auto" w:line="240"/>
        <w:jc w:val="right"/>
        <w:rPr>
          <w:rFonts w:ascii="Times New Roman" w:hAnsi="Times New Roman" w:cs="Times New Roman"/>
          <w:sz w:val="24"/>
          <w:szCs w:val="24"/>
        </w:rPr>
      </w:pPr>
      <w:r>
        <w:rPr>
          <w:rFonts w:cs="Times New Roman" w:ascii="Times New Roman" w:hAnsi="Times New Roman"/>
          <w:sz w:val="24"/>
          <w:szCs w:val="24"/>
        </w:rPr>
      </w:r>
    </w:p>
    <w:p>
      <w:pPr>
        <w:pStyle w:val="171"/>
        <w:shd w:val="clear" w:color="auto" w:fill="auto"/>
        <w:spacing w:lineRule="auto" w:line="240"/>
        <w:jc w:val="right"/>
        <w:rPr>
          <w:rFonts w:ascii="Times New Roman" w:hAnsi="Times New Roman" w:cs="Times New Roman"/>
          <w:sz w:val="24"/>
          <w:szCs w:val="24"/>
        </w:rPr>
      </w:pPr>
      <w:r>
        <w:rPr>
          <w:rFonts w:cs="Times New Roman" w:ascii="Times New Roman" w:hAnsi="Times New Roman"/>
          <w:sz w:val="24"/>
          <w:szCs w:val="24"/>
        </w:rPr>
      </w:r>
    </w:p>
    <w:p>
      <w:pPr>
        <w:pStyle w:val="171"/>
        <w:shd w:val="clear" w:color="auto" w:fill="auto"/>
        <w:spacing w:lineRule="auto" w:line="240"/>
        <w:jc w:val="right"/>
        <w:rPr>
          <w:rFonts w:ascii="Times New Roman" w:hAnsi="Times New Roman" w:cs="Times New Roman"/>
          <w:sz w:val="24"/>
          <w:szCs w:val="24"/>
        </w:rPr>
      </w:pPr>
      <w:r>
        <w:rPr>
          <w:rFonts w:cs="Times New Roman" w:ascii="Times New Roman" w:hAnsi="Times New Roman"/>
          <w:sz w:val="24"/>
          <w:szCs w:val="24"/>
        </w:rPr>
      </w:r>
    </w:p>
    <w:p>
      <w:pPr>
        <w:pStyle w:val="171"/>
        <w:shd w:val="clear" w:color="auto" w:fill="auto"/>
        <w:spacing w:lineRule="auto" w:line="240"/>
        <w:jc w:val="right"/>
        <w:rPr>
          <w:rFonts w:ascii="Times New Roman" w:hAnsi="Times New Roman" w:cs="Times New Roman"/>
          <w:sz w:val="24"/>
          <w:szCs w:val="24"/>
        </w:rPr>
      </w:pPr>
      <w:r>
        <w:rPr>
          <w:rFonts w:cs="Times New Roman" w:ascii="Times New Roman" w:hAnsi="Times New Roman"/>
          <w:sz w:val="24"/>
          <w:szCs w:val="24"/>
        </w:rPr>
      </w:r>
    </w:p>
    <w:p>
      <w:pPr>
        <w:pStyle w:val="171"/>
        <w:shd w:val="clear" w:color="auto" w:fill="auto"/>
        <w:spacing w:lineRule="auto" w:line="240"/>
        <w:jc w:val="right"/>
        <w:rPr>
          <w:rFonts w:ascii="Times New Roman" w:hAnsi="Times New Roman" w:cs="Times New Roman"/>
          <w:sz w:val="24"/>
          <w:szCs w:val="24"/>
        </w:rPr>
      </w:pPr>
      <w:r>
        <w:rPr>
          <w:rFonts w:cs="Times New Roman" w:ascii="Times New Roman" w:hAnsi="Times New Roman"/>
          <w:sz w:val="24"/>
          <w:szCs w:val="24"/>
        </w:rPr>
      </w:r>
    </w:p>
    <w:p>
      <w:pPr>
        <w:pStyle w:val="171"/>
        <w:shd w:val="clear" w:color="auto" w:fill="auto"/>
        <w:spacing w:lineRule="auto" w:line="240"/>
        <w:jc w:val="right"/>
        <w:rPr>
          <w:rFonts w:ascii="Times New Roman" w:hAnsi="Times New Roman" w:cs="Times New Roman"/>
          <w:sz w:val="24"/>
          <w:szCs w:val="24"/>
        </w:rPr>
      </w:pPr>
      <w:r>
        <w:rPr>
          <w:rFonts w:cs="Times New Roman" w:ascii="Times New Roman" w:hAnsi="Times New Roman"/>
          <w:sz w:val="24"/>
          <w:szCs w:val="24"/>
        </w:rPr>
      </w:r>
    </w:p>
    <w:p>
      <w:pPr>
        <w:pStyle w:val="171"/>
        <w:shd w:val="clear" w:color="auto" w:fill="auto"/>
        <w:spacing w:lineRule="auto" w:line="240"/>
        <w:jc w:val="right"/>
        <w:rPr>
          <w:rFonts w:ascii="Times New Roman" w:hAnsi="Times New Roman" w:cs="Times New Roman"/>
          <w:sz w:val="24"/>
          <w:szCs w:val="24"/>
        </w:rPr>
      </w:pPr>
      <w:r>
        <w:rPr>
          <w:rFonts w:cs="Times New Roman" w:ascii="Times New Roman" w:hAnsi="Times New Roman"/>
          <w:sz w:val="24"/>
          <w:szCs w:val="24"/>
        </w:rPr>
      </w:r>
    </w:p>
    <w:p>
      <w:pPr>
        <w:pStyle w:val="171"/>
        <w:shd w:val="clear" w:color="auto" w:fill="auto"/>
        <w:spacing w:lineRule="auto" w:line="240"/>
        <w:jc w:val="right"/>
        <w:rPr>
          <w:rFonts w:ascii="Times New Roman" w:hAnsi="Times New Roman" w:cs="Times New Roman"/>
          <w:sz w:val="24"/>
          <w:szCs w:val="24"/>
        </w:rPr>
      </w:pPr>
      <w:r>
        <w:rPr>
          <w:rFonts w:cs="Times New Roman" w:ascii="Times New Roman" w:hAnsi="Times New Roman"/>
          <w:sz w:val="24"/>
          <w:szCs w:val="24"/>
        </w:rPr>
      </w:r>
    </w:p>
    <w:p>
      <w:pPr>
        <w:pStyle w:val="171"/>
        <w:shd w:val="clear" w:color="auto" w:fill="auto"/>
        <w:spacing w:lineRule="auto" w:line="240"/>
        <w:jc w:val="right"/>
        <w:rPr>
          <w:rFonts w:ascii="Times New Roman" w:hAnsi="Times New Roman" w:cs="Times New Roman"/>
          <w:sz w:val="24"/>
          <w:szCs w:val="24"/>
        </w:rPr>
      </w:pPr>
      <w:r>
        <w:rPr>
          <w:rFonts w:cs="Times New Roman" w:ascii="Times New Roman" w:hAnsi="Times New Roman"/>
          <w:sz w:val="24"/>
          <w:szCs w:val="24"/>
        </w:rPr>
        <w:t>Приложение № 1</w:t>
      </w:r>
    </w:p>
    <w:p>
      <w:pPr>
        <w:pStyle w:val="171"/>
        <w:shd w:val="clear" w:color="auto" w:fill="auto"/>
        <w:spacing w:lineRule="auto" w:line="240"/>
        <w:jc w:val="right"/>
        <w:rPr>
          <w:rFonts w:ascii="Times New Roman" w:hAnsi="Times New Roman" w:cs="Times New Roman"/>
          <w:sz w:val="24"/>
          <w:szCs w:val="24"/>
        </w:rPr>
      </w:pPr>
      <w:r>
        <w:rPr>
          <w:rFonts w:cs="Times New Roman" w:ascii="Times New Roman" w:hAnsi="Times New Roman"/>
          <w:sz w:val="24"/>
          <w:szCs w:val="24"/>
        </w:rPr>
        <w:t>к договору аренды недвижимого имущества</w:t>
      </w:r>
    </w:p>
    <w:p>
      <w:pPr>
        <w:pStyle w:val="171"/>
        <w:shd w:val="clear" w:color="auto" w:fill="auto"/>
        <w:spacing w:lineRule="auto" w:line="240"/>
        <w:jc w:val="right"/>
        <w:rPr>
          <w:rFonts w:ascii="Times New Roman" w:hAnsi="Times New Roman" w:cs="Times New Roman"/>
          <w:sz w:val="24"/>
          <w:szCs w:val="24"/>
        </w:rPr>
      </w:pPr>
      <w:r>
        <w:rPr>
          <w:rFonts w:cs="Times New Roman" w:ascii="Times New Roman" w:hAnsi="Times New Roman"/>
          <w:sz w:val="24"/>
          <w:szCs w:val="24"/>
        </w:rPr>
        <w:t>№</w:t>
      </w:r>
      <w:r>
        <w:rPr>
          <w:rFonts w:cs="Times New Roman" w:ascii="Times New Roman" w:hAnsi="Times New Roman"/>
          <w:sz w:val="24"/>
          <w:szCs w:val="24"/>
        </w:rPr>
        <w:t>_______________ от ___________________202__ г.</w:t>
      </w:r>
    </w:p>
    <w:p>
      <w:pPr>
        <w:pStyle w:val="171"/>
        <w:shd w:val="clear" w:color="auto" w:fill="auto"/>
        <w:spacing w:lineRule="auto" w:line="360"/>
        <w:jc w:val="center"/>
        <w:rPr>
          <w:rFonts w:ascii="Times New Roman" w:hAnsi="Times New Roman" w:cs="Times New Roman"/>
          <w:sz w:val="24"/>
          <w:szCs w:val="24"/>
        </w:rPr>
      </w:pPr>
      <w:r>
        <w:rPr>
          <w:rFonts w:cs="Times New Roman" w:ascii="Times New Roman" w:hAnsi="Times New Roman"/>
          <w:sz w:val="24"/>
          <w:szCs w:val="24"/>
        </w:rPr>
      </w:r>
    </w:p>
    <w:p>
      <w:pPr>
        <w:pStyle w:val="171"/>
        <w:shd w:val="clear" w:color="auto" w:fill="auto"/>
        <w:spacing w:lineRule="auto" w:line="240"/>
        <w:jc w:val="center"/>
        <w:rPr>
          <w:rFonts w:ascii="Times New Roman" w:hAnsi="Times New Roman" w:cs="Times New Roman"/>
          <w:b/>
          <w:sz w:val="24"/>
          <w:szCs w:val="24"/>
        </w:rPr>
      </w:pPr>
      <w:r>
        <w:rPr>
          <w:rFonts w:cs="Times New Roman" w:ascii="Times New Roman" w:hAnsi="Times New Roman"/>
          <w:b/>
          <w:sz w:val="24"/>
          <w:szCs w:val="24"/>
        </w:rPr>
      </w:r>
    </w:p>
    <w:p>
      <w:pPr>
        <w:pStyle w:val="171"/>
        <w:shd w:val="clear" w:color="auto" w:fill="auto"/>
        <w:spacing w:lineRule="auto" w:line="240"/>
        <w:jc w:val="center"/>
        <w:rPr>
          <w:rFonts w:ascii="Times New Roman" w:hAnsi="Times New Roman" w:cs="Times New Roman"/>
          <w:b/>
          <w:sz w:val="24"/>
          <w:szCs w:val="24"/>
        </w:rPr>
      </w:pPr>
      <w:r>
        <w:rPr>
          <w:rFonts w:cs="Times New Roman" w:ascii="Times New Roman" w:hAnsi="Times New Roman"/>
          <w:b/>
          <w:sz w:val="24"/>
          <w:szCs w:val="24"/>
        </w:rPr>
      </w:r>
    </w:p>
    <w:p>
      <w:pPr>
        <w:pStyle w:val="171"/>
        <w:shd w:val="clear" w:color="auto" w:fill="auto"/>
        <w:spacing w:lineRule="auto" w:line="240"/>
        <w:jc w:val="center"/>
        <w:rPr>
          <w:rFonts w:ascii="Times New Roman" w:hAnsi="Times New Roman" w:cs="Times New Roman"/>
          <w:b/>
          <w:sz w:val="24"/>
          <w:szCs w:val="24"/>
        </w:rPr>
      </w:pPr>
      <w:r>
        <w:rPr>
          <w:rFonts w:cs="Times New Roman" w:ascii="Times New Roman" w:hAnsi="Times New Roman"/>
          <w:b/>
          <w:sz w:val="24"/>
          <w:szCs w:val="24"/>
        </w:rPr>
      </w:r>
    </w:p>
    <w:p>
      <w:pPr>
        <w:pStyle w:val="171"/>
        <w:shd w:val="clear" w:color="auto" w:fill="auto"/>
        <w:spacing w:lineRule="auto" w:line="240"/>
        <w:jc w:val="center"/>
        <w:rPr>
          <w:rFonts w:ascii="Times New Roman" w:hAnsi="Times New Roman" w:cs="Times New Roman"/>
          <w:b/>
          <w:sz w:val="24"/>
          <w:szCs w:val="24"/>
        </w:rPr>
      </w:pPr>
      <w:r>
        <w:rPr>
          <w:rFonts w:cs="Times New Roman" w:ascii="Times New Roman" w:hAnsi="Times New Roman"/>
          <w:b/>
          <w:sz w:val="24"/>
          <w:szCs w:val="24"/>
        </w:rPr>
        <w:t xml:space="preserve">АКТ  </w:t>
      </w:r>
    </w:p>
    <w:p>
      <w:pPr>
        <w:pStyle w:val="171"/>
        <w:shd w:val="clear" w:color="auto" w:fill="auto"/>
        <w:spacing w:lineRule="auto" w:line="240"/>
        <w:jc w:val="center"/>
        <w:rPr>
          <w:rFonts w:ascii="Times New Roman" w:hAnsi="Times New Roman" w:cs="Times New Roman"/>
          <w:b/>
          <w:sz w:val="24"/>
          <w:szCs w:val="24"/>
        </w:rPr>
      </w:pPr>
      <w:r>
        <w:rPr>
          <w:rFonts w:cs="Times New Roman" w:ascii="Times New Roman" w:hAnsi="Times New Roman"/>
          <w:b/>
          <w:sz w:val="24"/>
          <w:szCs w:val="24"/>
        </w:rPr>
        <w:t>ПРИЕМА – ПЕРЕДАЧИ</w:t>
      </w:r>
    </w:p>
    <w:p>
      <w:pPr>
        <w:pStyle w:val="171"/>
        <w:shd w:val="clear" w:color="auto" w:fill="auto"/>
        <w:spacing w:lineRule="auto" w:line="240"/>
        <w:jc w:val="center"/>
        <w:rPr>
          <w:rFonts w:ascii="Times New Roman" w:hAnsi="Times New Roman" w:cs="Times New Roman"/>
          <w:b/>
          <w:sz w:val="24"/>
          <w:szCs w:val="24"/>
        </w:rPr>
      </w:pPr>
      <w:r>
        <w:rPr>
          <w:rFonts w:cs="Times New Roman" w:ascii="Times New Roman" w:hAnsi="Times New Roman"/>
          <w:b/>
          <w:sz w:val="24"/>
          <w:szCs w:val="24"/>
        </w:rPr>
        <w:t>(ФОРМА)</w:t>
      </w:r>
    </w:p>
    <w:p>
      <w:pPr>
        <w:pStyle w:val="171"/>
        <w:shd w:val="clear" w:color="auto" w:fill="auto"/>
        <w:spacing w:lineRule="auto" w:line="240"/>
        <w:jc w:val="center"/>
        <w:rPr>
          <w:rFonts w:ascii="Times New Roman" w:hAnsi="Times New Roman" w:cs="Times New Roman"/>
          <w:b/>
          <w:sz w:val="24"/>
          <w:szCs w:val="24"/>
        </w:rPr>
      </w:pPr>
      <w:r>
        <w:rPr>
          <w:rFonts w:cs="Times New Roman" w:ascii="Times New Roman" w:hAnsi="Times New Roman"/>
          <w:b/>
          <w:sz w:val="24"/>
          <w:szCs w:val="24"/>
        </w:rPr>
      </w:r>
    </w:p>
    <w:p>
      <w:pPr>
        <w:pStyle w:val="171"/>
        <w:shd w:val="clear" w:color="auto" w:fill="auto"/>
        <w:spacing w:lineRule="auto" w:line="240"/>
        <w:ind w:firstLine="709"/>
        <w:jc w:val="both"/>
        <w:rPr>
          <w:rFonts w:ascii="Times New Roman" w:hAnsi="Times New Roman" w:cs="Times New Roman"/>
          <w:sz w:val="24"/>
          <w:szCs w:val="24"/>
        </w:rPr>
      </w:pPr>
      <w:r>
        <w:rPr>
          <w:rFonts w:cs="Times New Roman" w:ascii="Times New Roman" w:hAnsi="Times New Roman"/>
          <w:sz w:val="24"/>
          <w:szCs w:val="24"/>
        </w:rPr>
        <w:t xml:space="preserve">___________________, в лице _____________, действующего на основании __________, именуемое в дальнейшем </w:t>
      </w:r>
      <w:r>
        <w:rPr>
          <w:rFonts w:cs="Times New Roman" w:ascii="Times New Roman" w:hAnsi="Times New Roman"/>
          <w:b/>
          <w:sz w:val="24"/>
          <w:szCs w:val="24"/>
        </w:rPr>
        <w:t>«Арендодатель»</w:t>
      </w:r>
      <w:r>
        <w:rPr>
          <w:rFonts w:cs="Times New Roman" w:ascii="Times New Roman" w:hAnsi="Times New Roman"/>
          <w:sz w:val="24"/>
          <w:szCs w:val="24"/>
        </w:rPr>
        <w:t xml:space="preserve">, с одной стороны, и Акционерное общество «Транспортная компания РусГидро» (АО «ТК РусГидро»), именуемое в дальнейшем </w:t>
      </w:r>
      <w:r>
        <w:rPr>
          <w:rFonts w:cs="Times New Roman" w:ascii="Times New Roman" w:hAnsi="Times New Roman"/>
          <w:b/>
          <w:sz w:val="24"/>
          <w:szCs w:val="24"/>
        </w:rPr>
        <w:t>«Арендатор»</w:t>
      </w:r>
      <w:r>
        <w:rPr>
          <w:rFonts w:cs="Times New Roman" w:ascii="Times New Roman" w:hAnsi="Times New Roman"/>
          <w:sz w:val="24"/>
          <w:szCs w:val="24"/>
        </w:rPr>
        <w:t>, в лице __________________, действующего на основании ______________, с другой стороны, заключили настоящий акт о нижеследующем:</w:t>
      </w:r>
    </w:p>
    <w:p>
      <w:pPr>
        <w:pStyle w:val="141"/>
        <w:shd w:val="clear" w:color="auto" w:fill="auto"/>
        <w:tabs>
          <w:tab w:val="clear" w:pos="720"/>
          <w:tab w:val="left" w:pos="993" w:leader="none"/>
        </w:tabs>
        <w:spacing w:lineRule="auto" w:line="240" w:before="0" w:after="0"/>
        <w:ind w:left="567" w:hanging="0"/>
        <w:rPr>
          <w:rFonts w:ascii="Times New Roman" w:hAnsi="Times New Roman" w:cs="Times New Roman"/>
          <w:sz w:val="24"/>
          <w:szCs w:val="24"/>
        </w:rPr>
      </w:pPr>
      <w:r>
        <w:rPr>
          <w:rFonts w:cs="Times New Roman" w:ascii="Times New Roman" w:hAnsi="Times New Roman"/>
          <w:sz w:val="24"/>
          <w:szCs w:val="24"/>
        </w:rPr>
      </w:r>
    </w:p>
    <w:p>
      <w:pPr>
        <w:pStyle w:val="141"/>
        <w:numPr>
          <w:ilvl w:val="0"/>
          <w:numId w:val="13"/>
        </w:numPr>
        <w:shd w:val="clear" w:color="auto" w:fill="auto"/>
        <w:tabs>
          <w:tab w:val="clear" w:pos="720"/>
          <w:tab w:val="left" w:pos="993" w:leader="none"/>
        </w:tabs>
        <w:spacing w:lineRule="auto" w:line="240" w:before="0" w:after="0"/>
        <w:ind w:left="0" w:firstLine="567"/>
        <w:rPr>
          <w:rFonts w:ascii="Times New Roman" w:hAnsi="Times New Roman" w:cs="Times New Roman"/>
          <w:sz w:val="24"/>
          <w:szCs w:val="24"/>
        </w:rPr>
      </w:pPr>
      <w:r>
        <w:rPr>
          <w:rFonts w:cs="Times New Roman" w:ascii="Times New Roman" w:hAnsi="Times New Roman"/>
          <w:sz w:val="24"/>
          <w:szCs w:val="24"/>
        </w:rPr>
        <w:t>Арендодатель передает с «___» ________ 2024 г. по «___» _______ 2025 г., а Арендатор принимает ____________ площадью ______ кв.м., расположенное на ____ этаже принадлежащего Арендодателю на праве собственности ________ по адресу: ________________(свидетельство о государственной регистрации права серия ___  № _____ от «____» __________ г.), условный номер __________.</w:t>
      </w:r>
    </w:p>
    <w:p>
      <w:pPr>
        <w:pStyle w:val="141"/>
        <w:shd w:val="clear" w:color="auto" w:fill="auto"/>
        <w:spacing w:lineRule="auto" w:line="240" w:before="0" w:after="0"/>
        <w:ind w:firstLine="709"/>
        <w:rPr>
          <w:rFonts w:ascii="Times New Roman" w:hAnsi="Times New Roman" w:cs="Times New Roman"/>
          <w:sz w:val="24"/>
          <w:szCs w:val="24"/>
        </w:rPr>
      </w:pPr>
      <w:r>
        <w:rPr>
          <w:rFonts w:cs="Times New Roman" w:ascii="Times New Roman" w:hAnsi="Times New Roman"/>
          <w:sz w:val="24"/>
          <w:szCs w:val="24"/>
        </w:rPr>
        <w:t>Здание расположено на земельном участке, принадлежащем Арендодателю на праве собственности (свидетельство о государственной регистрации права собственности № _______  от «___» _______ г.).</w:t>
      </w:r>
    </w:p>
    <w:p>
      <w:pPr>
        <w:pStyle w:val="171"/>
        <w:numPr>
          <w:ilvl w:val="0"/>
          <w:numId w:val="14"/>
        </w:numPr>
        <w:shd w:val="clear" w:color="auto" w:fill="auto"/>
        <w:tabs>
          <w:tab w:val="clear" w:pos="720"/>
          <w:tab w:val="left" w:pos="993" w:leader="none"/>
        </w:tabs>
        <w:spacing w:lineRule="auto" w:line="240"/>
        <w:ind w:left="0" w:firstLine="567"/>
        <w:jc w:val="both"/>
        <w:rPr>
          <w:rFonts w:ascii="Times New Roman" w:hAnsi="Times New Roman" w:cs="Times New Roman"/>
          <w:b/>
          <w:sz w:val="24"/>
          <w:szCs w:val="24"/>
        </w:rPr>
      </w:pPr>
      <w:r>
        <w:rPr>
          <w:rFonts w:cs="Times New Roman" w:ascii="Times New Roman" w:hAnsi="Times New Roman"/>
          <w:sz w:val="24"/>
          <w:szCs w:val="24"/>
        </w:rPr>
        <w:t xml:space="preserve">Вышеназванное </w:t>
      </w:r>
      <w:r>
        <w:rPr>
          <w:rFonts w:ascii="Times New Roman" w:hAnsi="Times New Roman"/>
          <w:sz w:val="24"/>
          <w:szCs w:val="24"/>
        </w:rPr>
        <w:t>помещение находится в хорошем техническом состоянии, пригодном для использования по назначению, Арендатор претензий не имеет к принимаемому помещению.</w:t>
      </w:r>
    </w:p>
    <w:p>
      <w:pPr>
        <w:pStyle w:val="171"/>
        <w:numPr>
          <w:ilvl w:val="0"/>
          <w:numId w:val="15"/>
        </w:numPr>
        <w:shd w:val="clear" w:color="auto" w:fill="auto"/>
        <w:tabs>
          <w:tab w:val="clear" w:pos="720"/>
          <w:tab w:val="left" w:pos="993" w:leader="none"/>
        </w:tabs>
        <w:spacing w:lineRule="auto" w:line="240"/>
        <w:ind w:left="0" w:firstLine="567"/>
        <w:jc w:val="both"/>
        <w:rPr>
          <w:rFonts w:ascii="Times New Roman" w:hAnsi="Times New Roman" w:cs="Times New Roman"/>
          <w:b/>
          <w:sz w:val="24"/>
          <w:szCs w:val="24"/>
        </w:rPr>
      </w:pPr>
      <w:r>
        <w:rPr>
          <w:rFonts w:ascii="Times New Roman" w:hAnsi="Times New Roman"/>
          <w:sz w:val="24"/>
          <w:szCs w:val="24"/>
        </w:rPr>
        <w:t>Арендодатель гарантирует, что имущество не заложено, не арестовано, не обременено правами третьих лиц, его право собственности на Имущество не оспорены в суде.</w:t>
      </w:r>
    </w:p>
    <w:p>
      <w:pPr>
        <w:pStyle w:val="171"/>
        <w:numPr>
          <w:ilvl w:val="0"/>
          <w:numId w:val="16"/>
        </w:numPr>
        <w:shd w:val="clear" w:color="auto" w:fill="auto"/>
        <w:tabs>
          <w:tab w:val="clear" w:pos="720"/>
          <w:tab w:val="left" w:pos="993" w:leader="none"/>
        </w:tabs>
        <w:spacing w:lineRule="auto" w:line="240"/>
        <w:ind w:left="0" w:firstLine="567"/>
        <w:jc w:val="both"/>
        <w:rPr>
          <w:rFonts w:ascii="Times New Roman" w:hAnsi="Times New Roman" w:cs="Times New Roman"/>
          <w:b/>
          <w:sz w:val="24"/>
          <w:szCs w:val="24"/>
        </w:rPr>
      </w:pPr>
      <w:r>
        <w:rPr>
          <w:rFonts w:ascii="Times New Roman" w:hAnsi="Times New Roman"/>
          <w:sz w:val="24"/>
          <w:szCs w:val="24"/>
        </w:rPr>
        <w:t xml:space="preserve">Настоящий акт составлен и подписан в 2-х экземплярах, имеющих одинаковую юридическую силу, по одному для каждой из сторон. </w:t>
      </w:r>
    </w:p>
    <w:tbl>
      <w:tblPr>
        <w:tblpPr w:bottomFromText="0" w:horzAnchor="margin" w:leftFromText="180" w:rightFromText="180" w:tblpX="0" w:tblpY="280" w:topFromText="0" w:vertAnchor="text"/>
        <w:tblW w:w="9951" w:type="dxa"/>
        <w:jc w:val="left"/>
        <w:tblInd w:w="108" w:type="dxa"/>
        <w:tblLayout w:type="fixed"/>
        <w:tblCellMar>
          <w:top w:w="0" w:type="dxa"/>
          <w:left w:w="108" w:type="dxa"/>
          <w:bottom w:w="0" w:type="dxa"/>
          <w:right w:w="108" w:type="dxa"/>
        </w:tblCellMar>
        <w:tblLook w:val="01e0" w:noVBand="0" w:noHBand="0" w:lastColumn="1" w:firstColumn="1" w:lastRow="1" w:firstRow="1"/>
      </w:tblPr>
      <w:tblGrid>
        <w:gridCol w:w="4975"/>
        <w:gridCol w:w="4975"/>
      </w:tblGrid>
      <w:tr>
        <w:trPr>
          <w:tblHeader w:val="true"/>
          <w:trHeight w:val="701" w:hRule="atLeast"/>
        </w:trPr>
        <w:tc>
          <w:tcPr>
            <w:tcW w:w="4975" w:type="dxa"/>
            <w:tcBorders/>
            <w:shd w:color="auto" w:fill="auto" w:val="clear"/>
          </w:tcPr>
          <w:p>
            <w:pPr>
              <w:pStyle w:val="Normal"/>
              <w:widowControl w:val="false"/>
              <w:rPr>
                <w:b/>
              </w:rPr>
            </w:pPr>
            <w:r>
              <w:rPr>
                <w:b/>
              </w:rPr>
              <w:t>Арендодатель:</w:t>
            </w:r>
          </w:p>
          <w:p>
            <w:pPr>
              <w:pStyle w:val="Normal"/>
              <w:widowControl w:val="false"/>
              <w:tabs>
                <w:tab w:val="clear" w:pos="720"/>
                <w:tab w:val="left" w:pos="0" w:leader="none"/>
              </w:tabs>
              <w:rPr/>
            </w:pPr>
            <w:r>
              <w:rPr/>
            </w:r>
          </w:p>
          <w:p>
            <w:pPr>
              <w:pStyle w:val="Normal"/>
              <w:widowControl w:val="false"/>
              <w:tabs>
                <w:tab w:val="clear" w:pos="720"/>
                <w:tab w:val="left" w:pos="0" w:leader="none"/>
              </w:tabs>
              <w:rPr/>
            </w:pPr>
            <w:r>
              <w:rPr/>
              <w:t>__________________/___________/</w:t>
            </w:r>
          </w:p>
        </w:tc>
        <w:tc>
          <w:tcPr>
            <w:tcW w:w="4975" w:type="dxa"/>
            <w:tcBorders/>
            <w:shd w:color="auto" w:fill="auto" w:val="clear"/>
          </w:tcPr>
          <w:p>
            <w:pPr>
              <w:pStyle w:val="Normal"/>
              <w:widowControl w:val="false"/>
              <w:rPr>
                <w:b/>
              </w:rPr>
            </w:pPr>
            <w:r>
              <w:rPr>
                <w:b/>
              </w:rPr>
              <w:t>Арендатор:</w:t>
            </w:r>
          </w:p>
          <w:p>
            <w:pPr>
              <w:pStyle w:val="Normal"/>
              <w:widowControl w:val="false"/>
              <w:tabs>
                <w:tab w:val="clear" w:pos="720"/>
                <w:tab w:val="left" w:pos="418" w:leader="none"/>
                <w:tab w:val="left" w:pos="6624" w:leader="none"/>
              </w:tabs>
              <w:ind w:right="1115" w:hanging="0"/>
              <w:rPr/>
            </w:pPr>
            <w:r>
              <w:rPr/>
            </w:r>
          </w:p>
          <w:p>
            <w:pPr>
              <w:pStyle w:val="Normal"/>
              <w:widowControl w:val="false"/>
              <w:rPr/>
            </w:pPr>
            <w:r>
              <w:rPr/>
              <w:t>__________________/___________/</w:t>
            </w:r>
          </w:p>
          <w:p>
            <w:pPr>
              <w:pStyle w:val="Normal"/>
              <w:widowControl w:val="false"/>
              <w:rPr/>
            </w:pPr>
            <w:r>
              <w:rPr/>
            </w:r>
          </w:p>
        </w:tc>
      </w:tr>
    </w:tbl>
    <w:p>
      <w:pPr>
        <w:pStyle w:val="Style13"/>
        <w:spacing w:lineRule="auto" w:line="360"/>
        <w:rPr>
          <w:rFonts w:ascii="Times New Roman" w:hAnsi="Times New Roman" w:cs="Times New Roman"/>
          <w:b/>
          <w:sz w:val="24"/>
          <w:szCs w:val="24"/>
        </w:rPr>
      </w:pPr>
      <w:r>
        <w:rPr>
          <w:rFonts w:cs="Times New Roman" w:ascii="Times New Roman" w:hAnsi="Times New Roman"/>
          <w:b/>
          <w:sz w:val="24"/>
          <w:szCs w:val="24"/>
        </w:rPr>
        <w:t xml:space="preserve">              </w:t>
      </w:r>
    </w:p>
    <w:tbl>
      <w:tblPr>
        <w:tblW w:w="9969" w:type="dxa"/>
        <w:jc w:val="left"/>
        <w:tblInd w:w="0" w:type="dxa"/>
        <w:tblLayout w:type="fixed"/>
        <w:tblCellMar>
          <w:top w:w="0" w:type="dxa"/>
          <w:left w:w="108" w:type="dxa"/>
          <w:bottom w:w="0" w:type="dxa"/>
          <w:right w:w="108" w:type="dxa"/>
        </w:tblCellMar>
        <w:tblLook w:val="01e0" w:noVBand="0" w:noHBand="0" w:lastColumn="1" w:firstColumn="1" w:lastRow="1" w:firstRow="1"/>
      </w:tblPr>
      <w:tblGrid>
        <w:gridCol w:w="4984"/>
        <w:gridCol w:w="4984"/>
      </w:tblGrid>
      <w:tr>
        <w:trPr>
          <w:tblHeader w:val="true"/>
          <w:trHeight w:val="2222" w:hRule="atLeast"/>
        </w:trPr>
        <w:tc>
          <w:tcPr>
            <w:tcW w:w="4984" w:type="dxa"/>
            <w:tcBorders/>
            <w:shd w:color="auto" w:fill="auto" w:val="clear"/>
          </w:tcPr>
          <w:p>
            <w:pPr>
              <w:pStyle w:val="Normal"/>
              <w:widowControl w:val="false"/>
              <w:rPr>
                <w:b/>
              </w:rPr>
            </w:pPr>
            <w:r>
              <w:rPr>
                <w:b/>
              </w:rPr>
              <w:t>Арендодатель:</w:t>
            </w:r>
          </w:p>
          <w:p>
            <w:pPr>
              <w:pStyle w:val="Normal"/>
              <w:widowControl w:val="false"/>
              <w:tabs>
                <w:tab w:val="clear" w:pos="720"/>
                <w:tab w:val="left" w:pos="0" w:leader="none"/>
              </w:tabs>
              <w:rPr/>
            </w:pPr>
            <w:r>
              <w:rPr/>
            </w:r>
          </w:p>
          <w:p>
            <w:pPr>
              <w:pStyle w:val="Normal"/>
              <w:widowControl w:val="false"/>
              <w:tabs>
                <w:tab w:val="clear" w:pos="720"/>
                <w:tab w:val="left" w:pos="0" w:leader="none"/>
              </w:tabs>
              <w:rPr/>
            </w:pPr>
            <w:r>
              <w:rPr/>
            </w:r>
          </w:p>
          <w:p>
            <w:pPr>
              <w:pStyle w:val="Normal"/>
              <w:widowControl w:val="false"/>
              <w:tabs>
                <w:tab w:val="clear" w:pos="720"/>
                <w:tab w:val="left" w:pos="0" w:leader="none"/>
              </w:tabs>
              <w:rPr/>
            </w:pPr>
            <w:r>
              <w:rPr/>
            </w:r>
          </w:p>
          <w:p>
            <w:pPr>
              <w:pStyle w:val="Normal"/>
              <w:widowControl w:val="false"/>
              <w:tabs>
                <w:tab w:val="clear" w:pos="720"/>
                <w:tab w:val="left" w:pos="0" w:leader="none"/>
              </w:tabs>
              <w:rPr/>
            </w:pPr>
            <w:r>
              <w:rPr/>
            </w:r>
          </w:p>
          <w:p>
            <w:pPr>
              <w:pStyle w:val="Normal"/>
              <w:widowControl w:val="false"/>
              <w:tabs>
                <w:tab w:val="clear" w:pos="720"/>
                <w:tab w:val="left" w:pos="0" w:leader="none"/>
              </w:tabs>
              <w:rPr/>
            </w:pPr>
            <w:r>
              <w:rPr/>
            </w:r>
          </w:p>
          <w:p>
            <w:pPr>
              <w:pStyle w:val="Normal"/>
              <w:widowControl w:val="false"/>
              <w:tabs>
                <w:tab w:val="clear" w:pos="720"/>
                <w:tab w:val="left" w:pos="0" w:leader="none"/>
              </w:tabs>
              <w:rPr/>
            </w:pPr>
            <w:r>
              <w:rPr/>
              <w:t>____________________/ _________________/</w:t>
            </w:r>
          </w:p>
        </w:tc>
        <w:tc>
          <w:tcPr>
            <w:tcW w:w="4984" w:type="dxa"/>
            <w:tcBorders/>
            <w:shd w:color="auto" w:fill="auto" w:val="clear"/>
          </w:tcPr>
          <w:p>
            <w:pPr>
              <w:pStyle w:val="Normal"/>
              <w:widowControl w:val="false"/>
              <w:rPr>
                <w:b/>
              </w:rPr>
            </w:pPr>
            <w:r>
              <w:rPr>
                <w:b/>
              </w:rPr>
              <w:t>Арендатор:</w:t>
            </w:r>
          </w:p>
          <w:p>
            <w:pPr>
              <w:pStyle w:val="Normal"/>
              <w:widowControl w:val="false"/>
              <w:rPr/>
            </w:pPr>
            <w:r>
              <w:rPr/>
            </w:r>
          </w:p>
          <w:p>
            <w:pPr>
              <w:pStyle w:val="Normal"/>
              <w:widowControl w:val="false"/>
              <w:rPr/>
            </w:pPr>
            <w:r>
              <w:rPr/>
              <w:t>Руководитель Владивостокского представительства АО «ТК РусГидро»</w:t>
            </w:r>
          </w:p>
          <w:p>
            <w:pPr>
              <w:pStyle w:val="Normal"/>
              <w:widowControl w:val="false"/>
              <w:rPr/>
            </w:pPr>
            <w:r>
              <w:rPr/>
            </w:r>
          </w:p>
          <w:p>
            <w:pPr>
              <w:pStyle w:val="Normal"/>
              <w:widowControl w:val="false"/>
              <w:rPr/>
            </w:pPr>
            <w:r>
              <w:rPr/>
            </w:r>
          </w:p>
          <w:p>
            <w:pPr>
              <w:pStyle w:val="Normal"/>
              <w:widowControl w:val="false"/>
              <w:rPr/>
            </w:pPr>
            <w:r>
              <w:rPr/>
              <w:t>_________________/Шлык Д.В./</w:t>
            </w:r>
          </w:p>
        </w:tc>
      </w:tr>
    </w:tbl>
    <w:p>
      <w:pPr>
        <w:pStyle w:val="Style13"/>
        <w:spacing w:lineRule="auto" w:line="360"/>
        <w:rPr>
          <w:sz w:val="24"/>
          <w:szCs w:val="24"/>
        </w:rPr>
      </w:pPr>
      <w:r>
        <w:rPr>
          <w:sz w:val="24"/>
          <w:szCs w:val="24"/>
        </w:rPr>
      </w:r>
    </w:p>
    <w:p>
      <w:pPr>
        <w:pStyle w:val="Normal"/>
        <w:rPr/>
      </w:pPr>
      <w:r>
        <w:rPr/>
      </w:r>
    </w:p>
    <w:p>
      <w:pPr>
        <w:pStyle w:val="Normal"/>
        <w:widowControl w:val="false"/>
        <w:jc w:val="right"/>
        <w:rPr/>
      </w:pPr>
      <w:r>
        <w:rPr/>
      </w:r>
    </w:p>
    <w:p>
      <w:pPr>
        <w:pStyle w:val="Normal"/>
        <w:widowControl w:val="false"/>
        <w:jc w:val="right"/>
        <w:rPr/>
      </w:pPr>
      <w:r>
        <w:rPr/>
      </w:r>
    </w:p>
    <w:p>
      <w:pPr>
        <w:pStyle w:val="Normal"/>
        <w:widowControl w:val="false"/>
        <w:jc w:val="right"/>
        <w:rPr/>
      </w:pPr>
      <w:r>
        <w:rPr/>
      </w:r>
    </w:p>
    <w:p>
      <w:pPr>
        <w:pStyle w:val="Normal"/>
        <w:widowControl w:val="false"/>
        <w:jc w:val="right"/>
        <w:rPr/>
      </w:pPr>
      <w:r>
        <w:rPr/>
      </w:r>
    </w:p>
    <w:p>
      <w:pPr>
        <w:pStyle w:val="Normal"/>
        <w:widowControl w:val="false"/>
        <w:jc w:val="right"/>
        <w:rPr/>
      </w:pPr>
      <w:r>
        <w:rPr/>
      </w:r>
    </w:p>
    <w:p>
      <w:pPr>
        <w:pStyle w:val="Normal"/>
        <w:widowControl w:val="false"/>
        <w:jc w:val="right"/>
        <w:rPr/>
      </w:pPr>
      <w:r>
        <w:rPr/>
      </w:r>
    </w:p>
    <w:p>
      <w:pPr>
        <w:pStyle w:val="Normal"/>
        <w:widowControl w:val="false"/>
        <w:jc w:val="right"/>
        <w:rPr/>
      </w:pPr>
      <w:r>
        <w:rPr/>
      </w:r>
    </w:p>
    <w:sectPr>
      <w:type w:val="nextPage"/>
      <w:pgSz w:w="11906" w:h="16838"/>
      <w:pgMar w:left="1134" w:right="567" w:gutter="0" w:header="0" w:top="567" w:footer="0" w:bottom="56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Calibri">
    <w:charset w:val="01"/>
    <w:family w:val="roman"/>
    <w:pitch w:val="variable"/>
  </w:font>
  <w:font w:name="Courier New">
    <w:charset w:val="01"/>
    <w:family w:val="roman"/>
    <w:pitch w:val="variable"/>
  </w:font>
  <w:font w:name="Tahoma">
    <w:charset w:val="01"/>
    <w:family w:val="roman"/>
    <w:pitch w:val="variable"/>
  </w:font>
  <w:font w:name="Liberation Sans">
    <w:altName w:val="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432"/>
        </w:tabs>
        <w:ind w:left="432" w:hanging="432"/>
      </w:pPr>
      <w:rPr/>
    </w:lvl>
    <w:lvl w:ilvl="1">
      <w:start w:val="1"/>
      <w:numFmt w:val="decimal"/>
      <w:lvlText w:val="%1.%2"/>
      <w:lvlJc w:val="left"/>
      <w:pPr>
        <w:tabs>
          <w:tab w:val="num" w:pos="576"/>
        </w:tabs>
        <w:ind w:left="576" w:hanging="576"/>
      </w:pPr>
      <w:rPr/>
    </w:lvl>
    <w:lvl w:ilvl="2">
      <w:start w:val="1"/>
      <w:numFmt w:val="decimal"/>
      <w:lvlText w:val="%1.%2.%3"/>
      <w:lvlJc w:val="left"/>
      <w:pPr>
        <w:tabs>
          <w:tab w:val="num" w:pos="720"/>
        </w:tabs>
        <w:ind w:left="720" w:hanging="720"/>
      </w:pPr>
      <w:rPr>
        <w:sz w:val="24"/>
        <w:b w:val="false"/>
        <w:szCs w:val="24"/>
      </w:rPr>
    </w:lvl>
    <w:lvl w:ilvl="3">
      <w:start w:val="1"/>
      <w:numFmt w:val="decimal"/>
      <w:lvlText w:val="%1.%2.%3.%4"/>
      <w:lvlJc w:val="left"/>
      <w:pPr>
        <w:tabs>
          <w:tab w:val="num" w:pos="864"/>
        </w:tabs>
        <w:ind w:left="864" w:hanging="864"/>
      </w:pPr>
      <w:rPr/>
    </w:lvl>
    <w:lvl w:ilvl="4">
      <w:start w:val="1"/>
      <w:numFmt w:val="decimal"/>
      <w:lvlText w:val="%1.%2.%3.%4.%5"/>
      <w:lvlJc w:val="left"/>
      <w:pPr>
        <w:tabs>
          <w:tab w:val="num" w:pos="1008"/>
        </w:tabs>
        <w:ind w:left="1008" w:hanging="1008"/>
      </w:pPr>
      <w:rPr/>
    </w:lvl>
    <w:lvl w:ilvl="5">
      <w:start w:val="1"/>
      <w:numFmt w:val="decimal"/>
      <w:lvlText w:val="%1.%2.%3.%4.%5.%6"/>
      <w:lvlJc w:val="left"/>
      <w:pPr>
        <w:tabs>
          <w:tab w:val="num" w:pos="1152"/>
        </w:tabs>
        <w:ind w:left="1152" w:hanging="1152"/>
      </w:pPr>
      <w:rPr/>
    </w:lvl>
    <w:lvl w:ilvl="6">
      <w:start w:val="1"/>
      <w:numFmt w:val="decimal"/>
      <w:lvlText w:val="%1.%2.%3.%4.%5.%6.%7"/>
      <w:lvlJc w:val="left"/>
      <w:pPr>
        <w:tabs>
          <w:tab w:val="num" w:pos="1296"/>
        </w:tabs>
        <w:ind w:left="1296" w:hanging="1296"/>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584"/>
        </w:tabs>
        <w:ind w:left="1584" w:hanging="1584"/>
      </w:pPr>
      <w:rPr/>
    </w:lvl>
  </w:abstractNum>
  <w:abstractNum w:abstractNumId="2">
    <w:lvl w:ilvl="0">
      <w:start w:val="1"/>
      <w:numFmt w:val="decimal"/>
      <w:lvlText w:val="4.1.%1."/>
      <w:lvlJc w:val="left"/>
      <w:pPr>
        <w:tabs>
          <w:tab w:val="num" w:pos="0"/>
        </w:tabs>
        <w:ind w:left="928" w:hanging="360"/>
      </w:pPr>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3">
    <w:lvl w:ilvl="0">
      <w:start w:val="1"/>
      <w:numFmt w:val="decimal"/>
      <w:lvlText w:val="%1."/>
      <w:lvlJc w:val="left"/>
      <w:pPr>
        <w:tabs>
          <w:tab w:val="num" w:pos="0"/>
        </w:tabs>
        <w:ind w:left="3054" w:hanging="360"/>
      </w:pPr>
      <w:rPr/>
    </w:lvl>
    <w:lvl w:ilvl="1">
      <w:start w:val="1"/>
      <w:numFmt w:val="decimal"/>
      <w:lvlText w:val="%1.%2."/>
      <w:lvlJc w:val="left"/>
      <w:pPr>
        <w:tabs>
          <w:tab w:val="num" w:pos="0"/>
        </w:tabs>
        <w:ind w:left="1495" w:hanging="360"/>
      </w:pPr>
      <w:rPr>
        <w:sz w:val="24"/>
        <w:i w:val="false"/>
        <w:b w:val="false"/>
        <w:szCs w:val="24"/>
      </w:rPr>
    </w:lvl>
    <w:lvl w:ilvl="2">
      <w:start w:val="1"/>
      <w:numFmt w:val="decimal"/>
      <w:lvlText w:val="%1.%2.%3."/>
      <w:lvlJc w:val="left"/>
      <w:pPr>
        <w:tabs>
          <w:tab w:val="num" w:pos="0"/>
        </w:tabs>
        <w:ind w:left="1531" w:hanging="720"/>
      </w:pPr>
      <w:rPr>
        <w:sz w:val="24"/>
        <w:szCs w:val="24"/>
      </w:rPr>
    </w:lvl>
    <w:lvl w:ilvl="3">
      <w:start w:val="1"/>
      <w:numFmt w:val="decimal"/>
      <w:lvlText w:val="%1.%2.%3.%4."/>
      <w:lvlJc w:val="left"/>
      <w:pPr>
        <w:tabs>
          <w:tab w:val="num" w:pos="0"/>
        </w:tabs>
        <w:ind w:left="1531" w:hanging="720"/>
      </w:pPr>
      <w:rPr/>
    </w:lvl>
    <w:lvl w:ilvl="4">
      <w:start w:val="1"/>
      <w:numFmt w:val="decimal"/>
      <w:lvlText w:val="%1.%2.%3.%4.%5."/>
      <w:lvlJc w:val="left"/>
      <w:pPr>
        <w:tabs>
          <w:tab w:val="num" w:pos="0"/>
        </w:tabs>
        <w:ind w:left="1891" w:hanging="1080"/>
      </w:pPr>
      <w:rPr/>
    </w:lvl>
    <w:lvl w:ilvl="5">
      <w:start w:val="1"/>
      <w:numFmt w:val="decimal"/>
      <w:lvlText w:val="%1.%2.%3.%4.%5.%6."/>
      <w:lvlJc w:val="left"/>
      <w:pPr>
        <w:tabs>
          <w:tab w:val="num" w:pos="0"/>
        </w:tabs>
        <w:ind w:left="1891" w:hanging="1080"/>
      </w:pPr>
      <w:rPr/>
    </w:lvl>
    <w:lvl w:ilvl="6">
      <w:start w:val="1"/>
      <w:numFmt w:val="decimal"/>
      <w:lvlText w:val="%1.%2.%3.%4.%5.%6.%7."/>
      <w:lvlJc w:val="left"/>
      <w:pPr>
        <w:tabs>
          <w:tab w:val="num" w:pos="0"/>
        </w:tabs>
        <w:ind w:left="2251" w:hanging="1440"/>
      </w:pPr>
      <w:rPr/>
    </w:lvl>
    <w:lvl w:ilvl="7">
      <w:start w:val="1"/>
      <w:numFmt w:val="decimal"/>
      <w:lvlText w:val="%1.%2.%3.%4.%5.%6.%7.%8."/>
      <w:lvlJc w:val="left"/>
      <w:pPr>
        <w:tabs>
          <w:tab w:val="num" w:pos="0"/>
        </w:tabs>
        <w:ind w:left="2251" w:hanging="1440"/>
      </w:pPr>
      <w:rPr/>
    </w:lvl>
    <w:lvl w:ilvl="8">
      <w:start w:val="1"/>
      <w:numFmt w:val="decimal"/>
      <w:lvlText w:val="%1.%2.%3.%4.%5.%6.%7.%8.%9."/>
      <w:lvlJc w:val="left"/>
      <w:pPr>
        <w:tabs>
          <w:tab w:val="num" w:pos="0"/>
        </w:tabs>
        <w:ind w:left="2611" w:hanging="1800"/>
      </w:pPr>
      <w:rPr/>
    </w:lvl>
  </w:abstractNum>
  <w:abstractNum w:abstractNumId="4">
    <w:lvl w:ilvl="0">
      <w:start w:val="7"/>
      <w:numFmt w:val="decimal"/>
      <w:lvlText w:val="%1."/>
      <w:lvlJc w:val="left"/>
      <w:pPr>
        <w:tabs>
          <w:tab w:val="num" w:pos="0"/>
        </w:tabs>
        <w:ind w:left="3054" w:hanging="360"/>
      </w:pPr>
      <w:rPr/>
    </w:lvl>
    <w:lvl w:ilvl="1">
      <w:start w:val="1"/>
      <w:numFmt w:val="lowerLetter"/>
      <w:lvlText w:val="%2."/>
      <w:lvlJc w:val="left"/>
      <w:pPr>
        <w:tabs>
          <w:tab w:val="num" w:pos="0"/>
        </w:tabs>
        <w:ind w:left="3774" w:hanging="360"/>
      </w:pPr>
      <w:rPr/>
    </w:lvl>
    <w:lvl w:ilvl="2">
      <w:start w:val="1"/>
      <w:numFmt w:val="lowerRoman"/>
      <w:lvlText w:val="%3."/>
      <w:lvlJc w:val="right"/>
      <w:pPr>
        <w:tabs>
          <w:tab w:val="num" w:pos="0"/>
        </w:tabs>
        <w:ind w:left="4494" w:hanging="180"/>
      </w:pPr>
      <w:rPr/>
    </w:lvl>
    <w:lvl w:ilvl="3">
      <w:start w:val="1"/>
      <w:numFmt w:val="decimal"/>
      <w:lvlText w:val="%4."/>
      <w:lvlJc w:val="left"/>
      <w:pPr>
        <w:tabs>
          <w:tab w:val="num" w:pos="0"/>
        </w:tabs>
        <w:ind w:left="5214" w:hanging="360"/>
      </w:pPr>
      <w:rPr/>
    </w:lvl>
    <w:lvl w:ilvl="4">
      <w:start w:val="1"/>
      <w:numFmt w:val="lowerLetter"/>
      <w:lvlText w:val="%5."/>
      <w:lvlJc w:val="left"/>
      <w:pPr>
        <w:tabs>
          <w:tab w:val="num" w:pos="0"/>
        </w:tabs>
        <w:ind w:left="5934" w:hanging="360"/>
      </w:pPr>
      <w:rPr/>
    </w:lvl>
    <w:lvl w:ilvl="5">
      <w:start w:val="1"/>
      <w:numFmt w:val="lowerRoman"/>
      <w:lvlText w:val="%6."/>
      <w:lvlJc w:val="right"/>
      <w:pPr>
        <w:tabs>
          <w:tab w:val="num" w:pos="0"/>
        </w:tabs>
        <w:ind w:left="6654" w:hanging="180"/>
      </w:pPr>
      <w:rPr/>
    </w:lvl>
    <w:lvl w:ilvl="6">
      <w:start w:val="1"/>
      <w:numFmt w:val="decimal"/>
      <w:lvlText w:val="%7."/>
      <w:lvlJc w:val="left"/>
      <w:pPr>
        <w:tabs>
          <w:tab w:val="num" w:pos="0"/>
        </w:tabs>
        <w:ind w:left="7374" w:hanging="360"/>
      </w:pPr>
      <w:rPr/>
    </w:lvl>
    <w:lvl w:ilvl="7">
      <w:start w:val="1"/>
      <w:numFmt w:val="lowerLetter"/>
      <w:lvlText w:val="%8."/>
      <w:lvlJc w:val="left"/>
      <w:pPr>
        <w:tabs>
          <w:tab w:val="num" w:pos="0"/>
        </w:tabs>
        <w:ind w:left="8094" w:hanging="360"/>
      </w:pPr>
      <w:rPr/>
    </w:lvl>
    <w:lvl w:ilvl="8">
      <w:start w:val="1"/>
      <w:numFmt w:val="lowerRoman"/>
      <w:lvlText w:val="%9."/>
      <w:lvlJc w:val="right"/>
      <w:pPr>
        <w:tabs>
          <w:tab w:val="num" w:pos="0"/>
        </w:tabs>
        <w:ind w:left="8814" w:hanging="180"/>
      </w:pPr>
      <w:rPr/>
    </w:lvl>
  </w:abstractNum>
  <w:abstractNum w:abstractNumId="5">
    <w:lvl w:ilvl="0">
      <w:start w:val="7"/>
      <w:numFmt w:val="decimal"/>
      <w:lvlText w:val="%1."/>
      <w:lvlJc w:val="left"/>
      <w:pPr>
        <w:tabs>
          <w:tab w:val="num" w:pos="0"/>
        </w:tabs>
        <w:ind w:left="390" w:hanging="390"/>
      </w:pPr>
      <w:rPr/>
    </w:lvl>
    <w:lvl w:ilvl="1">
      <w:start w:val="1"/>
      <w:numFmt w:val="decimal"/>
      <w:lvlText w:val="%1.%2."/>
      <w:lvlJc w:val="left"/>
      <w:pPr>
        <w:tabs>
          <w:tab w:val="num" w:pos="0"/>
        </w:tabs>
        <w:ind w:left="720" w:hanging="72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1080" w:hanging="108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440" w:hanging="144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800" w:hanging="1800"/>
      </w:pPr>
      <w:rPr/>
    </w:lvl>
    <w:lvl w:ilvl="8">
      <w:start w:val="1"/>
      <w:numFmt w:val="decimal"/>
      <w:lvlText w:val="%1.%2.%3.%4.%5.%6.%7.%8.%9."/>
      <w:lvlJc w:val="left"/>
      <w:pPr>
        <w:tabs>
          <w:tab w:val="num" w:pos="0"/>
        </w:tabs>
        <w:ind w:left="1800" w:hanging="1800"/>
      </w:pPr>
      <w:rPr/>
    </w:lvl>
  </w:abstractNum>
  <w:abstractNum w:abstractNumId="6">
    <w:lvl w:ilvl="0">
      <w:start w:val="8"/>
      <w:numFmt w:val="decimal"/>
      <w:lvlText w:val="%1."/>
      <w:lvlJc w:val="left"/>
      <w:pPr>
        <w:tabs>
          <w:tab w:val="num" w:pos="0"/>
        </w:tabs>
        <w:ind w:left="390" w:hanging="390"/>
      </w:pPr>
      <w:rPr/>
    </w:lvl>
    <w:lvl w:ilvl="1">
      <w:start w:val="1"/>
      <w:numFmt w:val="decimal"/>
      <w:lvlText w:val="%1.%2."/>
      <w:lvlJc w:val="left"/>
      <w:pPr>
        <w:tabs>
          <w:tab w:val="num" w:pos="0"/>
        </w:tabs>
        <w:ind w:left="4134" w:hanging="720"/>
      </w:pPr>
      <w:rPr>
        <w:sz w:val="24"/>
        <w:szCs w:val="24"/>
      </w:rPr>
    </w:lvl>
    <w:lvl w:ilvl="2">
      <w:start w:val="1"/>
      <w:numFmt w:val="decimal"/>
      <w:lvlText w:val="%1.%2.%3."/>
      <w:lvlJc w:val="left"/>
      <w:pPr>
        <w:tabs>
          <w:tab w:val="num" w:pos="0"/>
        </w:tabs>
        <w:ind w:left="7548" w:hanging="720"/>
      </w:pPr>
      <w:rPr/>
    </w:lvl>
    <w:lvl w:ilvl="3">
      <w:start w:val="1"/>
      <w:numFmt w:val="decimal"/>
      <w:lvlText w:val="%1.%2.%3.%4."/>
      <w:lvlJc w:val="left"/>
      <w:pPr>
        <w:tabs>
          <w:tab w:val="num" w:pos="0"/>
        </w:tabs>
        <w:ind w:left="11322" w:hanging="1080"/>
      </w:pPr>
      <w:rPr/>
    </w:lvl>
    <w:lvl w:ilvl="4">
      <w:start w:val="1"/>
      <w:numFmt w:val="decimal"/>
      <w:lvlText w:val="%1.%2.%3.%4.%5."/>
      <w:lvlJc w:val="left"/>
      <w:pPr>
        <w:tabs>
          <w:tab w:val="num" w:pos="0"/>
        </w:tabs>
        <w:ind w:left="14736" w:hanging="1080"/>
      </w:pPr>
      <w:rPr/>
    </w:lvl>
    <w:lvl w:ilvl="5">
      <w:start w:val="1"/>
      <w:numFmt w:val="decimal"/>
      <w:lvlText w:val="%1.%2.%3.%4.%5.%6."/>
      <w:lvlJc w:val="left"/>
      <w:pPr>
        <w:tabs>
          <w:tab w:val="num" w:pos="0"/>
        </w:tabs>
        <w:ind w:left="18510" w:hanging="1440"/>
      </w:pPr>
      <w:rPr/>
    </w:lvl>
    <w:lvl w:ilvl="6">
      <w:start w:val="1"/>
      <w:numFmt w:val="decimal"/>
      <w:lvlText w:val="%1.%2.%3.%4.%5.%6.%7."/>
      <w:lvlJc w:val="left"/>
      <w:pPr>
        <w:tabs>
          <w:tab w:val="num" w:pos="0"/>
        </w:tabs>
        <w:ind w:left="21924" w:hanging="1440"/>
      </w:pPr>
      <w:rPr/>
    </w:lvl>
    <w:lvl w:ilvl="7">
      <w:start w:val="1"/>
      <w:numFmt w:val="decimal"/>
      <w:lvlText w:val="%1.%2.%3.%4.%5.%6.%7.%8."/>
      <w:lvlJc w:val="left"/>
      <w:pPr>
        <w:tabs>
          <w:tab w:val="num" w:pos="0"/>
        </w:tabs>
        <w:ind w:left="25698" w:hanging="1800"/>
      </w:pPr>
      <w:rPr/>
    </w:lvl>
    <w:lvl w:ilvl="8">
      <w:start w:val="1"/>
      <w:numFmt w:val="decimal"/>
      <w:lvlText w:val="%1.%2.%3.%4.%5.%6.%7.%8.%9."/>
      <w:lvlJc w:val="left"/>
      <w:pPr>
        <w:tabs>
          <w:tab w:val="num" w:pos="0"/>
        </w:tabs>
        <w:ind w:left="29112" w:hanging="1800"/>
      </w:pPr>
      <w:rPr/>
    </w:lvl>
  </w:abstractNum>
  <w:abstractNum w:abstractNumId="7">
    <w:lvl w:ilvl="0">
      <w:start w:val="1"/>
      <w:numFmt w:val="decimal"/>
      <w:lvlText w:val="%1."/>
      <w:lvlJc w:val="left"/>
      <w:pPr>
        <w:tabs>
          <w:tab w:val="num" w:pos="0"/>
        </w:tabs>
        <w:ind w:left="750" w:hanging="360"/>
      </w:pPr>
      <w:rPr>
        <w:b w:val="false"/>
      </w:rPr>
    </w:lvl>
    <w:lvl w:ilvl="1">
      <w:start w:val="1"/>
      <w:numFmt w:val="lowerLetter"/>
      <w:lvlText w:val="%2."/>
      <w:lvlJc w:val="left"/>
      <w:pPr>
        <w:tabs>
          <w:tab w:val="num" w:pos="0"/>
        </w:tabs>
        <w:ind w:left="1470" w:hanging="360"/>
      </w:pPr>
      <w:rPr/>
    </w:lvl>
    <w:lvl w:ilvl="2">
      <w:start w:val="1"/>
      <w:numFmt w:val="lowerRoman"/>
      <w:lvlText w:val="%3."/>
      <w:lvlJc w:val="right"/>
      <w:pPr>
        <w:tabs>
          <w:tab w:val="num" w:pos="0"/>
        </w:tabs>
        <w:ind w:left="2190" w:hanging="180"/>
      </w:pPr>
      <w:rPr/>
    </w:lvl>
    <w:lvl w:ilvl="3">
      <w:start w:val="1"/>
      <w:numFmt w:val="decimal"/>
      <w:lvlText w:val="%4."/>
      <w:lvlJc w:val="left"/>
      <w:pPr>
        <w:tabs>
          <w:tab w:val="num" w:pos="0"/>
        </w:tabs>
        <w:ind w:left="2910" w:hanging="360"/>
      </w:pPr>
      <w:rPr/>
    </w:lvl>
    <w:lvl w:ilvl="4">
      <w:start w:val="1"/>
      <w:numFmt w:val="lowerLetter"/>
      <w:lvlText w:val="%5."/>
      <w:lvlJc w:val="left"/>
      <w:pPr>
        <w:tabs>
          <w:tab w:val="num" w:pos="0"/>
        </w:tabs>
        <w:ind w:left="3630" w:hanging="360"/>
      </w:pPr>
      <w:rPr/>
    </w:lvl>
    <w:lvl w:ilvl="5">
      <w:start w:val="1"/>
      <w:numFmt w:val="lowerRoman"/>
      <w:lvlText w:val="%6."/>
      <w:lvlJc w:val="right"/>
      <w:pPr>
        <w:tabs>
          <w:tab w:val="num" w:pos="0"/>
        </w:tabs>
        <w:ind w:left="4350" w:hanging="180"/>
      </w:pPr>
      <w:rPr/>
    </w:lvl>
    <w:lvl w:ilvl="6">
      <w:start w:val="1"/>
      <w:numFmt w:val="decimal"/>
      <w:lvlText w:val="%7."/>
      <w:lvlJc w:val="left"/>
      <w:pPr>
        <w:tabs>
          <w:tab w:val="num" w:pos="0"/>
        </w:tabs>
        <w:ind w:left="5070" w:hanging="360"/>
      </w:pPr>
      <w:rPr/>
    </w:lvl>
    <w:lvl w:ilvl="7">
      <w:start w:val="1"/>
      <w:numFmt w:val="lowerLetter"/>
      <w:lvlText w:val="%8."/>
      <w:lvlJc w:val="left"/>
      <w:pPr>
        <w:tabs>
          <w:tab w:val="num" w:pos="0"/>
        </w:tabs>
        <w:ind w:left="5790" w:hanging="360"/>
      </w:pPr>
      <w:rPr/>
    </w:lvl>
    <w:lvl w:ilvl="8">
      <w:start w:val="1"/>
      <w:numFmt w:val="lowerRoman"/>
      <w:lvlText w:val="%9."/>
      <w:lvlJc w:val="right"/>
      <w:pPr>
        <w:tabs>
          <w:tab w:val="num" w:pos="0"/>
        </w:tabs>
        <w:ind w:left="6510" w:hanging="180"/>
      </w:pPr>
      <w:rPr/>
    </w:lvl>
  </w:abstractNum>
  <w:abstractNum w:abstractNumId="8">
    <w:lvl w:ilvl="0">
      <w:start w:val="1"/>
      <w:numFmt w:val="decimal"/>
      <w:lvlText w:val="%1."/>
      <w:lvlJc w:val="left"/>
      <w:pPr>
        <w:tabs>
          <w:tab w:val="num" w:pos="0"/>
        </w:tabs>
        <w:ind w:left="1069" w:hanging="360"/>
      </w:pPr>
      <w:rPr>
        <w:b w:val="false"/>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9">
    <w:lvl w:ilvl="0">
      <w:start w:val="1"/>
      <w:numFmt w:val="decimal"/>
      <w:lvlText w:val="%1."/>
      <w:lvlJc w:val="left"/>
      <w:pPr>
        <w:tabs>
          <w:tab w:val="num" w:pos="0"/>
        </w:tabs>
        <w:ind w:left="1069" w:hanging="360"/>
      </w:pPr>
      <w:rPr>
        <w:b w:val="false"/>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10">
    <w:lvl w:ilvl="0">
      <w:start w:val="1"/>
      <w:numFmt w:val="decimal"/>
      <w:lvlText w:val="%1."/>
      <w:lvlJc w:val="left"/>
      <w:pPr>
        <w:tabs>
          <w:tab w:val="num" w:pos="0"/>
        </w:tabs>
        <w:ind w:left="1069" w:hanging="360"/>
      </w:pPr>
      <w:rPr>
        <w:b w:val="false"/>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11">
    <w:lvl w:ilvl="0">
      <w:start w:val="1"/>
      <w:numFmt w:val="decimal"/>
      <w:lvlText w:val="%1."/>
      <w:lvlJc w:val="left"/>
      <w:pPr>
        <w:tabs>
          <w:tab w:val="num" w:pos="0"/>
        </w:tabs>
        <w:ind w:left="1069" w:hanging="360"/>
      </w:pPr>
      <w:rPr>
        <w:b w:val="false"/>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1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8"/>
    <w:lvlOverride w:ilvl="0">
      <w:startOverride w:val="1"/>
    </w:lvlOverride>
  </w:num>
  <w:num w:numId="14">
    <w:abstractNumId w:val="8"/>
  </w:num>
  <w:num w:numId="15">
    <w:abstractNumId w:val="8"/>
  </w:num>
  <w:num w:numId="16">
    <w:abstractNumId w:val="8"/>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c7371"/>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link w:val="12"/>
    <w:qFormat/>
    <w:rsid w:val="008d2580"/>
    <w:pPr>
      <w:tabs>
        <w:tab w:val="clear" w:pos="720"/>
        <w:tab w:val="left" w:pos="284" w:leader="none"/>
      </w:tabs>
      <w:spacing w:lineRule="exact" w:line="360"/>
      <w:jc w:val="center"/>
      <w:outlineLvl w:val="0"/>
    </w:pPr>
    <w:rPr>
      <w:b/>
      <w:bCs/>
      <w:spacing w:val="2"/>
      <w:kern w:val="2"/>
      <w:sz w:val="28"/>
      <w:szCs w:val="28"/>
    </w:rPr>
  </w:style>
  <w:style w:type="paragraph" w:styleId="Heading2">
    <w:name w:val="Heading 2"/>
    <w:basedOn w:val="Normal"/>
    <w:next w:val="Normal"/>
    <w:link w:val="21"/>
    <w:uiPriority w:val="9"/>
    <w:qFormat/>
    <w:rsid w:val="008d2580"/>
    <w:pPr>
      <w:keepNext w:val="true"/>
      <w:numPr>
        <w:ilvl w:val="1"/>
        <w:numId w:val="1"/>
      </w:numPr>
      <w:spacing w:before="240" w:after="60"/>
      <w:jc w:val="center"/>
      <w:outlineLvl w:val="1"/>
    </w:pPr>
    <w:rPr>
      <w:rFonts w:ascii="Arial" w:hAnsi="Arial" w:cs="Arial"/>
      <w:b/>
      <w:bCs/>
      <w:i/>
      <w:iCs/>
      <w:szCs w:val="28"/>
    </w:rPr>
  </w:style>
  <w:style w:type="paragraph" w:styleId="Heading3">
    <w:name w:val="Heading 3"/>
    <w:basedOn w:val="Normal"/>
    <w:next w:val="Normal"/>
    <w:link w:val="31"/>
    <w:uiPriority w:val="9"/>
    <w:qFormat/>
    <w:rsid w:val="008d2580"/>
    <w:pPr>
      <w:keepNext w:val="true"/>
      <w:numPr>
        <w:ilvl w:val="2"/>
        <w:numId w:val="1"/>
      </w:numPr>
      <w:spacing w:before="240" w:after="60"/>
      <w:outlineLvl w:val="2"/>
    </w:pPr>
    <w:rPr>
      <w:rFonts w:ascii="Arial" w:hAnsi="Arial" w:eastAsia="" w:cs="Arial" w:eastAsiaTheme="majorEastAsia"/>
      <w:b/>
      <w:bCs/>
      <w:sz w:val="26"/>
      <w:szCs w:val="26"/>
    </w:rPr>
  </w:style>
  <w:style w:type="paragraph" w:styleId="Heading4">
    <w:name w:val="Heading 4"/>
    <w:basedOn w:val="Normal"/>
    <w:next w:val="Normal"/>
    <w:link w:val="41"/>
    <w:qFormat/>
    <w:rsid w:val="008d2580"/>
    <w:pPr>
      <w:keepNext w:val="true"/>
      <w:numPr>
        <w:ilvl w:val="3"/>
        <w:numId w:val="1"/>
      </w:numPr>
      <w:spacing w:before="240" w:after="60"/>
      <w:outlineLvl w:val="3"/>
    </w:pPr>
    <w:rPr>
      <w:b/>
      <w:bCs/>
      <w:sz w:val="28"/>
      <w:szCs w:val="28"/>
    </w:rPr>
  </w:style>
  <w:style w:type="paragraph" w:styleId="Heading5">
    <w:name w:val="Heading 5"/>
    <w:basedOn w:val="Normal"/>
    <w:next w:val="Normal"/>
    <w:link w:val="5"/>
    <w:qFormat/>
    <w:rsid w:val="008d2580"/>
    <w:pPr>
      <w:numPr>
        <w:ilvl w:val="4"/>
        <w:numId w:val="1"/>
      </w:numPr>
      <w:spacing w:before="240" w:after="60"/>
      <w:outlineLvl w:val="4"/>
    </w:pPr>
    <w:rPr>
      <w:rFonts w:eastAsia="" w:cs="" w:cstheme="majorBidi" w:eastAsiaTheme="majorEastAsia"/>
      <w:b/>
      <w:bCs/>
      <w:i/>
      <w:iCs/>
      <w:sz w:val="26"/>
      <w:szCs w:val="26"/>
    </w:rPr>
  </w:style>
  <w:style w:type="paragraph" w:styleId="Heading6">
    <w:name w:val="Heading 6"/>
    <w:basedOn w:val="Normal"/>
    <w:next w:val="Normal"/>
    <w:link w:val="6"/>
    <w:qFormat/>
    <w:rsid w:val="008d2580"/>
    <w:pPr>
      <w:numPr>
        <w:ilvl w:val="5"/>
        <w:numId w:val="1"/>
      </w:numPr>
      <w:spacing w:before="240" w:after="60"/>
      <w:outlineLvl w:val="5"/>
    </w:pPr>
    <w:rPr>
      <w:b/>
      <w:bCs/>
      <w:sz w:val="22"/>
      <w:szCs w:val="22"/>
    </w:rPr>
  </w:style>
  <w:style w:type="paragraph" w:styleId="Heading7">
    <w:name w:val="Heading 7"/>
    <w:basedOn w:val="Normal"/>
    <w:next w:val="Normal"/>
    <w:link w:val="7"/>
    <w:qFormat/>
    <w:rsid w:val="008d2580"/>
    <w:pPr>
      <w:numPr>
        <w:ilvl w:val="6"/>
        <w:numId w:val="1"/>
      </w:numPr>
      <w:spacing w:before="240" w:after="60"/>
      <w:outlineLvl w:val="6"/>
    </w:pPr>
    <w:rPr/>
  </w:style>
  <w:style w:type="paragraph" w:styleId="Heading8">
    <w:name w:val="Heading 8"/>
    <w:basedOn w:val="Normal"/>
    <w:next w:val="Normal"/>
    <w:link w:val="8"/>
    <w:qFormat/>
    <w:rsid w:val="008d2580"/>
    <w:pPr>
      <w:numPr>
        <w:ilvl w:val="7"/>
        <w:numId w:val="1"/>
      </w:numPr>
      <w:spacing w:before="240" w:after="60"/>
      <w:outlineLvl w:val="7"/>
    </w:pPr>
    <w:rPr>
      <w:i/>
      <w:iCs/>
    </w:rPr>
  </w:style>
  <w:style w:type="paragraph" w:styleId="Heading9">
    <w:name w:val="Heading 9"/>
    <w:basedOn w:val="Normal"/>
    <w:next w:val="Normal"/>
    <w:link w:val="9"/>
    <w:qFormat/>
    <w:rsid w:val="008d2580"/>
    <w:pPr>
      <w:numPr>
        <w:ilvl w:val="8"/>
        <w:numId w:val="1"/>
      </w:numPr>
      <w:spacing w:before="240" w:after="60"/>
      <w:outlineLvl w:val="8"/>
    </w:pPr>
    <w:rPr>
      <w:rFonts w:ascii="Arial" w:hAnsi="Arial" w:cs="Arial"/>
      <w:sz w:val="22"/>
      <w:szCs w:val="22"/>
    </w:rPr>
  </w:style>
  <w:style w:type="character" w:styleId="DefaultParagraphFont" w:default="1">
    <w:name w:val="Default Paragraph Font"/>
    <w:uiPriority w:val="1"/>
    <w:semiHidden/>
    <w:unhideWhenUsed/>
    <w:qFormat/>
    <w:rPr/>
  </w:style>
  <w:style w:type="character" w:styleId="1" w:customStyle="1">
    <w:name w:val="1. Статья Знак"/>
    <w:link w:val="13"/>
    <w:qFormat/>
    <w:rsid w:val="008d2580"/>
    <w:rPr>
      <w:sz w:val="26"/>
      <w:szCs w:val="26"/>
    </w:rPr>
  </w:style>
  <w:style w:type="character" w:styleId="Style" w:customStyle="1">
    <w:name w:val="Основной текст с отступом Знак"/>
    <w:basedOn w:val="DefaultParagraphFont"/>
    <w:qFormat/>
    <w:rsid w:val="008d2580"/>
    <w:rPr/>
  </w:style>
  <w:style w:type="character" w:styleId="3" w:customStyle="1">
    <w:name w:val="3. Подпункт Знак"/>
    <w:link w:val="32"/>
    <w:qFormat/>
    <w:rsid w:val="008d2580"/>
    <w:rPr>
      <w:b/>
      <w:bCs/>
      <w:sz w:val="24"/>
      <w:szCs w:val="24"/>
      <w:lang w:val="x-none" w:eastAsia="x-none"/>
    </w:rPr>
  </w:style>
  <w:style w:type="character" w:styleId="31" w:customStyle="1">
    <w:name w:val="Заголовок 3 Знак"/>
    <w:basedOn w:val="DefaultParagraphFont"/>
    <w:uiPriority w:val="9"/>
    <w:qFormat/>
    <w:rsid w:val="008d2580"/>
    <w:rPr>
      <w:rFonts w:ascii="Arial" w:hAnsi="Arial" w:eastAsia="" w:cs="Arial" w:eastAsiaTheme="majorEastAsia"/>
      <w:b/>
      <w:bCs/>
      <w:sz w:val="26"/>
      <w:szCs w:val="26"/>
    </w:rPr>
  </w:style>
  <w:style w:type="character" w:styleId="4" w:customStyle="1">
    <w:name w:val="4. Отчерк Знак"/>
    <w:link w:val="42"/>
    <w:qFormat/>
    <w:rsid w:val="008d2580"/>
    <w:rPr>
      <w:sz w:val="24"/>
      <w:szCs w:val="24"/>
      <w:lang w:val="x-none" w:eastAsia="x-none"/>
    </w:rPr>
  </w:style>
  <w:style w:type="character" w:styleId="11" w:customStyle="1">
    <w:name w:val="Стиль1 Знак"/>
    <w:basedOn w:val="Style1"/>
    <w:link w:val="15"/>
    <w:qFormat/>
    <w:rsid w:val="008d2580"/>
    <w:rPr>
      <w:rFonts w:eastAsia="" w:cs="" w:cstheme="majorBidi" w:eastAsiaTheme="majorEastAsia"/>
      <w:b w:val="false"/>
      <w:sz w:val="22"/>
      <w:szCs w:val="22"/>
    </w:rPr>
  </w:style>
  <w:style w:type="character" w:styleId="Style1" w:customStyle="1">
    <w:name w:val="Подзаголовок Знак"/>
    <w:basedOn w:val="DefaultParagraphFont"/>
    <w:qFormat/>
    <w:rsid w:val="008d2580"/>
    <w:rPr>
      <w:rFonts w:eastAsia="" w:cs="" w:cstheme="majorBidi" w:eastAsiaTheme="majorEastAsia"/>
      <w:b/>
      <w:sz w:val="24"/>
    </w:rPr>
  </w:style>
  <w:style w:type="character" w:styleId="5" w:customStyle="1">
    <w:name w:val="Заголовок 5 Знак"/>
    <w:basedOn w:val="DefaultParagraphFont"/>
    <w:qFormat/>
    <w:rsid w:val="008d2580"/>
    <w:rPr>
      <w:rFonts w:eastAsia="" w:cs="" w:cstheme="majorBidi" w:eastAsiaTheme="majorEastAsia"/>
      <w:b/>
      <w:bCs/>
      <w:i/>
      <w:iCs/>
      <w:sz w:val="26"/>
      <w:szCs w:val="26"/>
    </w:rPr>
  </w:style>
  <w:style w:type="character" w:styleId="12" w:customStyle="1">
    <w:name w:val="Заголовок 1 Знак"/>
    <w:basedOn w:val="DefaultParagraphFont"/>
    <w:qFormat/>
    <w:rsid w:val="008d2580"/>
    <w:rPr>
      <w:b/>
      <w:bCs/>
      <w:spacing w:val="2"/>
      <w:kern w:val="2"/>
      <w:sz w:val="28"/>
      <w:szCs w:val="28"/>
    </w:rPr>
  </w:style>
  <w:style w:type="character" w:styleId="2" w:customStyle="1">
    <w:name w:val="Заголовок 2 Знак"/>
    <w:basedOn w:val="DefaultParagraphFont"/>
    <w:uiPriority w:val="9"/>
    <w:semiHidden/>
    <w:qFormat/>
    <w:rsid w:val="008d2580"/>
    <w:rPr>
      <w:rFonts w:ascii="Cambria" w:hAnsi="Cambria" w:eastAsia="" w:cs="" w:asciiTheme="majorHAnsi" w:cstheme="majorBidi" w:eastAsiaTheme="majorEastAsia" w:hAnsiTheme="majorHAnsi"/>
      <w:b/>
      <w:bCs/>
      <w:color w:val="4F81BD" w:themeColor="accent1"/>
      <w:sz w:val="26"/>
      <w:szCs w:val="26"/>
    </w:rPr>
  </w:style>
  <w:style w:type="character" w:styleId="21" w:customStyle="1">
    <w:name w:val="Заголовок 2 Знак1"/>
    <w:basedOn w:val="DefaultParagraphFont"/>
    <w:qFormat/>
    <w:rsid w:val="008d2580"/>
    <w:rPr>
      <w:rFonts w:ascii="Arial" w:hAnsi="Arial" w:cs="Arial"/>
      <w:b/>
      <w:bCs/>
      <w:i/>
      <w:iCs/>
      <w:sz w:val="24"/>
      <w:szCs w:val="28"/>
    </w:rPr>
  </w:style>
  <w:style w:type="character" w:styleId="41" w:customStyle="1">
    <w:name w:val="Заголовок 4 Знак"/>
    <w:basedOn w:val="DefaultParagraphFont"/>
    <w:qFormat/>
    <w:rsid w:val="008d2580"/>
    <w:rPr>
      <w:b/>
      <w:bCs/>
      <w:sz w:val="28"/>
      <w:szCs w:val="28"/>
    </w:rPr>
  </w:style>
  <w:style w:type="character" w:styleId="6" w:customStyle="1">
    <w:name w:val="Заголовок 6 Знак"/>
    <w:basedOn w:val="DefaultParagraphFont"/>
    <w:qFormat/>
    <w:rsid w:val="008d2580"/>
    <w:rPr>
      <w:b/>
      <w:bCs/>
      <w:sz w:val="22"/>
      <w:szCs w:val="22"/>
    </w:rPr>
  </w:style>
  <w:style w:type="character" w:styleId="7" w:customStyle="1">
    <w:name w:val="Заголовок 7 Знак"/>
    <w:basedOn w:val="DefaultParagraphFont"/>
    <w:qFormat/>
    <w:rsid w:val="008d2580"/>
    <w:rPr>
      <w:sz w:val="24"/>
      <w:szCs w:val="24"/>
    </w:rPr>
  </w:style>
  <w:style w:type="character" w:styleId="8" w:customStyle="1">
    <w:name w:val="Заголовок 8 Знак"/>
    <w:basedOn w:val="DefaultParagraphFont"/>
    <w:qFormat/>
    <w:rsid w:val="008d2580"/>
    <w:rPr>
      <w:i/>
      <w:iCs/>
      <w:sz w:val="24"/>
      <w:szCs w:val="24"/>
    </w:rPr>
  </w:style>
  <w:style w:type="character" w:styleId="9" w:customStyle="1">
    <w:name w:val="Заголовок 9 Знак"/>
    <w:basedOn w:val="DefaultParagraphFont"/>
    <w:qFormat/>
    <w:rsid w:val="008d2580"/>
    <w:rPr>
      <w:rFonts w:ascii="Arial" w:hAnsi="Arial" w:cs="Arial"/>
      <w:sz w:val="22"/>
      <w:szCs w:val="22"/>
    </w:rPr>
  </w:style>
  <w:style w:type="character" w:styleId="Style2" w:customStyle="1">
    <w:name w:val="Заголовок Знак"/>
    <w:basedOn w:val="DefaultParagraphFont"/>
    <w:qFormat/>
    <w:rsid w:val="008d2580"/>
    <w:rPr>
      <w:b/>
      <w:sz w:val="28"/>
    </w:rPr>
  </w:style>
  <w:style w:type="character" w:styleId="Strong">
    <w:name w:val="Strong"/>
    <w:basedOn w:val="DefaultParagraphFont"/>
    <w:qFormat/>
    <w:rsid w:val="008d2580"/>
    <w:rPr>
      <w:b/>
      <w:bCs/>
    </w:rPr>
  </w:style>
  <w:style w:type="character" w:styleId="Emphasis">
    <w:name w:val="Emphasis"/>
    <w:basedOn w:val="DefaultParagraphFont"/>
    <w:qFormat/>
    <w:rsid w:val="008d2580"/>
    <w:rPr>
      <w:i/>
      <w:iCs/>
    </w:rPr>
  </w:style>
  <w:style w:type="character" w:styleId="Style3" w:customStyle="1">
    <w:name w:val="Без интервала Знак"/>
    <w:basedOn w:val="DefaultParagraphFont"/>
    <w:link w:val="NoSpacing"/>
    <w:uiPriority w:val="1"/>
    <w:qFormat/>
    <w:rsid w:val="008d2580"/>
    <w:rPr>
      <w:rFonts w:ascii="Calibri" w:hAnsi="Calibri"/>
      <w:sz w:val="22"/>
      <w:szCs w:val="22"/>
    </w:rPr>
  </w:style>
  <w:style w:type="character" w:styleId="Style4" w:customStyle="1">
    <w:name w:val="Текст Знак"/>
    <w:basedOn w:val="DefaultParagraphFont"/>
    <w:link w:val="PlainText"/>
    <w:qFormat/>
    <w:rsid w:val="009c7371"/>
    <w:rPr>
      <w:rFonts w:ascii="Courier New" w:hAnsi="Courier New" w:cs="Courier New"/>
      <w:lang w:eastAsia="ru-RU"/>
    </w:rPr>
  </w:style>
  <w:style w:type="character" w:styleId="Style5" w:customStyle="1">
    <w:name w:val="Текст сноски Знак"/>
    <w:basedOn w:val="DefaultParagraphFont"/>
    <w:uiPriority w:val="99"/>
    <w:qFormat/>
    <w:rsid w:val="009c7371"/>
    <w:rPr>
      <w:lang w:eastAsia="ru-RU"/>
    </w:rPr>
  </w:style>
  <w:style w:type="character" w:styleId="Style6">
    <w:name w:val="Символ сноски"/>
    <w:uiPriority w:val="99"/>
    <w:qFormat/>
    <w:rsid w:val="009c7371"/>
    <w:rPr>
      <w:vertAlign w:val="superscript"/>
    </w:rPr>
  </w:style>
  <w:style w:type="character" w:styleId="FootnoteReference">
    <w:name w:val="Footnote Reference"/>
    <w:rPr>
      <w:vertAlign w:val="superscript"/>
    </w:rPr>
  </w:style>
  <w:style w:type="character" w:styleId="Style7" w:customStyle="1">
    <w:name w:val="Основной текст Знак"/>
    <w:basedOn w:val="DefaultParagraphFont"/>
    <w:qFormat/>
    <w:rsid w:val="002a6393"/>
    <w:rPr>
      <w:szCs w:val="24"/>
      <w:lang w:eastAsia="ru-RU"/>
    </w:rPr>
  </w:style>
  <w:style w:type="character" w:styleId="Style8" w:customStyle="1">
    <w:name w:val="Абзац списка Знак"/>
    <w:basedOn w:val="DefaultParagraphFont"/>
    <w:link w:val="ListParagraph"/>
    <w:uiPriority w:val="34"/>
    <w:qFormat/>
    <w:locked/>
    <w:rsid w:val="00343c9b"/>
    <w:rPr>
      <w:sz w:val="24"/>
      <w:szCs w:val="24"/>
      <w:lang w:eastAsia="ru-RU"/>
    </w:rPr>
  </w:style>
  <w:style w:type="character" w:styleId="Style9" w:customStyle="1">
    <w:name w:val="Текст выноски Знак"/>
    <w:basedOn w:val="DefaultParagraphFont"/>
    <w:link w:val="BalloonText"/>
    <w:uiPriority w:val="99"/>
    <w:semiHidden/>
    <w:qFormat/>
    <w:rsid w:val="00283f05"/>
    <w:rPr>
      <w:rFonts w:ascii="Tahoma" w:hAnsi="Tahoma" w:cs="Tahoma"/>
      <w:sz w:val="16"/>
      <w:szCs w:val="16"/>
      <w:lang w:eastAsia="ru-RU"/>
    </w:rPr>
  </w:style>
  <w:style w:type="character" w:styleId="Hyperlink">
    <w:name w:val="Hyperlink"/>
    <w:rsid w:val="00477d12"/>
    <w:rPr>
      <w:color w:val="0000FF"/>
      <w:u w:val="single"/>
    </w:rPr>
  </w:style>
  <w:style w:type="character" w:styleId="14" w:customStyle="1">
    <w:name w:val="Основной текст (14)_"/>
    <w:basedOn w:val="DefaultParagraphFont"/>
    <w:link w:val="141"/>
    <w:qFormat/>
    <w:locked/>
    <w:rsid w:val="00497ca3"/>
    <w:rPr>
      <w:rFonts w:ascii="Courier New" w:hAnsi="Courier New" w:eastAsia="Courier New" w:cs="Courier New"/>
      <w:sz w:val="22"/>
      <w:szCs w:val="22"/>
      <w:shd w:fill="FFFFFF" w:val="clear"/>
    </w:rPr>
  </w:style>
  <w:style w:type="character" w:styleId="17" w:customStyle="1">
    <w:name w:val="Основной текст (17)_"/>
    <w:basedOn w:val="DefaultParagraphFont"/>
    <w:link w:val="171"/>
    <w:qFormat/>
    <w:locked/>
    <w:rsid w:val="00497ca3"/>
    <w:rPr>
      <w:rFonts w:ascii="Courier New" w:hAnsi="Courier New" w:eastAsia="Courier New" w:cs="Courier New"/>
      <w:shd w:fill="FFFFFF" w:val="clear"/>
    </w:rPr>
  </w:style>
  <w:style w:type="paragraph" w:styleId="Style10">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link w:val="Style7"/>
    <w:rsid w:val="002a6393"/>
    <w:pPr>
      <w:jc w:val="both"/>
    </w:pPr>
    <w:rPr>
      <w:sz w:val="20"/>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11">
    <w:name w:val="Указатель"/>
    <w:basedOn w:val="Normal"/>
    <w:qFormat/>
    <w:pPr>
      <w:suppressLineNumbers/>
    </w:pPr>
    <w:rPr/>
  </w:style>
  <w:style w:type="paragraph" w:styleId="Style12" w:customStyle="1">
    <w:name w:val="Мой"/>
    <w:basedOn w:val="ListParagraph"/>
    <w:qFormat/>
    <w:rsid w:val="008d2580"/>
    <w:pPr>
      <w:numPr>
        <w:ilvl w:val="0"/>
        <w:numId w:val="2"/>
      </w:numPr>
      <w:tabs>
        <w:tab w:val="clear" w:pos="720"/>
        <w:tab w:val="left" w:pos="1276" w:leader="none"/>
      </w:tabs>
      <w:spacing w:lineRule="exact" w:line="360"/>
      <w:jc w:val="both"/>
    </w:pPr>
    <w:rPr>
      <w:color w:val="000000"/>
      <w:spacing w:val="2"/>
      <w:sz w:val="28"/>
      <w:szCs w:val="28"/>
    </w:rPr>
  </w:style>
  <w:style w:type="paragraph" w:styleId="ListParagraph">
    <w:name w:val="List Paragraph"/>
    <w:basedOn w:val="Normal"/>
    <w:link w:val="Style8"/>
    <w:uiPriority w:val="34"/>
    <w:qFormat/>
    <w:rsid w:val="008d2580"/>
    <w:pPr>
      <w:spacing w:before="0" w:after="0"/>
      <w:ind w:left="720" w:hanging="0"/>
      <w:contextualSpacing/>
    </w:pPr>
    <w:rPr/>
  </w:style>
  <w:style w:type="paragraph" w:styleId="13" w:customStyle="1">
    <w:name w:val="1. Статья"/>
    <w:basedOn w:val="BodyTextIndent"/>
    <w:link w:val="1"/>
    <w:qFormat/>
    <w:rsid w:val="008d2580"/>
    <w:pPr>
      <w:tabs>
        <w:tab w:val="clear" w:pos="720"/>
        <w:tab w:val="left" w:pos="-4536" w:leader="none"/>
        <w:tab w:val="left" w:pos="993" w:leader="none"/>
        <w:tab w:val="left" w:pos="1134" w:leader="none"/>
      </w:tabs>
      <w:spacing w:before="0" w:after="0"/>
      <w:ind w:left="0" w:firstLine="709"/>
      <w:jc w:val="both"/>
    </w:pPr>
    <w:rPr>
      <w:sz w:val="26"/>
      <w:szCs w:val="26"/>
    </w:rPr>
  </w:style>
  <w:style w:type="paragraph" w:styleId="BodyTextIndent">
    <w:name w:val="Body Text Indent"/>
    <w:basedOn w:val="Normal"/>
    <w:link w:val="Style"/>
    <w:unhideWhenUsed/>
    <w:rsid w:val="008d2580"/>
    <w:pPr>
      <w:spacing w:before="0" w:after="120"/>
      <w:ind w:left="283" w:hanging="0"/>
    </w:pPr>
    <w:rPr/>
  </w:style>
  <w:style w:type="paragraph" w:styleId="32" w:customStyle="1">
    <w:name w:val="3. Подпункт"/>
    <w:basedOn w:val="Heading3"/>
    <w:link w:val="3"/>
    <w:qFormat/>
    <w:rsid w:val="008d2580"/>
    <w:pPr>
      <w:keepNext w:val="false"/>
      <w:widowControl w:val="false"/>
      <w:numPr>
        <w:ilvl w:val="0"/>
        <w:numId w:val="0"/>
      </w:numPr>
      <w:tabs>
        <w:tab w:val="clear" w:pos="720"/>
        <w:tab w:val="left" w:pos="1620" w:leader="none"/>
        <w:tab w:val="left" w:pos="2085" w:leader="none"/>
      </w:tabs>
      <w:overflowPunct w:val="true"/>
      <w:spacing w:before="0" w:after="0"/>
      <w:ind w:left="2085" w:hanging="1185"/>
      <w:jc w:val="both"/>
      <w:textAlignment w:val="baseline"/>
    </w:pPr>
    <w:rPr>
      <w:rFonts w:ascii="Times New Roman" w:hAnsi="Times New Roman" w:eastAsia="Times New Roman" w:cs="Times New Roman"/>
      <w:sz w:val="24"/>
      <w:szCs w:val="24"/>
      <w:lang w:val="x-none" w:eastAsia="x-none"/>
    </w:rPr>
  </w:style>
  <w:style w:type="paragraph" w:styleId="42" w:customStyle="1">
    <w:name w:val="4. Отчерк"/>
    <w:basedOn w:val="Normal"/>
    <w:link w:val="4"/>
    <w:qFormat/>
    <w:rsid w:val="008d2580"/>
    <w:pPr>
      <w:widowControl w:val="false"/>
      <w:tabs>
        <w:tab w:val="clear" w:pos="720"/>
        <w:tab w:val="left" w:pos="360" w:leader="none"/>
      </w:tabs>
      <w:ind w:left="360" w:hanging="360"/>
      <w:jc w:val="both"/>
    </w:pPr>
    <w:rPr>
      <w:lang w:val="x-none" w:eastAsia="x-none"/>
    </w:rPr>
  </w:style>
  <w:style w:type="paragraph" w:styleId="15" w:customStyle="1">
    <w:name w:val="Стиль1"/>
    <w:basedOn w:val="Subtitle"/>
    <w:next w:val="Heading5"/>
    <w:link w:val="11"/>
    <w:qFormat/>
    <w:rsid w:val="008d2580"/>
    <w:pPr>
      <w:ind w:left="6237" w:hanging="0"/>
      <w:jc w:val="left"/>
    </w:pPr>
    <w:rPr>
      <w:b w:val="false"/>
      <w:sz w:val="22"/>
      <w:szCs w:val="22"/>
    </w:rPr>
  </w:style>
  <w:style w:type="paragraph" w:styleId="Subtitle">
    <w:name w:val="Subtitle"/>
    <w:basedOn w:val="Normal"/>
    <w:link w:val="Style1"/>
    <w:qFormat/>
    <w:rsid w:val="008d2580"/>
    <w:pPr>
      <w:jc w:val="center"/>
    </w:pPr>
    <w:rPr>
      <w:rFonts w:eastAsia="" w:cs="" w:cstheme="majorBidi" w:eastAsiaTheme="majorEastAsia"/>
      <w:b/>
      <w:szCs w:val="20"/>
    </w:rPr>
  </w:style>
  <w:style w:type="paragraph" w:styleId="TOC1">
    <w:name w:val="TOC 1"/>
    <w:basedOn w:val="Normal"/>
    <w:next w:val="Normal"/>
    <w:autoRedefine/>
    <w:uiPriority w:val="39"/>
    <w:qFormat/>
    <w:rsid w:val="008d2580"/>
    <w:pPr>
      <w:tabs>
        <w:tab w:val="clear" w:pos="720"/>
        <w:tab w:val="left" w:pos="0" w:leader="none"/>
        <w:tab w:val="right" w:pos="9498" w:leader="dot"/>
      </w:tabs>
      <w:spacing w:before="360" w:after="0"/>
    </w:pPr>
    <w:rPr>
      <w:rFonts w:ascii="Cambria" w:hAnsi="Cambria" w:asciiTheme="majorHAnsi" w:hAnsiTheme="majorHAnsi"/>
      <w:b/>
      <w:bCs/>
      <w:caps/>
    </w:rPr>
  </w:style>
  <w:style w:type="paragraph" w:styleId="TOC2">
    <w:name w:val="TOC 2"/>
    <w:basedOn w:val="Normal"/>
    <w:next w:val="Normal"/>
    <w:autoRedefine/>
    <w:uiPriority w:val="39"/>
    <w:qFormat/>
    <w:rsid w:val="008d2580"/>
    <w:pPr>
      <w:ind w:firstLine="567"/>
      <w:jc w:val="center"/>
    </w:pPr>
    <w:rPr>
      <w:b/>
      <w:bCs/>
    </w:rPr>
  </w:style>
  <w:style w:type="paragraph" w:styleId="TOC3">
    <w:name w:val="TOC 3"/>
    <w:basedOn w:val="Normal"/>
    <w:next w:val="Normal"/>
    <w:autoRedefine/>
    <w:uiPriority w:val="39"/>
    <w:unhideWhenUsed/>
    <w:qFormat/>
    <w:rsid w:val="008d2580"/>
    <w:pPr>
      <w:ind w:left="240" w:hanging="0"/>
    </w:pPr>
    <w:rPr>
      <w:rFonts w:ascii="Calibri" w:hAnsi="Calibri" w:cs="Calibri" w:asciiTheme="minorHAnsi" w:cstheme="minorHAnsi" w:hAnsiTheme="minorHAnsi"/>
      <w:sz w:val="20"/>
      <w:szCs w:val="20"/>
    </w:rPr>
  </w:style>
  <w:style w:type="paragraph" w:styleId="Caption1">
    <w:name w:val="caption1"/>
    <w:basedOn w:val="Normal"/>
    <w:next w:val="Normal"/>
    <w:qFormat/>
    <w:rsid w:val="008d2580"/>
    <w:pPr>
      <w:widowControl w:val="false"/>
      <w:overflowPunct w:val="true"/>
      <w:spacing w:before="120" w:after="120"/>
      <w:jc w:val="both"/>
      <w:textAlignment w:val="baseline"/>
    </w:pPr>
    <w:rPr>
      <w:b/>
      <w:bCs/>
    </w:rPr>
  </w:style>
  <w:style w:type="paragraph" w:styleId="Title">
    <w:name w:val="Title"/>
    <w:basedOn w:val="Normal"/>
    <w:link w:val="Style2"/>
    <w:qFormat/>
    <w:rsid w:val="008d2580"/>
    <w:pPr>
      <w:jc w:val="center"/>
    </w:pPr>
    <w:rPr>
      <w:b/>
      <w:sz w:val="28"/>
      <w:szCs w:val="20"/>
    </w:rPr>
  </w:style>
  <w:style w:type="paragraph" w:styleId="NoSpacing">
    <w:name w:val="No Spacing"/>
    <w:link w:val="Style3"/>
    <w:uiPriority w:val="1"/>
    <w:qFormat/>
    <w:rsid w:val="008d2580"/>
    <w:pPr>
      <w:widowControl/>
      <w:suppressAutoHyphens w:val="true"/>
      <w:bidi w:val="0"/>
      <w:spacing w:before="0" w:after="0"/>
      <w:jc w:val="left"/>
    </w:pPr>
    <w:rPr>
      <w:rFonts w:ascii="Calibri" w:hAnsi="Calibri" w:eastAsia="Times New Roman" w:cs="Times New Roman"/>
      <w:color w:val="auto"/>
      <w:kern w:val="0"/>
      <w:sz w:val="22"/>
      <w:szCs w:val="22"/>
      <w:lang w:val="ru-RU" w:eastAsia="en-US" w:bidi="ar-SA"/>
    </w:rPr>
  </w:style>
  <w:style w:type="paragraph" w:styleId="IndexHeading">
    <w:name w:val="Index Heading"/>
    <w:basedOn w:val="Style10"/>
    <w:pPr/>
    <w:rPr/>
  </w:style>
  <w:style w:type="paragraph" w:styleId="TOCHeading">
    <w:name w:val="TOC Heading"/>
    <w:basedOn w:val="Heading1"/>
    <w:next w:val="Normal"/>
    <w:uiPriority w:val="39"/>
    <w:semiHidden/>
    <w:unhideWhenUsed/>
    <w:qFormat/>
    <w:rsid w:val="008d2580"/>
    <w:pPr>
      <w:keepNext w:val="true"/>
      <w:keepLines/>
      <w:spacing w:lineRule="auto" w:line="276" w:before="480" w:after="0"/>
      <w:jc w:val="left"/>
      <w:outlineLvl w:val="9"/>
    </w:pPr>
    <w:rPr>
      <w:rFonts w:ascii="Cambria" w:hAnsi="Cambria" w:eastAsia="" w:cs="" w:asciiTheme="majorHAnsi" w:cstheme="majorBidi" w:eastAsiaTheme="majorEastAsia" w:hAnsiTheme="majorHAnsi"/>
      <w:color w:val="365F91" w:themeColor="accent1" w:themeShade="bf"/>
      <w:kern w:val="0"/>
    </w:rPr>
  </w:style>
  <w:style w:type="paragraph" w:styleId="PlainText">
    <w:name w:val="Plain Text"/>
    <w:basedOn w:val="Normal"/>
    <w:link w:val="Style4"/>
    <w:qFormat/>
    <w:rsid w:val="009c7371"/>
    <w:pPr/>
    <w:rPr>
      <w:rFonts w:ascii="Courier New" w:hAnsi="Courier New" w:cs="Courier New"/>
      <w:sz w:val="20"/>
      <w:szCs w:val="20"/>
    </w:rPr>
  </w:style>
  <w:style w:type="paragraph" w:styleId="FootnoteText">
    <w:name w:val="Footnote Text"/>
    <w:basedOn w:val="Normal"/>
    <w:link w:val="Style5"/>
    <w:uiPriority w:val="99"/>
    <w:rsid w:val="009c7371"/>
    <w:pPr/>
    <w:rPr>
      <w:sz w:val="20"/>
      <w:szCs w:val="20"/>
    </w:rPr>
  </w:style>
  <w:style w:type="paragraph" w:styleId="ConsNormal" w:customStyle="1">
    <w:name w:val="ConsNormal"/>
    <w:qFormat/>
    <w:rsid w:val="001b114f"/>
    <w:pPr>
      <w:widowControl/>
      <w:suppressAutoHyphens w:val="true"/>
      <w:bidi w:val="0"/>
      <w:spacing w:before="0" w:after="0"/>
      <w:ind w:right="19772" w:firstLine="720"/>
      <w:jc w:val="left"/>
    </w:pPr>
    <w:rPr>
      <w:rFonts w:ascii="Arial" w:hAnsi="Arial" w:eastAsia="Times New Roman" w:cs="Arial"/>
      <w:color w:val="auto"/>
      <w:kern w:val="0"/>
      <w:sz w:val="20"/>
      <w:szCs w:val="20"/>
      <w:lang w:val="ru-RU" w:eastAsia="ru-RU" w:bidi="ar-SA"/>
    </w:rPr>
  </w:style>
  <w:style w:type="paragraph" w:styleId="BalloonText">
    <w:name w:val="Balloon Text"/>
    <w:basedOn w:val="Normal"/>
    <w:link w:val="Style9"/>
    <w:uiPriority w:val="99"/>
    <w:semiHidden/>
    <w:unhideWhenUsed/>
    <w:qFormat/>
    <w:rsid w:val="00283f05"/>
    <w:pPr/>
    <w:rPr>
      <w:rFonts w:ascii="Tahoma" w:hAnsi="Tahoma" w:cs="Tahoma"/>
      <w:sz w:val="16"/>
      <w:szCs w:val="16"/>
    </w:rPr>
  </w:style>
  <w:style w:type="paragraph" w:styleId="Style13" w:customStyle="1">
    <w:name w:val="Таблицы (моноширинный)"/>
    <w:basedOn w:val="Normal"/>
    <w:next w:val="Normal"/>
    <w:qFormat/>
    <w:rsid w:val="00497ca3"/>
    <w:pPr>
      <w:widowControl w:val="false"/>
      <w:jc w:val="both"/>
    </w:pPr>
    <w:rPr>
      <w:rFonts w:ascii="Courier New" w:hAnsi="Courier New" w:cs="Courier New"/>
      <w:sz w:val="20"/>
      <w:szCs w:val="20"/>
    </w:rPr>
  </w:style>
  <w:style w:type="paragraph" w:styleId="141" w:customStyle="1">
    <w:name w:val="Основной текст (14)"/>
    <w:basedOn w:val="Normal"/>
    <w:link w:val="14"/>
    <w:qFormat/>
    <w:rsid w:val="00497ca3"/>
    <w:pPr>
      <w:shd w:val="clear" w:color="auto" w:fill="FFFFFF"/>
      <w:spacing w:lineRule="atLeast" w:line="0" w:before="360" w:after="600"/>
      <w:jc w:val="both"/>
    </w:pPr>
    <w:rPr>
      <w:rFonts w:ascii="Courier New" w:hAnsi="Courier New" w:eastAsia="Courier New" w:cs="Courier New"/>
      <w:sz w:val="22"/>
      <w:szCs w:val="22"/>
      <w:lang w:eastAsia="en-US"/>
    </w:rPr>
  </w:style>
  <w:style w:type="paragraph" w:styleId="171" w:customStyle="1">
    <w:name w:val="Основной текст (17)"/>
    <w:basedOn w:val="Normal"/>
    <w:link w:val="17"/>
    <w:qFormat/>
    <w:rsid w:val="00497ca3"/>
    <w:pPr>
      <w:shd w:val="clear" w:color="auto" w:fill="FFFFFF"/>
      <w:spacing w:lineRule="exact" w:line="221"/>
    </w:pPr>
    <w:rPr>
      <w:rFonts w:ascii="Courier New" w:hAnsi="Courier New" w:eastAsia="Courier New" w:cs="Courier New"/>
      <w:sz w:val="20"/>
      <w:szCs w:val="20"/>
      <w:lang w:eastAsia="en-US"/>
    </w:rPr>
  </w:style>
  <w:style w:type="numbering" w:styleId="NoList" w:default="1">
    <w:name w:val="No List"/>
    <w:uiPriority w:val="99"/>
    <w:semiHidden/>
    <w:unhideWhenUsed/>
    <w:qFormat/>
  </w:style>
  <w:style w:type="table" w:default="1" w:styleId="a2">
    <w:name w:val="Normal Table"/>
    <w:uiPriority w:val="99"/>
    <w:semiHidden/>
    <w:unhideWhenUsed/>
    <w:tblPr>
      <w:tblCellMar>
        <w:top w:w="0" w:type="dxa"/>
        <w:left w:w="108" w:type="dxa"/>
        <w:bottom w:w="0" w:type="dxa"/>
        <w:right w:w="108" w:type="dxa"/>
      </w:tblCellMar>
    </w:tblPr>
  </w:style>
  <w:style w:type="table" w:styleId="afd">
    <w:name w:val="Table Grid"/>
    <w:basedOn w:val="a2"/>
    <w:uiPriority w:val="59"/>
    <w:rsid w:val="00497ca3"/>
    <w:rPr>
      <w:rFonts w:asciiTheme="minorHAnsi" w:hAnsiTheme="minorHAnsi" w:eastAsiaTheme="minorHAnsi" w:cstheme="minorBidi"/>
      <w:sz w:val="22"/>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E1D2E-FE86-4AC5-A5B0-0127A37B1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Application>AlterOffice/3.4.0.9$Linux_X86_64 LibreOffice_project/b8daf9e823b1a5463a2f48435ddc2e8696e7d4fc</Application>
  <AppVersion>15.0000</AppVersion>
  <Pages>6</Pages>
  <Words>2203</Words>
  <Characters>15970</Characters>
  <CharactersWithSpaces>18154</CharactersWithSpaces>
  <Paragraphs>124</Paragraphs>
  <Company>ф-л ОАО "ДЭК" - "Хабаровскэнергосбыт"</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2023-02-15T02:08:00Z</dcterms:created>
  <dc:creator>Юрикова Анастасия Владимировна</dc:creator>
  <dc:description/>
  <dc:language>ru-RU</dc:language>
  <cp:lastModifiedBy>smirnovaolv@corp.gidroogk.com</cp:lastModifiedBy>
  <cp:lastPrinted>2020-03-24T00:10:00Z</cp:lastPrinted>
  <dcterms:modified xsi:type="dcterms:W3CDTF">2025-05-23T11:01:12Z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file>