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 xml:space="preserve">«Покупатель»), в лице директора филиала ПАО «РусГидро» – «Зейская ГЭС» Сухомесова Михаила </w:t>
      </w:r>
      <w:r>
        <w:rPr>
          <w:spacing w:val="4"/>
          <w:sz w:val="24"/>
          <w:szCs w:val="24"/>
        </w:rPr>
        <w:t>Андреевича, действующего на основании____________,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совместно в дальнейшем именуемые «Стороны», а по отдельности – «Сторона», </w:t>
      </w:r>
      <w:r>
        <w:rPr>
          <w:sz w:val="24"/>
          <w:szCs w:val="24"/>
          <w:shd w:fill="auto" w:val="clear"/>
          <w:lang w:eastAsia="en-US"/>
        </w:rPr>
        <w:t xml:space="preserve">на основании протокола от «___» _________ г. №_______, </w:t>
      </w: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9"/>
        <w:jc w:val="both"/>
        <w:textAlignment w:val="baseline"/>
        <w:rPr>
          <w:highlight w:val="none"/>
          <w:shd w:fill="auto" w:val="clear"/>
        </w:rPr>
      </w:pPr>
      <w:r>
        <w:rPr>
          <w:b/>
          <w:sz w:val="24"/>
          <w:szCs w:val="24"/>
          <w:shd w:fill="auto" w:val="clear"/>
          <w:lang w:eastAsia="en-US"/>
        </w:rPr>
        <w:t>«Гарантийный срок»</w:t>
      </w:r>
      <w:r>
        <w:rPr>
          <w:sz w:val="24"/>
          <w:szCs w:val="24"/>
          <w:shd w:fill="auto" w:val="clear"/>
        </w:rPr>
        <w:t xml:space="preserve"> </w:t>
      </w:r>
      <w:r>
        <w:rPr>
          <w:sz w:val="24"/>
          <w:szCs w:val="24"/>
          <w:shd w:fill="auto" w:val="clear"/>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highlight w:val="none"/>
          <w:shd w:fill="auto" w:val="clear"/>
        </w:rPr>
      </w:pPr>
      <w:r>
        <w:rPr>
          <w:b/>
          <w:sz w:val="24"/>
          <w:szCs w:val="24"/>
          <w:shd w:fill="auto" w:val="clear"/>
          <w:lang w:eastAsia="en-US"/>
        </w:rPr>
        <w:t xml:space="preserve">«Универсальный передаточный документ (УПД) — </w:t>
      </w:r>
      <w:r>
        <w:rPr>
          <w:b w:val="false"/>
          <w:bCs w:val="false"/>
          <w:sz w:val="24"/>
          <w:szCs w:val="24"/>
          <w:shd w:fill="auto" w:val="clear"/>
          <w:lang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sectPr>
          <w:headerReference w:type="default" r:id="rId2"/>
          <w:type w:val="nextPage"/>
          <w:pgSz w:w="11906" w:h="16838"/>
          <w:pgMar w:left="1418" w:right="851" w:gutter="0" w:header="709" w:top="1134" w:footer="0" w:bottom="1134"/>
          <w:pgNumType w:fmt="decimal"/>
          <w:formProt w:val="false"/>
          <w:textDirection w:val="lrTb"/>
          <w:docGrid w:type="default" w:linePitch="360" w:charSpace="8192"/>
        </w:sect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false"/>
          <w:color w:val="auto"/>
          <w:sz w:val="24"/>
          <w:szCs w:val="24"/>
          <w:lang w:eastAsia="en-US"/>
        </w:rPr>
        <w:t xml:space="preserve">– часть Товара, единовременно поставляемая Покупателю Поставщиком, </w:t>
      </w:r>
      <w:r>
        <w:rPr>
          <w:rFonts w:ascii="Times New Roman" w:hAnsi="Times New Roman"/>
          <w:b w:val="false"/>
          <w:color w:val="auto"/>
          <w:sz w:val="24"/>
          <w:szCs w:val="24"/>
          <w:lang w:val="ru-RU" w:eastAsia="en-US"/>
        </w:rPr>
        <w:t>характеристики</w:t>
      </w:r>
      <w:r>
        <w:rPr>
          <w:rFonts w:ascii="Times New Roman" w:hAnsi="Times New Roman"/>
          <w:b w:val="false"/>
          <w:color w:val="auto"/>
          <w:sz w:val="24"/>
          <w:szCs w:val="24"/>
          <w:lang w:eastAsia="en-US"/>
        </w:rPr>
        <w:t xml:space="preserve"> которой определя</w:t>
      </w:r>
      <w:r>
        <w:rPr>
          <w:rFonts w:ascii="Times New Roman" w:hAnsi="Times New Roman"/>
          <w:b w:val="false"/>
          <w:color w:val="auto"/>
          <w:sz w:val="24"/>
          <w:szCs w:val="24"/>
          <w:lang w:val="ru-RU" w:eastAsia="en-US"/>
        </w:rPr>
        <w:t>ю</w:t>
      </w:r>
      <w:r>
        <w:rPr>
          <w:rFonts w:ascii="Times New Roman" w:hAnsi="Times New Roman"/>
          <w:b w:val="false"/>
          <w:color w:val="auto"/>
          <w:sz w:val="24"/>
          <w:szCs w:val="24"/>
          <w:lang w:eastAsia="en-US"/>
        </w:rPr>
        <w:t xml:space="preserve">тся </w:t>
      </w:r>
      <w:r>
        <w:rPr>
          <w:rFonts w:ascii="Times New Roman" w:hAnsi="Times New Roman"/>
          <w:b w:val="false"/>
          <w:color w:val="auto"/>
          <w:sz w:val="24"/>
          <w:szCs w:val="24"/>
          <w:lang w:val="ru-RU" w:eastAsia="en-US"/>
        </w:rPr>
        <w:t xml:space="preserve">Заявкой Покупателя в соответствии со </w:t>
      </w:r>
      <w:r>
        <w:rPr>
          <w:rFonts w:ascii="Times New Roman" w:hAnsi="Times New Roman"/>
          <w:b w:val="false"/>
          <w:color w:val="auto"/>
          <w:sz w:val="24"/>
          <w:szCs w:val="24"/>
          <w:lang w:eastAsia="en-US"/>
        </w:rPr>
        <w:t>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кондиционеры</w:t>
      </w:r>
      <w:r>
        <w:rPr>
          <w:rFonts w:eastAsia="Calibri"/>
          <w:bCs/>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 - «Зейская ГЭС»</w:t>
      </w:r>
      <w:r>
        <w:rPr>
          <w:bCs/>
          <w:sz w:val="24"/>
          <w:szCs w:val="24"/>
          <w:shd w:fill="auto" w:val="clear"/>
        </w:rPr>
        <w:t>.</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shd w:fill="auto" w:val="clear"/>
        </w:rPr>
        <w:t xml:space="preserve">Место поставки Товара: </w:t>
      </w:r>
      <w:r>
        <w:rPr>
          <w:b w:val="false"/>
          <w:bCs/>
          <w:i w:val="false"/>
          <w:strike w:val="false"/>
          <w:dstrike w:val="false"/>
          <w:outline w:val="false"/>
          <w:shadow w:val="false"/>
          <w:sz w:val="24"/>
          <w:szCs w:val="24"/>
          <w:u w:val="none"/>
          <w:shd w:fill="auto" w:val="clear"/>
          <w:em w:val="none"/>
        </w:rPr>
        <w:t>д</w:t>
      </w:r>
      <w:r>
        <w:rPr>
          <w:b w:val="false"/>
          <w:i w:val="false"/>
          <w:strike w:val="false"/>
          <w:dstrike w:val="false"/>
          <w:outline w:val="false"/>
          <w:shadow w:val="false"/>
          <w:sz w:val="24"/>
          <w:u w:val="none"/>
          <w:em w:val="none"/>
        </w:rPr>
        <w:t>о склада филиала ПАО «РусГидро» - «Зейская ГЭС», находящегося по адресу: 676244, Амурская область, г. Зея.</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до </w:t>
      </w:r>
      <w:r>
        <w:rPr>
          <w:bCs/>
          <w:sz w:val="24"/>
          <w:szCs w:val="24"/>
          <w:shd w:fill="auto" w:val="clear"/>
        </w:rPr>
        <w:t>«30» сентября 2026 г.</w:t>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tabs>
          <w:tab w:val="clear" w:pos="709"/>
          <w:tab w:val="left" w:pos="0" w:leader="none"/>
          <w:tab w:val="left" w:pos="1134" w:leader="none"/>
        </w:tabs>
        <w:ind w:left="0" w:firstLine="709"/>
        <w:jc w:val="both"/>
        <w:rPr>
          <w:highlight w:val="none"/>
          <w:shd w:fill="auto" w:val="clear"/>
        </w:rPr>
      </w:pPr>
      <w:r>
        <w:rPr>
          <w:sz w:val="24"/>
          <w:szCs w:val="24"/>
          <w:shd w:fill="auto" w:val="clear"/>
        </w:rPr>
        <w:t xml:space="preserve">Цена Договора </w:t>
      </w:r>
      <w:r>
        <w:rPr>
          <w:bCs/>
          <w:sz w:val="24"/>
          <w:szCs w:val="24"/>
          <w:shd w:fill="auto" w:val="clear"/>
        </w:rPr>
        <w:t xml:space="preserve">является предельной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9"/>
          <w:tab w:val="left" w:pos="1418" w:leader="none"/>
        </w:tabs>
        <w:ind w:left="0" w:firstLine="709"/>
        <w:jc w:val="both"/>
        <w:rPr>
          <w:bCs/>
          <w:sz w:val="24"/>
          <w:szCs w:val="24"/>
        </w:rPr>
      </w:pPr>
      <w:r>
        <w:rPr>
          <w:bCs/>
          <w:sz w:val="24"/>
          <w:szCs w:val="24"/>
          <w:shd w:fill="auto" w:val="clear"/>
        </w:rPr>
        <w:t xml:space="preserve">Производство и / или </w:t>
      </w:r>
      <w:r>
        <w:rPr>
          <w:bCs/>
          <w:sz w:val="24"/>
          <w:szCs w:val="24"/>
        </w:rPr>
        <w:t>приобретение Товара;</w:t>
      </w:r>
    </w:p>
    <w:p>
      <w:pPr>
        <w:pStyle w:val="ListParagraph"/>
        <w:numPr>
          <w:ilvl w:val="2"/>
          <w:numId w:val="9"/>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tabs>
          <w:tab w:val="clear" w:pos="709"/>
          <w:tab w:val="left" w:pos="1189" w:leader="none"/>
        </w:tabs>
        <w:ind w:left="0" w:firstLine="709"/>
        <w:jc w:val="both"/>
        <w:rPr>
          <w:bCs/>
          <w:sz w:val="24"/>
        </w:rPr>
      </w:pPr>
      <w:r>
        <w:rPr>
          <w:bCs/>
          <w:sz w:val="24"/>
        </w:rPr>
        <w:t>Оплата по Договору осуществляется Покупателем:</w:t>
      </w:r>
    </w:p>
    <w:p>
      <w:pPr>
        <w:pStyle w:val="ListParagraph"/>
        <w:widowControl w:val="false"/>
        <w:numPr>
          <w:ilvl w:val="0"/>
          <w:numId w:val="0"/>
        </w:numPr>
        <w:tabs>
          <w:tab w:val="clear" w:pos="709"/>
          <w:tab w:val="left" w:pos="1189" w:leader="none"/>
        </w:tabs>
        <w:suppressAutoHyphens w:val="true"/>
        <w:bidi w:val="0"/>
        <w:spacing w:before="0" w:after="0"/>
        <w:ind w:left="0" w:right="0" w:hanging="0"/>
        <w:contextualSpacing/>
        <w:jc w:val="both"/>
        <w:rPr>
          <w:bCs/>
          <w:sz w:val="24"/>
        </w:rPr>
      </w:pPr>
      <w:r>
        <w:rPr>
          <w:bCs/>
          <w:sz w:val="24"/>
        </w:rPr>
        <w:t xml:space="preserve">       </w:t>
      </w:r>
      <w:r>
        <w:rPr>
          <w:bCs/>
          <w:sz w:val="24"/>
        </w:rPr>
        <w:t xml:space="preserve">2.5.1. Авансовый платеж за Товар в размере 30 % (тридцати процентов) от цены договора выплачивается Поставщику в течение 10 (десяти) рабочих дней с даты вступления </w:t>
      </w:r>
      <w:r>
        <w:rPr>
          <w:bCs/>
          <w:sz w:val="24"/>
          <w:shd w:fill="auto" w:val="clear"/>
        </w:rPr>
        <w:t>Договора в силу, при условии получения Покупателем счета, выставленного Поставщиком и с учетом п. 2.7. Договора.</w:t>
      </w:r>
    </w:p>
    <w:p>
      <w:pPr>
        <w:pStyle w:val="ListParagraph"/>
        <w:widowControl w:val="false"/>
        <w:numPr>
          <w:ilvl w:val="0"/>
          <w:numId w:val="0"/>
        </w:numPr>
        <w:tabs>
          <w:tab w:val="clear" w:pos="709"/>
          <w:tab w:val="left" w:pos="1189" w:leader="none"/>
        </w:tabs>
        <w:suppressAutoHyphens w:val="true"/>
        <w:bidi w:val="0"/>
        <w:spacing w:before="0" w:after="0"/>
        <w:ind w:left="0" w:right="0" w:hanging="0"/>
        <w:contextualSpacing/>
        <w:jc w:val="both"/>
        <w:rPr>
          <w:highlight w:val="none"/>
          <w:shd w:fill="auto" w:val="clear"/>
        </w:rPr>
      </w:pPr>
      <w:r>
        <w:rPr>
          <w:shd w:fill="auto" w:val="clear"/>
        </w:rPr>
        <w:t xml:space="preserve">           </w:t>
      </w:r>
      <w:r>
        <w:rPr>
          <w:sz w:val="24"/>
          <w:szCs w:val="24"/>
          <w:shd w:fill="auto" w:val="clear"/>
        </w:rPr>
        <w:t xml:space="preserve">2.5.2. Окончательный расчет в размере 70% (семидесяти процентов) от цены Договора выплачивается Поставщику  в </w:t>
      </w:r>
      <w:r>
        <w:rPr>
          <w:bCs/>
          <w:sz w:val="24"/>
          <w:szCs w:val="24"/>
          <w:shd w:fill="auto" w:val="clear"/>
        </w:rPr>
        <w:t xml:space="preserve">течение </w:t>
      </w:r>
      <w:r>
        <w:rPr>
          <w:sz w:val="24"/>
          <w:szCs w:val="24"/>
          <w:shd w:fill="auto" w:val="clear"/>
        </w:rPr>
        <w:t>20 (двадцати) календарных дней / 7 (семи) рабочих дней</w:t>
      </w:r>
      <w:r>
        <w:rPr>
          <w:sz w:val="24"/>
          <w:szCs w:val="24"/>
          <w:shd w:fill="auto" w:val="clear"/>
          <w:vertAlign w:val="superscript"/>
        </w:rPr>
        <w:t xml:space="preserve"> </w:t>
      </w:r>
      <w:r>
        <w:rPr>
          <w:bCs/>
          <w:sz w:val="24"/>
          <w:szCs w:val="24"/>
          <w:shd w:fill="auto" w:val="clear"/>
        </w:rPr>
        <w:t>с даты подписания Сторонами товарной накладной (ТОРГ-12)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highlight w:val="none"/>
          <w:shd w:fill="auto" w:val="clear"/>
        </w:rPr>
      </w:pPr>
      <w:r>
        <w:rPr>
          <w:sz w:val="24"/>
          <w:szCs w:val="24"/>
          <w:shd w:fill="auto" w:val="clear"/>
        </w:rPr>
        <w:t>Поставщик обязан предоставить Покупателю счет-фактуру (УПД), выставленный в сроки и оформленный в порядке, установленном законодательством Российской Федерации.</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p>
    <w:p>
      <w:pPr>
        <w:pStyle w:val="ListParagraph"/>
        <w:widowControl/>
        <w:numPr>
          <w:ilvl w:val="0"/>
          <w:numId w:val="0"/>
        </w:numPr>
        <w:shd w:val="clear" w:color="auto" w:fill="FFFFFF"/>
        <w:tabs>
          <w:tab w:val="clear" w:pos="709"/>
          <w:tab w:val="left" w:pos="0" w:leader="none"/>
          <w:tab w:val="left" w:pos="1134" w:leader="none"/>
          <w:tab w:val="left" w:pos="1276" w:leader="none"/>
        </w:tabs>
        <w:suppressAutoHyphens w:val="true"/>
        <w:bidi w:val="0"/>
        <w:spacing w:before="0" w:after="0"/>
        <w:ind w:left="0" w:right="0" w:hanging="0"/>
        <w:contextualSpacing/>
        <w:jc w:val="both"/>
        <w:rPr>
          <w:highlight w:val="none"/>
          <w:shd w:fill="auto" w:val="clear"/>
        </w:rPr>
      </w:pPr>
      <w:r>
        <w:rPr>
          <w:sz w:val="24"/>
          <w:szCs w:val="24"/>
          <w:shd w:fill="auto" w:val="clear"/>
        </w:rPr>
        <w:t xml:space="preserve">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widowControl/>
        <w:numPr>
          <w:ilvl w:val="0"/>
          <w:numId w:val="0"/>
        </w:numPr>
        <w:shd w:val="clear" w:color="auto" w:fill="FFFFFF"/>
        <w:tabs>
          <w:tab w:val="clear" w:pos="709"/>
          <w:tab w:val="left" w:pos="0" w:leader="none"/>
          <w:tab w:val="left" w:pos="1134" w:leader="none"/>
          <w:tab w:val="left" w:pos="1276" w:leader="none"/>
        </w:tabs>
        <w:ind w:left="0" w:hanging="0"/>
        <w:jc w:val="both"/>
        <w:rPr>
          <w:sz w:val="24"/>
          <w:szCs w:val="24"/>
        </w:rPr>
      </w:pPr>
      <w:r>
        <w:rPr>
          <w:sz w:val="24"/>
          <w:szCs w:val="24"/>
        </w:rPr>
        <w:t xml:space="preserve">          </w:t>
      </w: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highlight w:val="none"/>
          <w:shd w:fill="auto" w:val="clear"/>
        </w:rPr>
      </w:pPr>
      <w:r>
        <w:rPr>
          <w:sz w:val="24"/>
          <w:szCs w:val="24"/>
          <w:shd w:fill="auto" w:val="clear"/>
        </w:rPr>
        <w:t>Поставщик обязан представить Покупателю счета</w:t>
      </w:r>
      <w:r>
        <w:rPr>
          <w:bCs/>
          <w:sz w:val="24"/>
          <w:szCs w:val="24"/>
          <w:shd w:fill="auto" w:val="clear"/>
        </w:rPr>
        <w:t>-</w:t>
      </w:r>
      <w:r>
        <w:rPr>
          <w:sz w:val="24"/>
          <w:szCs w:val="24"/>
          <w:shd w:fill="auto" w:val="clear"/>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shd w:fill="auto" w:val="clear"/>
        </w:rPr>
        <w:t>-</w:t>
      </w:r>
      <w:r>
        <w:rPr>
          <w:sz w:val="24"/>
          <w:szCs w:val="24"/>
          <w:shd w:fill="auto" w:val="clear"/>
        </w:rPr>
        <w:t>фактуры в течение 3 (трех)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 w:val="left" w:pos="141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tabs>
          <w:tab w:val="clear" w:pos="709"/>
          <w:tab w:val="left" w:pos="1414" w:leader="none"/>
        </w:tabs>
        <w:ind w:left="0" w:firstLine="709"/>
        <w:jc w:val="both"/>
        <w:rPr>
          <w:sz w:val="24"/>
          <w:szCs w:val="24"/>
        </w:rPr>
      </w:pPr>
      <w:bookmarkStart w:id="0" w:name="_GoBack"/>
      <w:bookmarkEnd w:id="0"/>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 xml:space="preserve">Поставка товара осуществляется в Место поставки товара, указанное в п. 1.3. Договора.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tabs>
          <w:tab w:val="clear" w:pos="709"/>
          <w:tab w:val="left" w:pos="1134" w:leader="none"/>
        </w:tabs>
        <w:ind w:firstLine="709"/>
        <w:jc w:val="both"/>
        <w:rPr>
          <w:highlight w:val="none"/>
          <w:shd w:fill="auto" w:val="clear"/>
        </w:rPr>
      </w:pPr>
      <w:r>
        <w:rPr>
          <w:bCs/>
          <w:sz w:val="24"/>
          <w:szCs w:val="24"/>
          <w:shd w:fill="auto" w:val="clear"/>
        </w:rPr>
        <w:t xml:space="preserve">Поставщик не вправе производить </w:t>
      </w:r>
      <w:r>
        <w:rPr>
          <w:sz w:val="24"/>
          <w:szCs w:val="24"/>
          <w:shd w:fill="auto" w:val="clear"/>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189" w:leader="none"/>
        </w:tabs>
        <w:ind w:left="0" w:firstLine="709"/>
        <w:jc w:val="both"/>
        <w:rPr>
          <w:highlight w:val="none"/>
          <w:shd w:fill="auto" w:val="clear"/>
        </w:rPr>
      </w:pPr>
      <w:r>
        <w:rPr>
          <w:sz w:val="24"/>
          <w:szCs w:val="24"/>
          <w:shd w:fill="auto" w:val="clear"/>
        </w:rPr>
        <w:t>инструкция по эксплуатации на русском языке в 1 (одном) экз.;</w:t>
      </w:r>
    </w:p>
    <w:p>
      <w:pPr>
        <w:pStyle w:val="Normal"/>
        <w:numPr>
          <w:ilvl w:val="0"/>
          <w:numId w:val="3"/>
        </w:numPr>
        <w:tabs>
          <w:tab w:val="clear" w:pos="709"/>
          <w:tab w:val="left" w:pos="1189"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накладная ТОРГ-12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акт приема - передачи продукции в 2 (двух) экз.;</w:t>
      </w:r>
    </w:p>
    <w:p>
      <w:pPr>
        <w:pStyle w:val="Normal"/>
        <w:numPr>
          <w:ilvl w:val="0"/>
          <w:numId w:val="3"/>
        </w:numPr>
        <w:shd w:val="clear" w:color="auto" w:fill="FFFFFF"/>
        <w:tabs>
          <w:tab w:val="clear" w:pos="709"/>
          <w:tab w:val="left" w:pos="1189" w:leader="none"/>
        </w:tabs>
        <w:ind w:left="0" w:firstLine="709"/>
        <w:jc w:val="both"/>
        <w:rPr/>
      </w:pPr>
      <w:r>
        <w:rPr>
          <w:sz w:val="24"/>
          <w:szCs w:val="24"/>
          <w:shd w:fill="auto" w:val="clear"/>
        </w:rPr>
        <w:t>счета на оплату окончательных платежей в 1 (один)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2" w:name="_Ref361396594"/>
      <w:r>
        <w:rPr>
          <w:sz w:val="24"/>
          <w:szCs w:val="24"/>
        </w:rPr>
        <w:t>Датой поставки Товара является дата подписания Сторонами Накладной</w:t>
        <w:br/>
        <w:t>ТОРГ-12.</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Договора, Покупатель вправе отказаться от получения Товара, сделав соответствующую отметку в Накладной ТОРГ-12.</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3"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3"/>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highlight w:val="none"/>
          <w:shd w:fill="auto" w:val="clear"/>
        </w:rPr>
      </w:pPr>
      <w:r>
        <w:rPr>
          <w:b/>
          <w:sz w:val="24"/>
          <w:szCs w:val="24"/>
          <w:shd w:fill="auto" w:val="clear"/>
        </w:rPr>
        <w:t>Гарантийный срок</w:t>
      </w:r>
    </w:p>
    <w:p>
      <w:pPr>
        <w:pStyle w:val="ListParagraph"/>
        <w:numPr>
          <w:ilvl w:val="1"/>
          <w:numId w:val="2"/>
        </w:numPr>
        <w:tabs>
          <w:tab w:val="clear" w:pos="709"/>
          <w:tab w:val="left" w:pos="1134" w:leader="none"/>
        </w:tabs>
        <w:ind w:left="0" w:firstLine="709"/>
        <w:jc w:val="both"/>
        <w:rPr>
          <w:highlight w:val="none"/>
          <w:shd w:fill="auto" w:val="clear"/>
        </w:rPr>
      </w:pPr>
      <w:r>
        <w:rPr>
          <w:sz w:val="24"/>
          <w:szCs w:val="24"/>
          <w:shd w:fill="auto" w:val="clear"/>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highlight w:val="none"/>
          <w:shd w:fill="auto" w:val="clear"/>
        </w:rPr>
      </w:pPr>
      <w:r>
        <w:rPr>
          <w:bCs/>
          <w:sz w:val="24"/>
          <w:szCs w:val="24"/>
          <w:shd w:fill="auto" w:val="clear"/>
        </w:rPr>
        <w:t xml:space="preserve">В случае нарушения Покупателем сроков оплаты поставленного товара,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9"/>
          <w:tab w:val="left" w:pos="1276" w:leader="none"/>
        </w:tabs>
        <w:suppressAutoHyphens w:val="true"/>
        <w:bidi w:val="0"/>
        <w:spacing w:before="0" w:after="0"/>
        <w:ind w:left="0" w:right="0" w:firstLine="680"/>
        <w:contextualSpacing/>
        <w:jc w:val="both"/>
        <w:rPr>
          <w:highlight w:val="none"/>
          <w:shd w:fill="auto" w:val="clear"/>
        </w:rPr>
      </w:pPr>
      <w:r>
        <w:rPr>
          <w:bCs/>
          <w:sz w:val="24"/>
          <w:szCs w:val="24"/>
          <w:shd w:fill="auto" w:val="clear"/>
        </w:rPr>
        <w:t xml:space="preserve">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shd w:fill="auto" w:val="clear"/>
        </w:rPr>
        <w:t xml:space="preserve">13.8 </w:t>
      </w:r>
      <w:r>
        <w:rPr>
          <w:bCs/>
          <w:sz w:val="24"/>
          <w:szCs w:val="24"/>
        </w:rPr>
        <w:t>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9"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bCs/>
            <w:sz w:val="24"/>
            <w:szCs w:val="24"/>
          </w:rPr>
          <w:t>№ 18162/09</w:t>
        </w:r>
      </w:hyperlink>
      <w:r>
        <w:rPr>
          <w:bCs/>
          <w:sz w:val="24"/>
          <w:szCs w:val="24"/>
        </w:rPr>
        <w:t xml:space="preserve"> </w:t>
        <w:br/>
        <w:t xml:space="preserve">и от 25.05.2010 </w:t>
      </w:r>
      <w:hyperlink r:id="rId4">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5">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9"/>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0"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10"/>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1"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1"/>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2"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2"/>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3"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3"/>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bookmarkStart w:id="14"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4"/>
    </w:p>
    <w:p>
      <w:pPr>
        <w:pStyle w:val="ListParagraph"/>
        <w:widowControl/>
        <w:numPr>
          <w:ilvl w:val="1"/>
          <w:numId w:val="13"/>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6"/>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1"/>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10"/>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10"/>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10"/>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highlight w:val="none"/>
          <w:shd w:fill="auto" w:val="clear"/>
        </w:rPr>
      </w:pPr>
      <w:r>
        <w:rPr>
          <w:sz w:val="24"/>
          <w:szCs w:val="24"/>
          <w:shd w:fill="auto" w:val="clear"/>
        </w:rPr>
        <w:t>Договор заключается в электронной форме с</w:t>
      </w:r>
      <w:r>
        <w:rPr>
          <w:i/>
          <w:sz w:val="24"/>
          <w:szCs w:val="24"/>
          <w:shd w:fill="auto" w:val="clear"/>
        </w:rPr>
        <w:t xml:space="preserve"> </w:t>
      </w:r>
      <w:r>
        <w:rPr>
          <w:sz w:val="24"/>
          <w:szCs w:val="24"/>
          <w:shd w:fill="auto" w:val="clear"/>
        </w:rPr>
        <w:t>использованием программно-аппаратных средств</w:t>
      </w:r>
      <w:r>
        <w:rPr>
          <w:i/>
          <w:sz w:val="24"/>
          <w:szCs w:val="24"/>
          <w:shd w:fill="auto" w:val="clear"/>
        </w:rPr>
        <w:t xml:space="preserve"> информационной системы электронного документооборота общего пользования</w:t>
      </w:r>
      <w:r>
        <w:rPr>
          <w:sz w:val="24"/>
          <w:szCs w:val="24"/>
          <w:shd w:fill="auto" w:val="clear"/>
        </w:rPr>
        <w:t xml:space="preserve"> путем его подписания усиленными квалифицированными электронными подписями (далее – УКЭП) уполномоченных представителей Сторон.</w:t>
      </w:r>
    </w:p>
    <w:p>
      <w:pPr>
        <w:pStyle w:val="Normal"/>
        <w:ind w:firstLine="709"/>
        <w:jc w:val="both"/>
        <w:rPr>
          <w:highlight w:val="none"/>
          <w:shd w:fill="auto" w:val="clear"/>
        </w:rPr>
      </w:pPr>
      <w:r>
        <w:rPr>
          <w:sz w:val="24"/>
          <w:szCs w:val="24"/>
          <w:shd w:fill="auto" w:val="clear"/>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13.8</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5"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13.8</w:t>
      </w:r>
      <w:r>
        <w:rPr>
          <w:sz w:val="24"/>
          <w:szCs w:val="24"/>
        </w:rPr>
        <w:t xml:space="preserve"> Договора.</w:t>
      </w:r>
      <w:bookmarkEnd w:id="15"/>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414" w:leader="none"/>
        </w:tabs>
        <w:ind w:left="0" w:firstLine="709"/>
        <w:jc w:val="both"/>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414" w:leader="none"/>
        </w:tabs>
        <w:ind w:left="0" w:firstLine="709"/>
        <w:jc w:val="both"/>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shd w:fill="auto" w:val="clear"/>
        </w:rPr>
        <w:t xml:space="preserve">13.8.1 – 13.8.2 </w:t>
      </w:r>
      <w:r>
        <w:rPr>
          <w:bCs/>
          <w:sz w:val="24"/>
          <w:szCs w:val="24"/>
        </w:rPr>
        <w:t xml:space="preserve">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0"/>
          <w:numId w:val="0"/>
        </w:numPr>
        <w:shd w:val="clear" w:color="auto" w:fill="FFFFFF"/>
        <w:tabs>
          <w:tab w:val="clear" w:pos="709"/>
          <w:tab w:val="left" w:pos="0" w:leader="none"/>
          <w:tab w:val="left" w:pos="1418" w:leader="none"/>
        </w:tabs>
        <w:ind w:left="0" w:hanging="0"/>
        <w:jc w:val="both"/>
        <w:rPr/>
      </w:pPr>
      <w:r>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6" w:name="sub_1"/>
      <w:bookmarkEnd w:id="16"/>
      <w:r>
        <w:rPr>
          <w:rFonts w:eastAsia="Calibri"/>
          <w:sz w:val="24"/>
          <w:szCs w:val="24"/>
          <w:lang w:eastAsia="en-US"/>
        </w:rPr>
        <w:t>Приложение № 1 – Спецификация;</w:t>
      </w:r>
    </w:p>
    <w:p>
      <w:pPr>
        <w:pStyle w:val="Normal"/>
        <w:ind w:firstLine="709"/>
        <w:jc w:val="both"/>
        <w:rPr>
          <w:bCs/>
          <w:sz w:val="24"/>
          <w:szCs w:val="24"/>
        </w:rPr>
      </w:pPr>
      <w:bookmarkStart w:id="17" w:name="sub_1_Копия_1"/>
      <w:bookmarkEnd w:id="17"/>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78"/>
        <w:gridCol w:w="142"/>
        <w:gridCol w:w="4643"/>
        <w:gridCol w:w="218"/>
      </w:tblGrid>
      <w:tr>
        <w:trPr/>
        <w:tc>
          <w:tcPr>
            <w:tcW w:w="4920" w:type="dxa"/>
            <w:gridSpan w:val="2"/>
            <w:tcBorders/>
          </w:tcPr>
          <w:p>
            <w:pPr>
              <w:pStyle w:val="Normal"/>
              <w:widowControl w:val="false"/>
              <w:rPr>
                <w:highlight w:val="none"/>
                <w:shd w:fill="auto" w:val="clear"/>
              </w:rPr>
            </w:pPr>
            <w:r>
              <w:rPr>
                <w:b/>
                <w:sz w:val="24"/>
                <w:szCs w:val="24"/>
                <w:shd w:fill="auto" w:val="clear"/>
              </w:rPr>
              <w:t>Покупатель:</w:t>
            </w:r>
          </w:p>
        </w:tc>
        <w:tc>
          <w:tcPr>
            <w:tcW w:w="4861" w:type="dxa"/>
            <w:gridSpan w:val="2"/>
            <w:tcBorders/>
          </w:tcPr>
          <w:p>
            <w:pPr>
              <w:pStyle w:val="Normal"/>
              <w:widowControl w:val="false"/>
              <w:rPr>
                <w:highlight w:val="none"/>
                <w:shd w:fill="auto" w:val="clear"/>
              </w:rPr>
            </w:pPr>
            <w:r>
              <w:rPr>
                <w:b/>
                <w:sz w:val="24"/>
                <w:szCs w:val="24"/>
                <w:shd w:fill="auto" w:val="clear"/>
              </w:rPr>
              <w:t>Поставщик:</w:t>
            </w:r>
          </w:p>
        </w:tc>
      </w:tr>
      <w:tr>
        <w:trPr/>
        <w:tc>
          <w:tcPr>
            <w:tcW w:w="4920" w:type="dxa"/>
            <w:gridSpan w:val="2"/>
            <w:tcBorders/>
            <w:shd w:color="auto" w:fill="BFBFBF" w:val="clear"/>
          </w:tcPr>
          <w:p>
            <w:pPr>
              <w:pStyle w:val="Normal"/>
              <w:widowControl w:val="false"/>
              <w:rPr>
                <w:highlight w:val="none"/>
                <w:shd w:fill="auto" w:val="clear"/>
              </w:rPr>
            </w:pPr>
            <w:r>
              <w:rPr>
                <w:b/>
                <w:sz w:val="24"/>
                <w:szCs w:val="24"/>
                <w:shd w:fill="auto" w:val="clear"/>
              </w:rPr>
              <w:t>Публичное акционерное общество</w:t>
            </w:r>
          </w:p>
          <w:p>
            <w:pPr>
              <w:pStyle w:val="Normal"/>
              <w:widowControl w:val="false"/>
              <w:rPr>
                <w:highlight w:val="none"/>
                <w:shd w:fill="auto" w:val="clear"/>
              </w:rPr>
            </w:pPr>
            <w:r>
              <w:rPr>
                <w:b/>
                <w:sz w:val="24"/>
                <w:szCs w:val="24"/>
                <w:shd w:fill="auto" w:val="clear"/>
              </w:rPr>
              <w:t>«Федеральная гидрогенерирующая компания - РусГидро» (ПАО «РусГидро»)</w:t>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Красноярский край, г. Красноярск</w:t>
            </w:r>
          </w:p>
          <w:p>
            <w:pPr>
              <w:pStyle w:val="Normal"/>
              <w:widowControl w:val="false"/>
              <w:rPr>
                <w:highlight w:val="none"/>
                <w:shd w:fill="auto" w:val="clear"/>
              </w:rPr>
            </w:pPr>
            <w:r>
              <w:rPr>
                <w:sz w:val="24"/>
                <w:szCs w:val="24"/>
                <w:shd w:fill="auto" w:val="clear"/>
              </w:rPr>
              <w:t>Адрес: 660017, Красноярский край,</w:t>
            </w:r>
          </w:p>
          <w:p>
            <w:pPr>
              <w:pStyle w:val="Normal"/>
              <w:widowControl w:val="false"/>
              <w:rPr>
                <w:highlight w:val="none"/>
                <w:shd w:fill="auto" w:val="clear"/>
              </w:rPr>
            </w:pPr>
            <w:r>
              <w:rPr>
                <w:sz w:val="24"/>
                <w:szCs w:val="24"/>
                <w:shd w:fill="auto" w:val="clear"/>
              </w:rPr>
              <w:t>г. Красноярск, ул. Дубровинского,</w:t>
            </w:r>
          </w:p>
          <w:p>
            <w:pPr>
              <w:pStyle w:val="Normal"/>
              <w:widowControl w:val="false"/>
              <w:rPr>
                <w:highlight w:val="none"/>
                <w:shd w:fill="auto" w:val="clear"/>
              </w:rPr>
            </w:pPr>
            <w:r>
              <w:rPr>
                <w:sz w:val="24"/>
                <w:szCs w:val="24"/>
                <w:shd w:fill="auto" w:val="clear"/>
              </w:rPr>
              <w:t>д. 43, стр. 1</w:t>
            </w:r>
          </w:p>
          <w:p>
            <w:pPr>
              <w:pStyle w:val="Normal"/>
              <w:widowControl w:val="false"/>
              <w:rPr>
                <w:highlight w:val="none"/>
                <w:shd w:fill="auto" w:val="clear"/>
              </w:rPr>
            </w:pPr>
            <w:r>
              <w:rPr>
                <w:sz w:val="24"/>
                <w:szCs w:val="24"/>
                <w:shd w:fill="auto" w:val="clear"/>
              </w:rPr>
              <w:t>Почтовый адрес:________________________</w:t>
            </w:r>
          </w:p>
          <w:p>
            <w:pPr>
              <w:pStyle w:val="Normal"/>
              <w:widowControl w:val="false"/>
              <w:rPr>
                <w:highlight w:val="none"/>
                <w:shd w:fill="auto" w:val="clear"/>
              </w:rPr>
            </w:pPr>
            <w:r>
              <w:rPr>
                <w:sz w:val="24"/>
                <w:szCs w:val="24"/>
                <w:shd w:fill="auto" w:val="clear"/>
              </w:rPr>
              <w:t>ОГРН 1042401810494,</w:t>
            </w:r>
          </w:p>
          <w:p>
            <w:pPr>
              <w:pStyle w:val="Normal"/>
              <w:widowControl w:val="false"/>
              <w:rPr>
                <w:highlight w:val="none"/>
                <w:shd w:fill="auto" w:val="clear"/>
              </w:rPr>
            </w:pPr>
            <w:r>
              <w:rPr>
                <w:sz w:val="24"/>
                <w:szCs w:val="24"/>
                <w:shd w:fill="auto" w:val="clear"/>
              </w:rPr>
              <w:t>ИНН 2460066195 / КПП 997650001</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 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tc>
        <w:tc>
          <w:tcPr>
            <w:tcW w:w="4861" w:type="dxa"/>
            <w:gridSpan w:val="2"/>
            <w:tcBorders/>
            <w:shd w:color="auto" w:fill="BFBFBF" w:val="clear"/>
          </w:tcPr>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юридического лица)</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Место нахождения:</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Почтовый адрес:</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sz w:val="24"/>
                <w:szCs w:val="24"/>
                <w:shd w:fill="auto" w:val="clear"/>
              </w:rPr>
              <w:t>ОГРН ___________________________</w:t>
            </w:r>
          </w:p>
          <w:p>
            <w:pPr>
              <w:pStyle w:val="Normal"/>
              <w:widowControl w:val="false"/>
              <w:rPr>
                <w:highlight w:val="none"/>
                <w:shd w:fill="auto" w:val="clear"/>
              </w:rPr>
            </w:pPr>
            <w:r>
              <w:rPr>
                <w:sz w:val="24"/>
                <w:szCs w:val="24"/>
                <w:shd w:fill="auto" w:val="clear"/>
              </w:rPr>
              <w:t>ИНН ____________ / КПП___________</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расчетного счета)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(наименование банка, в котором</w:t>
            </w:r>
          </w:p>
          <w:p>
            <w:pPr>
              <w:pStyle w:val="Normal"/>
              <w:widowControl w:val="false"/>
              <w:rPr>
                <w:highlight w:val="none"/>
                <w:shd w:fill="auto" w:val="clear"/>
              </w:rPr>
            </w:pPr>
            <w:r>
              <w:rPr>
                <w:sz w:val="24"/>
                <w:szCs w:val="24"/>
                <w:shd w:fill="auto" w:val="clear"/>
              </w:rPr>
              <w:t>открыт расчетный счет)</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корреспондентского счета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(БИК банка)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телефона)</w:t>
            </w:r>
          </w:p>
          <w:p>
            <w:pPr>
              <w:pStyle w:val="Normal"/>
              <w:widowControl w:val="false"/>
              <w:rPr>
                <w:highlight w:val="none"/>
                <w:shd w:fill="auto" w:val="clear"/>
              </w:rPr>
            </w:pPr>
            <w:r>
              <w:rPr>
                <w:sz w:val="24"/>
                <w:szCs w:val="24"/>
                <w:shd w:fill="auto" w:val="clear"/>
              </w:rPr>
              <w:t>_________________________________</w:t>
            </w:r>
          </w:p>
          <w:p>
            <w:pPr>
              <w:pStyle w:val="Normal"/>
              <w:widowControl w:val="false"/>
              <w:rPr>
                <w:highlight w:val="none"/>
                <w:shd w:fill="auto" w:val="clear"/>
              </w:rPr>
            </w:pPr>
            <w:r>
              <w:rPr>
                <w:sz w:val="24"/>
                <w:szCs w:val="24"/>
                <w:shd w:fill="auto" w:val="clear"/>
              </w:rPr>
              <w:t>(номер факса)</w:t>
            </w:r>
          </w:p>
        </w:tc>
      </w:tr>
      <w:tr>
        <w:trPr/>
        <w:tc>
          <w:tcPr>
            <w:tcW w:w="4778" w:type="dxa"/>
            <w:tcBorders/>
          </w:tcPr>
          <w:p>
            <w:pPr>
              <w:pStyle w:val="Normal"/>
              <w:widowControl w:val="false"/>
              <w:rPr>
                <w:highlight w:val="none"/>
                <w:shd w:fill="auto" w:val="clear"/>
              </w:rPr>
            </w:pPr>
            <w:r>
              <w:rPr>
                <w:sz w:val="24"/>
                <w:szCs w:val="24"/>
                <w:shd w:fill="auto" w:val="clear"/>
              </w:rPr>
              <w:t>_______________ / _______________</w:t>
            </w:r>
          </w:p>
          <w:p>
            <w:pPr>
              <w:pStyle w:val="Normal"/>
              <w:widowControl w:val="false"/>
              <w:rPr>
                <w:sz w:val="24"/>
                <w:szCs w:val="24"/>
                <w:highlight w:val="none"/>
                <w:shd w:fill="auto" w:val="clear"/>
              </w:rPr>
            </w:pPr>
            <w:r>
              <w:rPr>
                <w:sz w:val="24"/>
                <w:szCs w:val="24"/>
                <w:shd w:fill="auto" w:val="clear"/>
              </w:rPr>
            </w:r>
          </w:p>
        </w:tc>
        <w:tc>
          <w:tcPr>
            <w:tcW w:w="4785" w:type="dxa"/>
            <w:gridSpan w:val="2"/>
            <w:tcBorders/>
          </w:tcPr>
          <w:p>
            <w:pPr>
              <w:pStyle w:val="Normal"/>
              <w:widowControl w:val="false"/>
              <w:rPr>
                <w:highlight w:val="none"/>
                <w:shd w:fill="auto" w:val="clear"/>
              </w:rPr>
            </w:pPr>
            <w:r>
              <w:rPr>
                <w:sz w:val="24"/>
                <w:szCs w:val="24"/>
                <w:shd w:fill="auto" w:val="clear"/>
              </w:rPr>
              <w:t>_______________ / _______________</w:t>
            </w:r>
          </w:p>
        </w:tc>
        <w:tc>
          <w:tcPr>
            <w:tcW w:w="218" w:type="dxa"/>
            <w:tcBorders/>
          </w:tcPr>
          <w:p>
            <w:pPr>
              <w:pStyle w:val="Normal"/>
              <w:widowControl w:val="false"/>
              <w:rPr/>
            </w:pPr>
            <w:r>
              <w:rPr/>
            </w:r>
          </w:p>
        </w:tc>
      </w:tr>
    </w:tbl>
    <w:p>
      <w:pPr>
        <w:sectPr>
          <w:headerReference w:type="default" r:id="rId6"/>
          <w:headerReference w:type="first" r:id="rId7"/>
          <w:footerReference w:type="default" r:id="rId8"/>
          <w:type w:val="nextPage"/>
          <w:pgSz w:w="11906" w:h="16838"/>
          <w:pgMar w:left="1418" w:right="856" w:gutter="0" w:header="709" w:top="1134" w:footer="709" w:bottom="1134"/>
          <w:pgNumType w:fmt="decimal"/>
          <w:formProt w:val="false"/>
          <w:textDirection w:val="lrTb"/>
          <w:docGrid w:type="default" w:linePitch="360" w:charSpace="8192"/>
        </w:sectPr>
      </w:pPr>
    </w:p>
    <w:p>
      <w:pPr>
        <w:pStyle w:val="Normal"/>
        <w:suppressAutoHyphens w:val="true"/>
        <w:ind w:firstLine="4820"/>
        <w:jc w:val="right"/>
        <w:rPr/>
      </w:pPr>
      <w:r>
        <w:rPr>
          <w:sz w:val="22"/>
          <w:szCs w:val="22"/>
        </w:rPr>
        <w:t>Приложение № 1</w:t>
      </w:r>
    </w:p>
    <w:p>
      <w:pPr>
        <w:pStyle w:val="Normal"/>
        <w:suppressAutoHyphens w:val="true"/>
        <w:ind w:firstLine="4820"/>
        <w:jc w:val="right"/>
        <w:rPr/>
      </w:pPr>
      <w:r>
        <w:rPr>
          <w:sz w:val="22"/>
          <w:szCs w:val="22"/>
        </w:rPr>
        <w:t>к Договору поставки</w:t>
      </w:r>
    </w:p>
    <w:p>
      <w:pPr>
        <w:pStyle w:val="Normal"/>
        <w:suppressAutoHyphens w:val="true"/>
        <w:ind w:firstLine="4820"/>
        <w:jc w:val="right"/>
        <w:rPr/>
      </w:pPr>
      <w:r>
        <w:rPr>
          <w:sz w:val="22"/>
          <w:szCs w:val="22"/>
        </w:rPr>
        <w:t>от «____» _____20 _ г. № _____</w:t>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4571" w:type="dxa"/>
        <w:jc w:val="left"/>
        <w:tblInd w:w="55" w:type="dxa"/>
        <w:tblLayout w:type="fixed"/>
        <w:tblCellMar>
          <w:top w:w="55" w:type="dxa"/>
          <w:left w:w="55" w:type="dxa"/>
          <w:bottom w:w="55" w:type="dxa"/>
          <w:right w:w="55" w:type="dxa"/>
        </w:tblCellMar>
      </w:tblPr>
      <w:tblGrid>
        <w:gridCol w:w="540"/>
        <w:gridCol w:w="1322"/>
        <w:gridCol w:w="4993"/>
        <w:gridCol w:w="1482"/>
        <w:gridCol w:w="622"/>
        <w:gridCol w:w="791"/>
        <w:gridCol w:w="1417"/>
        <w:gridCol w:w="1136"/>
        <w:gridCol w:w="1019"/>
        <w:gridCol w:w="1247"/>
      </w:tblGrid>
      <w:tr>
        <w:trPr/>
        <w:tc>
          <w:tcPr>
            <w:tcW w:w="540"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 xml:space="preserve">№ </w:t>
            </w:r>
            <w:r>
              <w:rPr>
                <w:sz w:val="20"/>
                <w:szCs w:val="20"/>
              </w:rPr>
              <w:t>п/п</w:t>
            </w:r>
          </w:p>
        </w:tc>
        <w:tc>
          <w:tcPr>
            <w:tcW w:w="132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Наименование товара</w:t>
            </w:r>
          </w:p>
        </w:tc>
        <w:tc>
          <w:tcPr>
            <w:tcW w:w="4993"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Характеристика товара</w:t>
            </w:r>
          </w:p>
        </w:tc>
        <w:tc>
          <w:tcPr>
            <w:tcW w:w="148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страна происхождения товара</w:t>
            </w:r>
          </w:p>
        </w:tc>
        <w:tc>
          <w:tcPr>
            <w:tcW w:w="622"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ед. изм.</w:t>
            </w:r>
          </w:p>
        </w:tc>
        <w:tc>
          <w:tcPr>
            <w:tcW w:w="791"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кол-во</w:t>
            </w:r>
          </w:p>
        </w:tc>
        <w:tc>
          <w:tcPr>
            <w:tcW w:w="1417"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цена за ед. (рубли) без НДС</w:t>
            </w:r>
          </w:p>
        </w:tc>
        <w:tc>
          <w:tcPr>
            <w:tcW w:w="1136" w:type="dxa"/>
            <w:tcBorders>
              <w:top w:val="single" w:sz="4" w:space="0" w:color="000000"/>
              <w:left w:val="single" w:sz="4" w:space="0" w:color="000000"/>
              <w:bottom w:val="single" w:sz="4" w:space="0" w:color="000000"/>
            </w:tcBorders>
          </w:tcPr>
          <w:p>
            <w:pPr>
              <w:pStyle w:val="Normal"/>
              <w:widowControl w:val="false"/>
              <w:spacing w:lineRule="auto" w:line="240"/>
              <w:ind w:hanging="0"/>
              <w:jc w:val="center"/>
              <w:rPr>
                <w:b w:val="false"/>
                <w:bCs w:val="false"/>
                <w:sz w:val="20"/>
                <w:szCs w:val="20"/>
              </w:rPr>
            </w:pPr>
            <w:r>
              <w:rPr>
                <w:b w:val="false"/>
                <w:bCs w:val="false"/>
                <w:sz w:val="20"/>
                <w:szCs w:val="20"/>
              </w:rPr>
              <w:t>сумма (рубли)  без НДС</w:t>
            </w:r>
          </w:p>
        </w:tc>
        <w:tc>
          <w:tcPr>
            <w:tcW w:w="1019" w:type="dxa"/>
            <w:tcBorders>
              <w:top w:val="single" w:sz="4" w:space="0" w:color="000000"/>
              <w:left w:val="single" w:sz="4" w:space="0" w:color="000000"/>
              <w:bottom w:val="single" w:sz="4" w:space="0" w:color="000000"/>
            </w:tcBorders>
          </w:tcPr>
          <w:p>
            <w:pPr>
              <w:pStyle w:val="Style28"/>
              <w:widowControl w:val="false"/>
              <w:jc w:val="center"/>
              <w:rPr>
                <w:sz w:val="20"/>
                <w:szCs w:val="20"/>
              </w:rPr>
            </w:pPr>
            <w:r>
              <w:rPr>
                <w:sz w:val="20"/>
                <w:szCs w:val="20"/>
              </w:rPr>
              <w:t>НДС (рубли)</w:t>
            </w:r>
          </w:p>
        </w:tc>
        <w:tc>
          <w:tcPr>
            <w:tcW w:w="1247" w:type="dxa"/>
            <w:tcBorders>
              <w:top w:val="single" w:sz="4" w:space="0" w:color="000000"/>
              <w:left w:val="single" w:sz="4" w:space="0" w:color="000000"/>
              <w:bottom w:val="single" w:sz="4" w:space="0" w:color="000000"/>
              <w:right w:val="single" w:sz="4" w:space="0" w:color="000000"/>
            </w:tcBorders>
          </w:tcPr>
          <w:p>
            <w:pPr>
              <w:pStyle w:val="Style28"/>
              <w:widowControl w:val="false"/>
              <w:jc w:val="center"/>
              <w:rPr>
                <w:sz w:val="20"/>
                <w:szCs w:val="20"/>
              </w:rPr>
            </w:pPr>
            <w:r>
              <w:rPr>
                <w:sz w:val="20"/>
                <w:szCs w:val="20"/>
              </w:rPr>
              <w:t>сумма (рубли) с НДС</w:t>
            </w:r>
          </w:p>
        </w:tc>
      </w:tr>
      <w:tr>
        <w:trPr/>
        <w:tc>
          <w:tcPr>
            <w:tcW w:w="540"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t>1</w:t>
            </w:r>
          </w:p>
        </w:tc>
        <w:tc>
          <w:tcPr>
            <w:tcW w:w="1322"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Кондиционер бытовой (сплит система настенного типа)</w:t>
            </w:r>
          </w:p>
          <w:p>
            <w:pPr>
              <w:pStyle w:val="Normal"/>
              <w:widowControl w:val="false"/>
              <w:bidi w:val="0"/>
              <w:jc w:val="center"/>
              <w:rPr>
                <w:rFonts w:ascii="Times New Roman" w:hAnsi="Times New Roman"/>
                <w:sz w:val="20"/>
                <w:szCs w:val="20"/>
              </w:rPr>
            </w:pPr>
            <w:r>
              <w:rPr>
                <w:sz w:val="20"/>
                <w:szCs w:val="20"/>
              </w:rPr>
            </w:r>
          </w:p>
        </w:tc>
        <w:tc>
          <w:tcPr>
            <w:tcW w:w="4993" w:type="dxa"/>
            <w:tcBorders>
              <w:left w:val="single" w:sz="4" w:space="0" w:color="000000"/>
              <w:bottom w:val="single" w:sz="4" w:space="0" w:color="000000"/>
            </w:tcBorders>
          </w:tcPr>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Охлаждаемая площадь: Не менее 35 м2</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Основные режимы работы: Охлаждение/нагрев</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Холодопроизводительность: Не менее 3 кВт</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Теплопроизводительность: Не менее 3 кВт</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Потребляемая мощность:  Не более 1,1 кВт</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Потребляемая мощность при обогреве: Не более 1,1 кВт</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Тип хладагента: R410a, R32</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Ширина внутреннего блока: Не более 900 мм</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Высота внутреннего блока : Не более 300 мм</w:t>
            </w:r>
          </w:p>
          <w:p>
            <w:pPr>
              <w:pStyle w:val="Normal"/>
              <w:widowControl w:val="false"/>
              <w:bidi w:val="0"/>
              <w:jc w:val="left"/>
              <w:rPr>
                <w:rFonts w:ascii="Times New Roman" w:hAnsi="Times New Roman"/>
                <w:sz w:val="20"/>
                <w:szCs w:val="20"/>
              </w:rPr>
            </w:pPr>
            <w:r>
              <w:rPr>
                <w:b w:val="false"/>
                <w:i w:val="false"/>
                <w:strike w:val="false"/>
                <w:dstrike w:val="false"/>
                <w:outline w:val="false"/>
                <w:shadow w:val="false"/>
                <w:sz w:val="20"/>
                <w:szCs w:val="20"/>
                <w:u w:val="none"/>
                <w:em w:val="none"/>
              </w:rPr>
              <w:t>Глубина внутреннего блока : Не более 300 мм</w:t>
            </w:r>
          </w:p>
          <w:p>
            <w:pPr>
              <w:pStyle w:val="Normal"/>
              <w:widowControl w:val="false"/>
              <w:rPr>
                <w:rFonts w:ascii="Times New Roman" w:hAnsi="Times New Roman"/>
                <w:sz w:val="20"/>
                <w:szCs w:val="20"/>
              </w:rPr>
            </w:pPr>
            <w:r>
              <w:rPr>
                <w:sz w:val="20"/>
                <w:szCs w:val="20"/>
              </w:rPr>
            </w:r>
          </w:p>
        </w:tc>
        <w:tc>
          <w:tcPr>
            <w:tcW w:w="1482"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622"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sz w:val="20"/>
                <w:szCs w:val="20"/>
              </w:rPr>
              <w:t>шт.</w:t>
            </w:r>
          </w:p>
        </w:tc>
        <w:tc>
          <w:tcPr>
            <w:tcW w:w="791" w:type="dxa"/>
            <w:tcBorders>
              <w:left w:val="single" w:sz="4" w:space="0" w:color="000000"/>
              <w:bottom w:val="single" w:sz="4" w:space="0" w:color="000000"/>
            </w:tcBorders>
          </w:tcPr>
          <w:p>
            <w:pPr>
              <w:pStyle w:val="Style28"/>
              <w:widowControl w:val="false"/>
              <w:jc w:val="center"/>
              <w:rPr>
                <w:rFonts w:ascii="Times New Roman" w:hAnsi="Times New Roman"/>
                <w:sz w:val="20"/>
                <w:szCs w:val="20"/>
              </w:rPr>
            </w:pPr>
            <w:r>
              <w:rPr>
                <w:sz w:val="20"/>
                <w:szCs w:val="20"/>
              </w:rPr>
              <w:t>3</w:t>
            </w:r>
          </w:p>
        </w:tc>
        <w:tc>
          <w:tcPr>
            <w:tcW w:w="1417"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1136"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1019" w:type="dxa"/>
            <w:tcBorders>
              <w:left w:val="single" w:sz="4" w:space="0" w:color="000000"/>
              <w:bottom w:val="single" w:sz="4" w:space="0" w:color="000000"/>
            </w:tcBorders>
          </w:tcPr>
          <w:p>
            <w:pPr>
              <w:pStyle w:val="Style28"/>
              <w:widowControl w:val="false"/>
              <w:rPr>
                <w:rFonts w:ascii="Times New Roman" w:hAnsi="Times New Roman"/>
                <w:sz w:val="20"/>
                <w:szCs w:val="20"/>
              </w:rPr>
            </w:pPr>
            <w:r>
              <w:rPr>
                <w:sz w:val="20"/>
                <w:szCs w:val="20"/>
              </w:rPr>
            </w:r>
          </w:p>
        </w:tc>
        <w:tc>
          <w:tcPr>
            <w:tcW w:w="1247" w:type="dxa"/>
            <w:tcBorders>
              <w:left w:val="single" w:sz="4" w:space="0" w:color="000000"/>
              <w:bottom w:val="single" w:sz="4" w:space="0" w:color="000000"/>
              <w:right w:val="single" w:sz="4" w:space="0" w:color="000000"/>
            </w:tcBorders>
          </w:tcPr>
          <w:p>
            <w:pPr>
              <w:pStyle w:val="Style28"/>
              <w:widowControl w:val="false"/>
              <w:rPr>
                <w:rFonts w:ascii="Times New Roman" w:hAnsi="Times New Roman"/>
                <w:sz w:val="20"/>
                <w:szCs w:val="20"/>
              </w:rPr>
            </w:pPr>
            <w:r>
              <w:rPr>
                <w:sz w:val="20"/>
                <w:szCs w:val="20"/>
              </w:rPr>
            </w:r>
          </w:p>
        </w:tc>
      </w:tr>
    </w:tbl>
    <w:p>
      <w:pPr>
        <w:pStyle w:val="Normal"/>
        <w:ind w:firstLine="709"/>
        <w:jc w:val="both"/>
        <w:rPr>
          <w:i/>
          <w:i/>
          <w:sz w:val="24"/>
          <w:szCs w:val="24"/>
        </w:rPr>
      </w:pPr>
      <w:r>
        <w:rPr>
          <w:i/>
          <w:sz w:val="24"/>
          <w:szCs w:val="24"/>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widowControl/>
        <w:suppressAutoHyphens w:val="true"/>
        <w:ind w:firstLine="709"/>
        <w:rPr>
          <w:rFonts w:eastAsia="Calibri"/>
          <w:b/>
          <w:sz w:val="24"/>
          <w:szCs w:val="24"/>
          <w:lang w:eastAsia="en-US"/>
        </w:rPr>
      </w:pPr>
      <w:r>
        <w:rPr>
          <w:rFonts w:eastAsia="Calibri"/>
          <w:b/>
          <w:sz w:val="24"/>
          <w:szCs w:val="24"/>
          <w:lang w:eastAsia="en-US"/>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68"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jc w:val="center"/>
              <w:rPr/>
            </w:pPr>
            <w:r>
              <w:rPr>
                <w:b/>
                <w:sz w:val="24"/>
                <w:szCs w:val="24"/>
              </w:rPr>
              <w:t>Покупатель:</w:t>
            </w:r>
          </w:p>
          <w:p>
            <w:pPr>
              <w:pStyle w:val="Normal"/>
              <w:widowControl w:val="false"/>
              <w:jc w:val="center"/>
              <w:rPr>
                <w:b/>
                <w:sz w:val="24"/>
                <w:szCs w:val="24"/>
              </w:rPr>
            </w:pPr>
            <w:r>
              <w:rPr>
                <w:b/>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_____________________/_____________</w:t>
            </w:r>
          </w:p>
          <w:p>
            <w:pPr>
              <w:pStyle w:val="Normal"/>
              <w:widowControl w:val="false"/>
              <w:ind w:firstLine="709"/>
              <w:jc w:val="center"/>
              <w:rPr>
                <w:sz w:val="24"/>
                <w:szCs w:val="24"/>
              </w:rPr>
            </w:pPr>
            <w:r>
              <w:rPr>
                <w:sz w:val="24"/>
                <w:szCs w:val="24"/>
              </w:rPr>
            </w:r>
          </w:p>
        </w:tc>
        <w:tc>
          <w:tcPr>
            <w:tcW w:w="4819" w:type="dxa"/>
            <w:tcBorders/>
            <w:shd w:color="auto" w:fill="auto" w:val="clear"/>
          </w:tcPr>
          <w:p>
            <w:pPr>
              <w:pStyle w:val="Normal"/>
              <w:widowControl w:val="false"/>
              <w:jc w:val="center"/>
              <w:rPr/>
            </w:pPr>
            <w:r>
              <w:rPr>
                <w:b/>
                <w:sz w:val="24"/>
                <w:szCs w:val="24"/>
              </w:rPr>
              <w:t>Поставщик:</w:t>
            </w:r>
          </w:p>
          <w:p>
            <w:pPr>
              <w:pStyle w:val="Normal"/>
              <w:widowControl w:val="false"/>
              <w:jc w:val="center"/>
              <w:rPr>
                <w:b/>
                <w:sz w:val="24"/>
                <w:szCs w:val="24"/>
              </w:rPr>
            </w:pPr>
            <w:r>
              <w:rPr>
                <w:b/>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_____________________/____________</w:t>
            </w:r>
          </w:p>
          <w:p>
            <w:pPr>
              <w:pStyle w:val="Normal"/>
              <w:widowControl w:val="false"/>
              <w:ind w:firstLine="709"/>
              <w:jc w:val="center"/>
              <w:rPr>
                <w:b/>
                <w:sz w:val="24"/>
                <w:szCs w:val="24"/>
              </w:rPr>
            </w:pPr>
            <w:r>
              <w:rPr>
                <w:b/>
                <w:sz w:val="24"/>
                <w:szCs w:val="24"/>
              </w:rPr>
            </w:r>
          </w:p>
        </w:tc>
      </w:tr>
    </w:tbl>
    <w:p>
      <w:pPr>
        <w:sectPr>
          <w:headerReference w:type="default" r:id="rId9"/>
          <w:headerReference w:type="first" r:id="rId10"/>
          <w:footerReference w:type="default" r:id="rId11"/>
          <w:footerReference w:type="first" r:id="rId12"/>
          <w:type w:val="nextPage"/>
          <w:pgSz w:orient="landscape" w:w="16838" w:h="11906"/>
          <w:pgMar w:left="1418" w:right="851" w:gutter="0" w:header="709" w:top="1134" w:footer="709" w:bottom="1134"/>
          <w:pgNumType w:fmt="decimal"/>
          <w:formProt w:val="false"/>
          <w:textDirection w:val="lrTb"/>
          <w:docGrid w:type="default" w:linePitch="299" w:charSpace="8192"/>
        </w:sectPr>
      </w:pPr>
    </w:p>
    <w:p>
      <w:pPr>
        <w:pStyle w:val="Normal"/>
        <w:suppressAutoHyphens w:val="true"/>
        <w:ind w:firstLine="4820"/>
        <w:rPr>
          <w:sz w:val="22"/>
          <w:szCs w:val="22"/>
        </w:rPr>
      </w:pPr>
      <w:r>
        <w:rPr>
          <w:sz w:val="22"/>
          <w:szCs w:val="22"/>
        </w:rPr>
        <w:t>Приложение № 2</w:t>
      </w:r>
    </w:p>
    <w:p>
      <w:pPr>
        <w:pStyle w:val="Normal"/>
        <w:suppressAutoHyphens w:val="true"/>
        <w:ind w:firstLine="4820"/>
        <w:rPr>
          <w:sz w:val="22"/>
          <w:szCs w:val="22"/>
        </w:rPr>
      </w:pPr>
      <w:r>
        <w:rPr>
          <w:sz w:val="22"/>
          <w:szCs w:val="22"/>
        </w:rPr>
        <w:t>к Договору поставки</w:t>
      </w:r>
    </w:p>
    <w:p>
      <w:pPr>
        <w:pStyle w:val="Normal"/>
        <w:suppressAutoHyphens w:val="true"/>
        <w:ind w:firstLine="4820"/>
        <w:rPr>
          <w:sz w:val="22"/>
          <w:szCs w:val="22"/>
        </w:rPr>
      </w:pPr>
      <w:r>
        <w:rPr>
          <w:sz w:val="22"/>
          <w:szCs w:val="22"/>
        </w:rPr>
        <w:t>от «____» __________ 20 _ г. № ____</w:t>
      </w:r>
    </w:p>
    <w:p>
      <w:pPr>
        <w:pStyle w:val="Normal"/>
        <w:suppressAutoHyphens w:val="true"/>
        <w:ind w:firstLine="5812"/>
        <w:jc w:val="center"/>
        <w:rPr>
          <w:b/>
          <w:sz w:val="24"/>
          <w:szCs w:val="24"/>
        </w:rPr>
      </w:pPr>
      <w:r>
        <w:rPr>
          <w:b/>
          <w:sz w:val="24"/>
          <w:szCs w:val="24"/>
        </w:rPr>
      </w:r>
    </w:p>
    <w:p>
      <w:pPr>
        <w:pStyle w:val="Normal"/>
        <w:widowControl/>
        <w:suppressAutoHyphens w:val="true"/>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828"/>
        <w:gridCol w:w="5808"/>
      </w:tblGrid>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58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3"/>
      <w:headerReference w:type="first" r:id="rId14"/>
      <w:footerReference w:type="default" r:id="rId15"/>
      <w:footerReference w:type="first" r:id="rId16"/>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0">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0841FB4-7165-49D3-9C55-3D5AE95B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Application>AlterOffice/3.4.0.9$Linux_X86_64 LibreOffice_project/b8daf9e823b1a5463a2f48435ddc2e8696e7d4fc</Application>
  <AppVersion>15.0000</AppVersion>
  <Pages>18</Pages>
  <Words>6610</Words>
  <Characters>47001</Characters>
  <CharactersWithSpaces>53387</CharactersWithSpaces>
  <Paragraphs>320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2023-03-22T14:33:00Z</dcterms:created>
  <dc:creator>tsypilev_ag</dc:creator>
  <dc:description/>
  <dc:language>ru-RU</dc:language>
  <cp:lastModifiedBy>klepikovasv@corp.gidroogk.com</cp:lastModifiedBy>
  <cp:lastPrinted>2018-05-22T09:46:00Z</cp:lastPrinted>
  <dcterms:modified xsi:type="dcterms:W3CDTF">2026-05-26T11:26:14Z</dcterms:modified>
  <cp:revision>35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