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/>
      </w:pPr>
      <w:bookmarkStart w:id="0" w:name="_Toc139856287"/>
      <w:bookmarkStart w:id="1" w:name="_Toc137554584"/>
      <w:bookmarkStart w:id="2" w:name="_Toc141696704"/>
      <w:r>
        <w:rPr>
          <w:rFonts w:eastAsia="Calibri"/>
          <w:b/>
        </w:rPr>
        <w:t xml:space="preserve">Технические требования </w:t>
      </w:r>
    </w:p>
    <w:p>
      <w:pPr>
        <w:pStyle w:val="Normal"/>
        <w:spacing w:lineRule="auto" w:line="360"/>
        <w:jc w:val="center"/>
        <w:rPr>
          <w:color w:val="000000"/>
        </w:rPr>
      </w:pPr>
      <w:r>
        <w:rPr>
          <w:rFonts w:eastAsia="Calibri"/>
        </w:rPr>
        <w:t xml:space="preserve">ОКПД2 71.20.19 Оказание услуг по </w:t>
      </w:r>
      <w:r>
        <w:rPr>
          <w:color w:val="000000"/>
        </w:rPr>
        <w:t>испытанию образцов бетона</w:t>
      </w:r>
      <w:bookmarkEnd w:id="0"/>
      <w:bookmarkEnd w:id="1"/>
      <w:bookmarkEnd w:id="2"/>
      <w:r>
        <w:rPr>
          <w:color w:val="000000"/>
        </w:rPr>
        <w:t xml:space="preserve"> для нужд Саратовского филиала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  <w:color w:val="000000"/>
        </w:rPr>
        <w:t>Лот № 0013-ТПИР ОБСЛ ДОХ-2026-ГРВКК-СарФ</w:t>
      </w:r>
    </w:p>
    <w:p>
      <w:pPr>
        <w:pStyle w:val="Normal"/>
        <w:spacing w:lineRule="auto" w:line="276"/>
        <w:rPr/>
      </w:pPr>
      <w:r>
        <w:rPr/>
      </w:r>
      <w:r>
        <w:br w:type="page"/>
      </w:r>
    </w:p>
    <w:p>
      <w:pPr>
        <w:pStyle w:val="Heading1"/>
        <w:keepLines/>
        <w:numPr>
          <w:ilvl w:val="0"/>
          <w:numId w:val="4"/>
        </w:numPr>
        <w:ind w:left="357" w:hanging="357"/>
        <w:rPr>
          <w:sz w:val="22"/>
          <w:szCs w:val="22"/>
        </w:rPr>
      </w:pPr>
      <w:bookmarkStart w:id="3" w:name="_Toc51339692"/>
      <w:bookmarkStart w:id="4" w:name="_Toc125107539"/>
      <w:r>
        <w:rPr>
          <w:sz w:val="22"/>
          <w:szCs w:val="22"/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bookmarkStart w:id="5" w:name="_Toc125107540"/>
      <w:bookmarkStart w:id="6" w:name="_Toc46743505"/>
      <w:r>
        <w:rPr>
          <w:sz w:val="22"/>
          <w:szCs w:val="22"/>
        </w:rPr>
        <w:t>Обозначения и сокращения</w:t>
      </w:r>
      <w:bookmarkEnd w:id="5"/>
      <w:bookmarkEnd w:id="6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96"/>
        <w:gridCol w:w="8086"/>
      </w:tblGrid>
      <w:tr>
        <w:trPr>
          <w:cantSplit w:val="true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Заказчик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АО «Гидроремонт-ВКК», 603140, Нижегородская обл., г. Нижний Новгород, пер. Мотальный, д.8, помещ. ВП31, офис С1А</w:t>
            </w:r>
          </w:p>
        </w:tc>
      </w:tr>
      <w:tr>
        <w:trPr>
          <w:cantSplit w:val="true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ИЛ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Испытательная лаборатория</w:t>
            </w:r>
          </w:p>
        </w:tc>
      </w:tr>
      <w:tr>
        <w:trPr>
          <w:cantSplit w:val="true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ТТ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СТО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Стандарт организации</w:t>
            </w:r>
          </w:p>
        </w:tc>
      </w:tr>
    </w:tbl>
    <w:p>
      <w:pPr>
        <w:pStyle w:val="Normal"/>
        <w:keepNext w:val="true"/>
        <w:keepLines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lineRule="auto" w:line="27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1.2. </w:t>
      </w:r>
      <w:bookmarkStart w:id="7" w:name="_Toc46743506"/>
      <w:bookmarkStart w:id="8" w:name="_Toc125107541"/>
      <w:r>
        <w:rPr>
          <w:b/>
          <w:sz w:val="22"/>
          <w:szCs w:val="22"/>
        </w:rPr>
        <w:t>Наименование закупаемой продукции</w:t>
      </w:r>
      <w:bookmarkEnd w:id="7"/>
      <w:bookmarkEnd w:id="8"/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Style w:val="Strong"/>
          <w:b w:val="false"/>
          <w:bCs w:val="false"/>
          <w:sz w:val="22"/>
          <w:szCs w:val="22"/>
        </w:rPr>
        <w:t>ОКПД2 71.20.19 Оказание услуг по испытанию образцов бетона для нужд Саратовского филиала.</w:t>
      </w:r>
    </w:p>
    <w:p>
      <w:pPr>
        <w:pStyle w:val="Heading4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1.3. </w:t>
      </w:r>
      <w:bookmarkStart w:id="9" w:name="_Toc125107542"/>
      <w:bookmarkStart w:id="10" w:name="_Toc46743507"/>
      <w:r>
        <w:rPr>
          <w:sz w:val="22"/>
          <w:szCs w:val="22"/>
        </w:rPr>
        <w:t>Цель</w:t>
      </w:r>
      <w:bookmarkEnd w:id="9"/>
      <w:bookmarkEnd w:id="10"/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оказания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sz w:val="22"/>
          <w:szCs w:val="22"/>
        </w:rPr>
      </w:pPr>
      <w:r>
        <w:rPr>
          <w:rStyle w:val="Strong"/>
          <w:b w:val="false"/>
          <w:bCs w:val="false"/>
          <w:sz w:val="22"/>
          <w:szCs w:val="22"/>
        </w:rPr>
        <w:t>Целью является обеспечение контроля применяемых литых бетонных смесей при модернизации гидроагрегата ст. №18 Саратовской ГЭС, с получением заключений и протоколов испытаний на основании предоставленных образцов литого бетона, отобранных при бетонировании конструкций конуса отсасывающей трубы и камеры рабочего колеса.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sz w:val="22"/>
          <w:szCs w:val="22"/>
        </w:rPr>
      </w:pPr>
      <w:r>
        <w:rPr>
          <w:rStyle w:val="Strong"/>
          <w:sz w:val="22"/>
          <w:szCs w:val="22"/>
        </w:rPr>
        <w:t xml:space="preserve">1.4. </w:t>
      </w:r>
      <w:bookmarkStart w:id="11" w:name="_Toc125107543"/>
      <w:bookmarkStart w:id="12" w:name="_Toc46743508"/>
      <w:r>
        <w:rPr>
          <w:rStyle w:val="Strong"/>
          <w:sz w:val="22"/>
          <w:szCs w:val="22"/>
        </w:rPr>
        <w:t>Существующее положение</w:t>
      </w:r>
      <w:bookmarkEnd w:id="11"/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2"/>
          <w:szCs w:val="22"/>
        </w:rPr>
      </w:pPr>
      <w:r>
        <w:rPr>
          <w:rStyle w:val="Strong"/>
          <w:b w:val="false"/>
          <w:bCs w:val="false"/>
          <w:sz w:val="22"/>
          <w:szCs w:val="22"/>
        </w:rPr>
        <w:t>Услуги оказываются на основании договора №868 от 31.10.2023 г. на выполнение работ по замене (модернизации) гидротурбин ст. №№11, 16, 18, 19 филиала ПАО «РусГидро» – «Саратовская ГЭС», заключенного между АО «ТЯЖМАШ» и АО «Гидроремонт – ВКК».</w:t>
      </w:r>
    </w:p>
    <w:p>
      <w:pPr>
        <w:pStyle w:val="Heading1"/>
        <w:keepLines/>
        <w:spacing w:before="240" w:after="60"/>
        <w:rPr>
          <w:sz w:val="22"/>
          <w:szCs w:val="22"/>
        </w:rPr>
      </w:pPr>
      <w:bookmarkStart w:id="13" w:name="_Toc125107544"/>
      <w:r>
        <w:rPr>
          <w:sz w:val="22"/>
          <w:szCs w:val="22"/>
        </w:rPr>
        <w:t>Таблица 1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Перечень объектов заказчика</w:t>
      </w:r>
      <w:bookmarkEnd w:id="13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572"/>
        <w:gridCol w:w="2416"/>
        <w:gridCol w:w="2270"/>
        <w:gridCol w:w="1843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Cs/>
                <w:sz w:val="22"/>
                <w:szCs w:val="22"/>
              </w:rPr>
              <w:t>(место производства работ)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>
          <w:trHeight w:val="143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Модернизация гидроагрегата ст. №18</w:t>
            </w:r>
            <w:r>
              <w:rPr>
                <w:sz w:val="22"/>
                <w:szCs w:val="22"/>
              </w:rPr>
              <w:t xml:space="preserve"> для нужд </w:t>
            </w:r>
            <w:r>
              <w:rPr>
                <w:iCs/>
                <w:sz w:val="22"/>
                <w:szCs w:val="22"/>
              </w:rPr>
              <w:t>Филиала ПАО «РусГидро» - «Саратовская ГЭС»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ПАО «РусГидро», Красноярский край, г. Красноярск, Филиал ПАО «РусГидро» - «Саратовская ГЭС», г. Балаково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Плотина с холостыми водосбросами, инв. №01004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Эксплуатирующая организация: Филиал ПАО «РусГидро» - «Саратовская ГЭС»</w:t>
            </w:r>
          </w:p>
        </w:tc>
      </w:tr>
    </w:tbl>
    <w:p>
      <w:pPr>
        <w:pStyle w:val="Heading4"/>
        <w:spacing w:before="0" w:after="0"/>
        <w:jc w:val="both"/>
        <w:rPr>
          <w:bCs w:val="false"/>
          <w:sz w:val="22"/>
          <w:szCs w:val="22"/>
          <w:lang w:val="ru-RU" w:eastAsia="ru-RU"/>
        </w:rPr>
      </w:pPr>
      <w:r>
        <w:rPr>
          <w:bCs w:val="false"/>
          <w:sz w:val="22"/>
          <w:szCs w:val="22"/>
          <w:lang w:val="ru-RU" w:eastAsia="ru-RU"/>
        </w:rPr>
      </w:r>
      <w:bookmarkStart w:id="14" w:name="_Toc50125126"/>
      <w:bookmarkStart w:id="15" w:name="_Toc46743510"/>
      <w:bookmarkStart w:id="16" w:name="_Toc50125126"/>
      <w:bookmarkStart w:id="17" w:name="_Toc46743510"/>
      <w:bookmarkEnd w:id="16"/>
      <w:bookmarkEnd w:id="17"/>
    </w:p>
    <w:p>
      <w:pPr>
        <w:pStyle w:val="Heading4"/>
        <w:spacing w:before="0" w:after="120"/>
        <w:jc w:val="both"/>
        <w:rPr>
          <w:sz w:val="22"/>
          <w:szCs w:val="22"/>
        </w:rPr>
      </w:pPr>
      <w:bookmarkStart w:id="18" w:name="_Toc50125126_Копия_1"/>
      <w:bookmarkStart w:id="19" w:name="_Toc46743510_Копия_1"/>
      <w:bookmarkEnd w:id="18"/>
      <w:bookmarkEnd w:id="19"/>
      <w:r>
        <w:rPr>
          <w:bCs w:val="false"/>
          <w:sz w:val="22"/>
          <w:szCs w:val="22"/>
          <w:lang w:val="ru-RU" w:eastAsia="ru-RU"/>
        </w:rPr>
        <w:t>1.5.</w:t>
      </w:r>
      <w:r>
        <w:rPr>
          <w:b w:val="false"/>
          <w:bCs w:val="false"/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</w:rPr>
        <w:t>Иные требования и сведения общего характера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Услуги должны соответствовать требованиям указанных стандартов, технических условий, а также обязательным требованиям, установленным нормативными документами, действующими в РФ.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Испытательная лаборатория должна быть аккредитована в целях установления компетентности и готовности к проведению испытаний.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Лабораторная деятельность должна осуществляться беспристрастно, а также структурироваться и управляться таким образом, чтобы обеспечивать беспристрастность.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ИЛ несет ответственность за управление всей информацией, поступившей извне или полученной в процессе выполнения лабораторной деятельности. ИЛ должна заранее информировать заказчика об информации, которую она намерена разместить в свободном доступе.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ИЛ должна располагать персоналом, помещениями, оборудованием, системами и вспомогательными службами, необходимыми для управления лабораторной деятельностью и для ее осуществления.</w:t>
      </w:r>
    </w:p>
    <w:p>
      <w:pPr>
        <w:pStyle w:val="Heading1"/>
        <w:keepLines/>
        <w:ind w:left="357" w:hanging="0"/>
        <w:rPr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bookmarkStart w:id="20" w:name="_Toc51339693"/>
      <w:bookmarkStart w:id="21" w:name="_Toc125107547"/>
      <w:r>
        <w:rPr>
          <w:iCs/>
          <w:sz w:val="22"/>
          <w:szCs w:val="22"/>
        </w:rPr>
        <w:t xml:space="preserve">Требования к </w:t>
      </w:r>
      <w:bookmarkEnd w:id="20"/>
      <w:bookmarkEnd w:id="21"/>
      <w:r>
        <w:rPr>
          <w:iCs/>
          <w:sz w:val="22"/>
          <w:szCs w:val="22"/>
          <w:lang w:val="ru-RU"/>
        </w:rPr>
        <w:t>услугам</w:t>
      </w:r>
    </w:p>
    <w:p>
      <w:pPr>
        <w:pStyle w:val="Heading4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bookmarkStart w:id="22" w:name="_Toc125107548"/>
      <w:r>
        <w:rPr>
          <w:sz w:val="22"/>
          <w:szCs w:val="22"/>
        </w:rPr>
        <w:t xml:space="preserve">Требования к объемам и срокам </w:t>
      </w:r>
      <w:bookmarkEnd w:id="22"/>
      <w:r>
        <w:rPr>
          <w:sz w:val="22"/>
          <w:szCs w:val="22"/>
          <w:lang w:val="ru-RU"/>
        </w:rPr>
        <w:t>оказания услуг</w:t>
      </w:r>
    </w:p>
    <w:p>
      <w:pPr>
        <w:pStyle w:val="Heading3"/>
        <w:tabs>
          <w:tab w:val="clear" w:pos="708"/>
          <w:tab w:val="left" w:pos="0" w:leader="none"/>
          <w:tab w:val="left" w:pos="851" w:leader="none"/>
        </w:tabs>
        <w:spacing w:before="0" w:after="6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2.1.1. </w:t>
      </w:r>
      <w:bookmarkStart w:id="23" w:name="_Toc125107549"/>
      <w:r>
        <w:rPr>
          <w:rFonts w:ascii="Times New Roman" w:hAnsi="Times New Roman"/>
          <w:sz w:val="22"/>
          <w:szCs w:val="22"/>
          <w:lang w:val="ru-RU"/>
        </w:rPr>
        <w:t xml:space="preserve">Требования к видам и объемам </w:t>
      </w:r>
      <w:bookmarkEnd w:id="23"/>
      <w:r>
        <w:rPr>
          <w:rFonts w:ascii="Times New Roman" w:hAnsi="Times New Roman"/>
          <w:sz w:val="22"/>
          <w:szCs w:val="22"/>
          <w:lang w:val="ru-RU"/>
        </w:rPr>
        <w:t>услуг</w:t>
      </w:r>
    </w:p>
    <w:p>
      <w:pPr>
        <w:pStyle w:val="Heading4"/>
        <w:tabs>
          <w:tab w:val="clear" w:pos="708"/>
          <w:tab w:val="left" w:pos="0" w:leader="none"/>
          <w:tab w:val="left" w:pos="851" w:leader="none"/>
          <w:tab w:val="left" w:pos="1560" w:leader="none"/>
        </w:tabs>
        <w:spacing w:before="0" w:after="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  <w:lang w:val="ru-RU" w:eastAsia="ru-RU"/>
        </w:rPr>
        <w:t>2.1.1.1. Отбор образцов литого бетона при бетонировании гидроагрегата №18 производится специалистами Саратовского филиала АО «Гидроремонт-ВКК».</w:t>
      </w:r>
    </w:p>
    <w:p>
      <w:pPr>
        <w:pStyle w:val="Heading4"/>
        <w:tabs>
          <w:tab w:val="clear" w:pos="708"/>
          <w:tab w:val="left" w:pos="0" w:leader="none"/>
          <w:tab w:val="left" w:pos="851" w:leader="none"/>
          <w:tab w:val="left" w:pos="1560" w:leader="none"/>
        </w:tabs>
        <w:spacing w:before="0" w:after="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  <w:lang w:val="ru-RU" w:eastAsia="ru-RU"/>
        </w:rPr>
        <w:t>2.1.1.2. Доставку образцов бетона в лабораторию для проведения испытаний, производит Саратовский филиал АО «Гидроремонт-ВКК».</w:t>
      </w:r>
    </w:p>
    <w:p>
      <w:pPr>
        <w:pStyle w:val="Heading4"/>
        <w:tabs>
          <w:tab w:val="clear" w:pos="708"/>
          <w:tab w:val="left" w:pos="0" w:leader="none"/>
          <w:tab w:val="left" w:pos="851" w:leader="none"/>
          <w:tab w:val="left" w:pos="1560" w:leader="none"/>
        </w:tabs>
        <w:spacing w:before="0" w:after="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  <w:lang w:val="ru-RU" w:eastAsia="ru-RU"/>
        </w:rPr>
        <w:t>2.1.1.3. Лаборатория на основании предоставленных образцов литого бетона, отобранных при бетонировании гидроагрегата № 18, производит испытание:</w:t>
      </w:r>
    </w:p>
    <w:p>
      <w:pPr>
        <w:pStyle w:val="Heading4"/>
        <w:tabs>
          <w:tab w:val="clear" w:pos="708"/>
          <w:tab w:val="left" w:pos="0" w:leader="none"/>
        </w:tabs>
        <w:spacing w:before="0" w:after="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  <w:lang w:val="ru-RU" w:eastAsia="ru-RU"/>
        </w:rPr>
        <w:t>Образцов бетона на:</w:t>
      </w:r>
    </w:p>
    <w:p>
      <w:pPr>
        <w:pStyle w:val="Heading4"/>
        <w:tabs>
          <w:tab w:val="clear" w:pos="708"/>
          <w:tab w:val="left" w:pos="0" w:leader="none"/>
        </w:tabs>
        <w:spacing w:before="0" w:after="0"/>
        <w:rPr>
          <w:sz w:val="22"/>
          <w:szCs w:val="22"/>
        </w:rPr>
      </w:pPr>
      <w:r>
        <w:rPr>
          <w:b w:val="false"/>
          <w:bCs w:val="false"/>
          <w:sz w:val="22"/>
          <w:szCs w:val="22"/>
          <w:lang w:val="ru-RU" w:eastAsia="ru-RU"/>
        </w:rPr>
        <w:t>а) прочность ГОСТ 18105-2018 «Бетоны. Правила контроля и оценки прочности».</w:t>
      </w:r>
    </w:p>
    <w:p>
      <w:pPr>
        <w:pStyle w:val="Heading4"/>
        <w:tabs>
          <w:tab w:val="clear" w:pos="708"/>
          <w:tab w:val="left" w:pos="0" w:leader="none"/>
        </w:tabs>
        <w:spacing w:before="0" w:after="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  <w:lang w:val="ru-RU" w:eastAsia="ru-RU"/>
        </w:rPr>
        <w:t>Согласно п.8.2.8 при определении прочности бетона монолитных конструкций по контрольным образцам в случаях, предусмотренных 8.2.4, число проб бетонной смеси, отбираемых от каждой группы конструкций, должно быть не менее:</w:t>
      </w:r>
    </w:p>
    <w:p>
      <w:pPr>
        <w:pStyle w:val="Heading4"/>
        <w:tabs>
          <w:tab w:val="clear" w:pos="708"/>
          <w:tab w:val="left" w:pos="0" w:leader="none"/>
        </w:tabs>
        <w:spacing w:before="0" w:after="0"/>
        <w:rPr>
          <w:sz w:val="22"/>
          <w:szCs w:val="22"/>
        </w:rPr>
      </w:pPr>
      <w:r>
        <w:rPr>
          <w:b w:val="false"/>
          <w:bCs w:val="false"/>
          <w:sz w:val="22"/>
          <w:szCs w:val="22"/>
          <w:lang w:val="ru-RU" w:eastAsia="ru-RU"/>
        </w:rPr>
        <w:t>- двух при объеме бетона группы конструкций менее 12 м</w:t>
      </w:r>
      <w:r>
        <w:rPr>
          <w:b w:val="false"/>
          <w:bCs w:val="false"/>
          <w:sz w:val="22"/>
          <w:szCs w:val="22"/>
          <w:vertAlign w:val="superscript"/>
          <w:lang w:val="ru-RU" w:eastAsia="ru-RU"/>
        </w:rPr>
        <w:t>3</w:t>
      </w:r>
      <w:r>
        <w:rPr>
          <w:b w:val="false"/>
          <w:bCs w:val="false"/>
          <w:sz w:val="22"/>
          <w:szCs w:val="22"/>
          <w:lang w:val="ru-RU" w:eastAsia="ru-RU"/>
        </w:rPr>
        <w:t>;</w:t>
      </w:r>
    </w:p>
    <w:p>
      <w:pPr>
        <w:pStyle w:val="Heading4"/>
        <w:tabs>
          <w:tab w:val="clear" w:pos="708"/>
          <w:tab w:val="left" w:pos="0" w:leader="none"/>
        </w:tabs>
        <w:spacing w:before="0" w:after="0"/>
        <w:rPr>
          <w:sz w:val="22"/>
          <w:szCs w:val="22"/>
        </w:rPr>
      </w:pPr>
      <w:r>
        <w:rPr>
          <w:b w:val="false"/>
          <w:bCs w:val="false"/>
          <w:sz w:val="22"/>
          <w:szCs w:val="22"/>
          <w:lang w:val="ru-RU" w:eastAsia="ru-RU"/>
        </w:rPr>
        <w:t>- четырех при объеме бетона группы конструкций от 12 до 24 м</w:t>
      </w:r>
      <w:r>
        <w:rPr>
          <w:b w:val="false"/>
          <w:bCs w:val="false"/>
          <w:sz w:val="22"/>
          <w:szCs w:val="22"/>
          <w:vertAlign w:val="superscript"/>
          <w:lang w:val="ru-RU" w:eastAsia="ru-RU"/>
        </w:rPr>
        <w:t>3</w:t>
      </w:r>
      <w:r>
        <w:rPr>
          <w:b w:val="false"/>
          <w:bCs w:val="false"/>
          <w:sz w:val="22"/>
          <w:szCs w:val="22"/>
          <w:lang w:val="ru-RU" w:eastAsia="ru-RU"/>
        </w:rPr>
        <w:t>;</w:t>
      </w:r>
    </w:p>
    <w:p>
      <w:pPr>
        <w:pStyle w:val="Heading4"/>
        <w:tabs>
          <w:tab w:val="clear" w:pos="708"/>
          <w:tab w:val="left" w:pos="0" w:leader="none"/>
        </w:tabs>
        <w:spacing w:before="0" w:after="0"/>
        <w:rPr>
          <w:sz w:val="22"/>
          <w:szCs w:val="22"/>
        </w:rPr>
      </w:pPr>
      <w:r>
        <w:rPr>
          <w:b w:val="false"/>
          <w:bCs w:val="false"/>
          <w:sz w:val="22"/>
          <w:szCs w:val="22"/>
          <w:lang w:val="ru-RU" w:eastAsia="ru-RU"/>
        </w:rPr>
        <w:t>- шести при объеме бетона группы конструкций более 24 м</w:t>
      </w:r>
      <w:r>
        <w:rPr>
          <w:b w:val="false"/>
          <w:bCs w:val="false"/>
          <w:sz w:val="22"/>
          <w:szCs w:val="22"/>
          <w:vertAlign w:val="superscript"/>
          <w:lang w:val="ru-RU" w:eastAsia="ru-RU"/>
        </w:rPr>
        <w:t>3</w:t>
      </w:r>
      <w:r>
        <w:rPr>
          <w:b w:val="false"/>
          <w:bCs w:val="false"/>
          <w:sz w:val="22"/>
          <w:szCs w:val="22"/>
          <w:lang w:val="ru-RU" w:eastAsia="ru-RU"/>
        </w:rPr>
        <w:t>.</w:t>
      </w:r>
    </w:p>
    <w:p>
      <w:pPr>
        <w:pStyle w:val="Heading4"/>
        <w:tabs>
          <w:tab w:val="clear" w:pos="708"/>
          <w:tab w:val="left" w:pos="0" w:leader="none"/>
        </w:tabs>
        <w:spacing w:before="0" w:after="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  <w:lang w:val="ru-RU" w:eastAsia="ru-RU"/>
        </w:rPr>
        <w:t>Образцы бетона имеют форму куба размерами 100×100×100 мм, в соответствии с ГОСТ 10180 «Методы определения прочности по контрольным образцам».</w:t>
      </w:r>
    </w:p>
    <w:p>
      <w:pPr>
        <w:pStyle w:val="Heading4"/>
        <w:tabs>
          <w:tab w:val="clear" w:pos="708"/>
          <w:tab w:val="left" w:pos="0" w:leader="none"/>
        </w:tabs>
        <w:spacing w:before="0" w:after="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  <w:lang w:val="ru-RU" w:eastAsia="ru-RU"/>
        </w:rPr>
        <w:t xml:space="preserve">б) водонепроницаемость ГОСТ 12730.5-2018 </w:t>
      </w:r>
      <w:r>
        <w:rPr>
          <w:b w:val="false"/>
          <w:sz w:val="22"/>
          <w:szCs w:val="22"/>
        </w:rPr>
        <w:t>«</w:t>
      </w:r>
      <w:r>
        <w:rPr>
          <w:b w:val="false"/>
          <w:sz w:val="22"/>
          <w:szCs w:val="22"/>
          <w:lang w:val="ru-RU"/>
        </w:rPr>
        <w:t>Бетоны.</w:t>
      </w:r>
      <w:r>
        <w:rPr>
          <w:b w:val="false"/>
          <w:sz w:val="22"/>
          <w:szCs w:val="22"/>
        </w:rPr>
        <w:t xml:space="preserve"> Методы определения водонепроницаемости»</w:t>
      </w:r>
      <w:r>
        <w:rPr>
          <w:b w:val="false"/>
          <w:sz w:val="22"/>
          <w:szCs w:val="22"/>
          <w:lang w:val="ru-RU"/>
        </w:rPr>
        <w:t>.</w:t>
      </w:r>
      <w:r>
        <w:rPr>
          <w:b w:val="false"/>
          <w:bCs w:val="false"/>
          <w:sz w:val="22"/>
          <w:szCs w:val="22"/>
          <w:lang w:val="ru-RU" w:eastAsia="ru-RU"/>
        </w:rPr>
        <w:t xml:space="preserve"> Серия образцов - 6 проб. Образцы бетона имеют форму цилиндра, диаметром 150 мм, высотой 150 мм.</w:t>
      </w:r>
    </w:p>
    <w:p>
      <w:pPr>
        <w:pStyle w:val="Normal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pStyle w:val="Style23"/>
        <w:numPr>
          <w:ilvl w:val="0"/>
          <w:numId w:val="0"/>
        </w:numPr>
        <w:ind w:left="0" w:hanging="0"/>
        <w:outlineLvl w:val="0"/>
        <w:rPr>
          <w:sz w:val="22"/>
          <w:szCs w:val="22"/>
        </w:rPr>
      </w:pPr>
      <w:bookmarkStart w:id="24" w:name="_Toc125107550"/>
      <w:r>
        <w:rPr>
          <w:b/>
          <w:bCs/>
          <w:sz w:val="22"/>
          <w:szCs w:val="22"/>
        </w:rPr>
        <w:t xml:space="preserve">Таблица 2. Перечень и объем </w:t>
      </w:r>
      <w:bookmarkEnd w:id="24"/>
      <w:r>
        <w:rPr>
          <w:b/>
          <w:bCs/>
          <w:sz w:val="22"/>
          <w:szCs w:val="22"/>
        </w:rPr>
        <w:t>оказываемых услуг</w:t>
      </w:r>
    </w:p>
    <w:p>
      <w:pPr>
        <w:pStyle w:val="Style23"/>
        <w:numPr>
          <w:ilvl w:val="0"/>
          <w:numId w:val="0"/>
        </w:numPr>
        <w:ind w:left="0" w:hanging="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0053" w:type="dxa"/>
        <w:jc w:val="left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65"/>
        <w:gridCol w:w="3981"/>
        <w:gridCol w:w="3821"/>
        <w:gridCol w:w="1585"/>
      </w:tblGrid>
      <w:tr>
        <w:trPr/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ОКПД2 71.20.19 Оказание услуг по испытанию образцов бетона для нужд Саратовского филиала</w:t>
            </w:r>
          </w:p>
        </w:tc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Количество образцов и вид испытаний представлены в спецификации (Приложение №1 к настоящим Техническим требованиям)</w:t>
            </w:r>
          </w:p>
        </w:tc>
      </w:tr>
    </w:tbl>
    <w:p>
      <w:pPr>
        <w:pStyle w:val="Heading3"/>
        <w:ind w:left="720" w:hanging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2.1.2. Требования к срокам оказания услуг</w:t>
      </w:r>
    </w:p>
    <w:tbl>
      <w:tblPr>
        <w:tblW w:w="100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9"/>
        <w:gridCol w:w="4865"/>
        <w:gridCol w:w="2496"/>
        <w:gridCol w:w="2045"/>
      </w:tblGrid>
      <w:tr>
        <w:trPr>
          <w:trHeight w:val="468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25" w:name="_Toc50125126_Копия_1_Копия_1"/>
            <w:bookmarkStart w:id="26" w:name="_Toc46743510_Копия_1_Копия_1"/>
            <w:bookmarkEnd w:id="25"/>
            <w:bookmarkEnd w:id="26"/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  <w:lang w:val="en-US"/>
              </w:rPr>
              <w:t>услуг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оказания услуг</w:t>
            </w:r>
          </w:p>
        </w:tc>
      </w:tr>
      <w:tr>
        <w:trPr>
          <w:trHeight w:val="31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719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27" w:name="_GoBack"/>
            <w:r>
              <w:rPr>
                <w:bCs/>
                <w:iCs/>
                <w:sz w:val="22"/>
                <w:szCs w:val="22"/>
              </w:rPr>
              <w:t>ОКПД</w:t>
            </w:r>
            <w:bookmarkEnd w:id="27"/>
            <w:r>
              <w:rPr>
                <w:bCs/>
                <w:iCs/>
                <w:sz w:val="22"/>
                <w:szCs w:val="22"/>
              </w:rPr>
              <w:t>2 71.20.19 Оказание услуг по испытанию образцов бетона для нужд Саратовского филиала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Не позднее 28.02.2027*</w:t>
            </w:r>
          </w:p>
        </w:tc>
      </w:tr>
    </w:tbl>
    <w:p>
      <w:pPr>
        <w:pStyle w:val="Heading4"/>
        <w:rPr>
          <w:b w:val="false"/>
          <w:sz w:val="22"/>
          <w:szCs w:val="22"/>
        </w:rPr>
      </w:pPr>
      <w:r>
        <w:rPr>
          <w:b w:val="false"/>
          <w:sz w:val="22"/>
          <w:szCs w:val="22"/>
          <w:lang w:val="ru-RU"/>
        </w:rPr>
        <w:t>*</w:t>
      </w:r>
      <w:r>
        <w:rPr>
          <w:b w:val="false"/>
          <w:sz w:val="22"/>
          <w:szCs w:val="22"/>
        </w:rPr>
        <w:t>Срок установлен в соответствии с условиями договора</w:t>
      </w:r>
      <w:r>
        <w:rPr>
          <w:b w:val="false"/>
          <w:sz w:val="22"/>
          <w:szCs w:val="22"/>
          <w:lang w:val="ru-RU"/>
        </w:rPr>
        <w:t xml:space="preserve"> и актуального графика выполнения работ</w:t>
      </w:r>
      <w:r>
        <w:rPr>
          <w:b w:val="false"/>
          <w:sz w:val="22"/>
          <w:szCs w:val="22"/>
        </w:rPr>
        <w:t>, указанного в п.1.</w:t>
      </w:r>
      <w:r>
        <w:rPr>
          <w:b w:val="false"/>
          <w:sz w:val="22"/>
          <w:szCs w:val="22"/>
          <w:lang w:val="ru-RU"/>
        </w:rPr>
        <w:t>4</w:t>
      </w:r>
      <w:r>
        <w:rPr>
          <w:b w:val="false"/>
          <w:sz w:val="22"/>
          <w:szCs w:val="22"/>
        </w:rPr>
        <w:t xml:space="preserve"> Технических требований</w:t>
      </w:r>
      <w:r>
        <w:rPr>
          <w:b w:val="false"/>
          <w:sz w:val="22"/>
          <w:szCs w:val="22"/>
          <w:lang w:val="ru-RU"/>
        </w:rPr>
        <w:t>.</w:t>
      </w:r>
      <w:r>
        <w:br w:type="page"/>
      </w:r>
    </w:p>
    <w:p>
      <w:pPr>
        <w:pStyle w:val="Heading4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bookmarkStart w:id="28" w:name="_Toc51339698"/>
      <w:bookmarkStart w:id="29" w:name="_Toc50125131"/>
      <w:bookmarkStart w:id="30" w:name="_Toc125107552"/>
      <w:r>
        <w:rPr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 xml:space="preserve">качеству </w:t>
      </w:r>
      <w:bookmarkEnd w:id="30"/>
      <w:r>
        <w:rPr>
          <w:sz w:val="22"/>
          <w:szCs w:val="22"/>
          <w:lang w:val="ru-RU"/>
        </w:rPr>
        <w:t>услуг</w:t>
      </w:r>
    </w:p>
    <w:p>
      <w:pPr>
        <w:pStyle w:val="Heading1"/>
        <w:keepLines/>
        <w:spacing w:before="240" w:after="60"/>
        <w:jc w:val="left"/>
        <w:rPr>
          <w:sz w:val="22"/>
          <w:szCs w:val="22"/>
        </w:rPr>
      </w:pPr>
      <w:bookmarkStart w:id="31" w:name="_Toc125107553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bookmarkEnd w:id="28"/>
      <w:bookmarkEnd w:id="29"/>
      <w:r>
        <w:rPr>
          <w:sz w:val="22"/>
          <w:szCs w:val="22"/>
          <w:lang w:val="ru-RU"/>
        </w:rPr>
        <w:t>качеству услуг</w:t>
      </w:r>
      <w:bookmarkEnd w:id="31"/>
    </w:p>
    <w:p>
      <w:pPr>
        <w:pStyle w:val="Normal"/>
        <w:snapToGrid w:val="false"/>
        <w:spacing w:before="0" w:after="120"/>
        <w:jc w:val="both"/>
        <w:rPr>
          <w:sz w:val="22"/>
          <w:szCs w:val="22"/>
        </w:rPr>
      </w:pPr>
      <w:r>
        <w:rPr>
          <w:rStyle w:val="Strong"/>
          <w:sz w:val="22"/>
          <w:szCs w:val="22"/>
        </w:rPr>
        <w:t>Наименование услуг</w:t>
      </w:r>
      <w:r>
        <w:rPr>
          <w:b/>
          <w:bCs/>
          <w:sz w:val="22"/>
          <w:szCs w:val="22"/>
        </w:rPr>
        <w:t xml:space="preserve"> (позиция №1 Таблицы 2): </w:t>
      </w:r>
      <w:r>
        <w:rPr>
          <w:bCs/>
          <w:sz w:val="22"/>
          <w:szCs w:val="22"/>
        </w:rPr>
        <w:t>ОКПД2 71.20.19 Оказание услуг по испытанию образцов бетона для нужд Саратовского филиала</w:t>
      </w:r>
    </w:p>
    <w:tbl>
      <w:tblPr>
        <w:tblW w:w="100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4"/>
        <w:gridCol w:w="4373"/>
        <w:gridCol w:w="5063"/>
      </w:tblGrid>
      <w:tr>
        <w:trPr>
          <w:trHeight w:val="322" w:hRule="atLeast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120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>
        <w:trPr>
          <w:trHeight w:val="283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</w:t>
            </w:r>
            <w:r>
              <w:rPr>
                <w:b/>
                <w:sz w:val="22"/>
                <w:szCs w:val="22"/>
                <w:lang w:val="en-US"/>
              </w:rPr>
              <w:t>оказанию услуг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70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Общие требования к оказанию услуг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60" w:after="60"/>
              <w:ind w:left="1072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Соблюдение при оказании услуг норм и правил нормативно-технических документов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Соответствие требованиям ГОСТ 18105-2018; ГОСТ 10180; ГОСТ 12730.5-2018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Требования к применяемым при оказании услуг оборудованию, материалам, технологиям, программно-аппаратным средствам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Исполнитель должен предоставить копии документов, подтверждающих аттестацию и аккредитацию строительной лаборатории со сроком действия не менее срока действия договора, либо гарантийное письмо о повторной аттестации.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безопасности услуг и охране труда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3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и организационные возможности, комплектность персонала, безопасность оказания услуг должны соответствовать характеру оказываемых услуг.</w:t>
            </w:r>
          </w:p>
        </w:tc>
      </w:tr>
      <w:tr>
        <w:trPr>
          <w:trHeight w:val="64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результатам оказания услуг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Общие требования к результатам </w:t>
            </w:r>
            <w:r>
              <w:rPr>
                <w:b/>
                <w:bCs/>
                <w:sz w:val="22"/>
                <w:szCs w:val="22"/>
              </w:rPr>
              <w:t>оказания услуг</w:t>
            </w:r>
          </w:p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силами аттестованной и аккредитованной строительной лаборатории по испытанию образцов литого бетона, отобранных при бетонировании конструкций гидроагрегата № 16, на прочность и водонепроницаемость с выдачей заключений и протоколов испытаний, необходимых для подтверждения проектных характеристик уложенной бетонной смеси.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оформлению документации</w:t>
            </w:r>
          </w:p>
          <w:p>
            <w:pPr>
              <w:pStyle w:val="Normal"/>
              <w:widowControl w:val="false"/>
              <w:ind w:right="113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Предоставление электронных экземпляров Протоколов испытаний в формате </w:t>
            </w:r>
            <w:r>
              <w:rPr>
                <w:sz w:val="22"/>
                <w:szCs w:val="22"/>
                <w:lang w:val="en-US"/>
              </w:rPr>
              <w:t>pdf</w:t>
            </w:r>
            <w:r>
              <w:rPr>
                <w:sz w:val="22"/>
                <w:szCs w:val="22"/>
              </w:rPr>
              <w:t xml:space="preserve">, без подписи и печати Исполнителя, для ознакомления и предварительного согласования Заказчиком результата оказанных услуг производится Исполнителем на электронную почту </w:t>
            </w:r>
            <w:r>
              <w:rPr>
                <w:rStyle w:val="Hyperlink"/>
                <w:sz w:val="22"/>
                <w:szCs w:val="22"/>
              </w:rPr>
              <w:t xml:space="preserve">IlinVR@rushydro.ru </w:t>
            </w:r>
            <w:r>
              <w:rPr>
                <w:sz w:val="22"/>
                <w:szCs w:val="22"/>
              </w:rPr>
              <w:t>не позднее, чем через 3 (три) рабочих дня после проведения испытаний (после 28 суток с даты отбора образцов бетона).</w:t>
            </w:r>
          </w:p>
          <w:p>
            <w:pPr>
              <w:pStyle w:val="Normal"/>
              <w:widowControl w:val="false"/>
              <w:ind w:right="113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Исполнителем оригиналов Протоколов испытаний производится в течение 14 дней после проведения испытаний, по адресу: 413865, Саратовская обл., г. Балаково, ул. Заовражная, д. 48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Исполнителю и его обязательствам, влияющим на исполнение договора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своевременно предупреждает Заказчика о необходимости оказания дополнительных услуг.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представляет Заказчику по его запросу письменный отчет о текущем исполнении своих обязательств.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pacing w:before="60" w:after="60"/>
              <w:ind w:left="1072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Требования к субисполнителям, привлекаемым к оказанию услуг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случае привлечения к оказанию услуг субисполнителей,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</w:tr>
    </w:tbl>
    <w:p>
      <w:pPr>
        <w:pStyle w:val="Normal"/>
        <w:rPr>
          <w:iCs/>
          <w:caps/>
          <w:sz w:val="22"/>
          <w:szCs w:val="22"/>
        </w:rPr>
      </w:pPr>
      <w:r>
        <w:rPr>
          <w:iCs/>
          <w:caps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bookmarkStart w:id="32" w:name="_Toc46743519"/>
      <w:bookmarkStart w:id="33" w:name="_Toc51339699"/>
      <w:bookmarkStart w:id="34" w:name="_Toc125107556"/>
      <w:r>
        <w:rPr>
          <w:b/>
          <w:iCs/>
          <w:sz w:val="22"/>
          <w:szCs w:val="22"/>
        </w:rPr>
        <w:t>Приложения</w:t>
      </w:r>
      <w:bookmarkEnd w:id="32"/>
      <w:bookmarkEnd w:id="33"/>
      <w:bookmarkEnd w:id="34"/>
    </w:p>
    <w:p>
      <w:pPr>
        <w:sectPr>
          <w:footerReference w:type="default" r:id="rId2"/>
          <w:type w:val="nextPage"/>
          <w:pgSz w:w="11906" w:h="16838"/>
          <w:pgMar w:left="1304" w:right="566" w:gutter="0" w:header="0" w:top="540" w:footer="851" w:bottom="1456"/>
          <w:pgNumType w:fmt="decimal"/>
          <w:formProt w:val="false"/>
          <w:textDirection w:val="lrTb"/>
          <w:docGrid w:type="default" w:linePitch="360" w:charSpace="0"/>
        </w:sect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426" w:leader="none"/>
        </w:tabs>
        <w:spacing w:before="12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№1: Спецификация </w:t>
      </w:r>
      <w:r>
        <w:rPr>
          <w:iCs/>
          <w:sz w:val="22"/>
          <w:szCs w:val="22"/>
        </w:rPr>
        <w:t>требуемых объемов испытаний.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right"/>
        <w:rPr>
          <w:sz w:val="22"/>
          <w:szCs w:val="22"/>
        </w:rPr>
      </w:pPr>
      <w:r>
        <w:rPr>
          <w:sz w:val="22"/>
          <w:szCs w:val="22"/>
        </w:rPr>
        <w:t>к Техническим требованиям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Спецификация требуемых объемов испытаний</w:t>
      </w:r>
    </w:p>
    <w:tbl>
      <w:tblPr>
        <w:tblW w:w="14905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4a0" w:noHBand="0" w:noVBand="1" w:firstColumn="1" w:lastRow="0" w:lastColumn="0" w:firstRow="1"/>
      </w:tblPr>
      <w:tblGrid>
        <w:gridCol w:w="736"/>
        <w:gridCol w:w="8290"/>
        <w:gridCol w:w="1623"/>
        <w:gridCol w:w="2100"/>
        <w:gridCol w:w="1200"/>
        <w:gridCol w:w="955"/>
      </w:tblGrid>
      <w:tr>
        <w:trPr>
          <w:trHeight w:val="600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испытания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Размеры образцов, мм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Соответствие нормативам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Объем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>
        <w:trPr>
          <w:trHeight w:val="382" w:hRule="atLeast"/>
        </w:trPr>
        <w:tc>
          <w:tcPr>
            <w:tcW w:w="1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Бетонирование конуса отсасывающей трубы, </w:t>
            </w:r>
            <w:r>
              <w:rPr>
                <w:b/>
                <w:sz w:val="22"/>
                <w:szCs w:val="22"/>
              </w:rPr>
              <w:t>бетон B30</w:t>
            </w:r>
            <w:r>
              <w:rPr>
                <w:b/>
                <w:sz w:val="22"/>
                <w:szCs w:val="22"/>
                <w:vertAlign w:val="subscript"/>
              </w:rPr>
              <w:t>28</w:t>
            </w:r>
            <w:r>
              <w:rPr>
                <w:b/>
                <w:sz w:val="22"/>
                <w:szCs w:val="22"/>
              </w:rPr>
              <w:t xml:space="preserve"> W10</w:t>
            </w:r>
          </w:p>
        </w:tc>
      </w:tr>
      <w:tr>
        <w:trPr>
          <w:trHeight w:val="409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прочности при сжатии в возрасте 28 сут. образцов кубической формы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100×100×100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18105-2018</w:t>
            </w:r>
            <w:r>
              <w:rPr>
                <w:bCs/>
                <w:sz w:val="22"/>
                <w:szCs w:val="22"/>
                <w:lang w:val="en-US"/>
              </w:rPr>
              <w:t>;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10180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243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водонепроницаемости базовым методом (по "мокрому пятну") </w:t>
            </w:r>
            <w:r>
              <w:rPr>
                <w:b/>
                <w:sz w:val="22"/>
                <w:szCs w:val="22"/>
              </w:rPr>
              <w:t>марки W10</w:t>
            </w:r>
            <w:r>
              <w:rPr>
                <w:sz w:val="22"/>
                <w:szCs w:val="22"/>
              </w:rPr>
              <w:t xml:space="preserve"> образцов цилиндрической формы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Ø 150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12730.5-2018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1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Бетонирование камеры рабочего колеса первый этап, </w:t>
            </w:r>
            <w:r>
              <w:rPr>
                <w:b/>
                <w:sz w:val="22"/>
                <w:szCs w:val="22"/>
              </w:rPr>
              <w:t xml:space="preserve">бетон </w:t>
            </w:r>
            <w:r>
              <w:rPr>
                <w:b/>
                <w:sz w:val="22"/>
                <w:szCs w:val="22"/>
                <w:lang w:val="en-US"/>
              </w:rPr>
              <w:t>B</w:t>
            </w:r>
            <w:r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  <w:vertAlign w:val="subscript"/>
              </w:rPr>
              <w:t>28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W</w:t>
            </w:r>
            <w:r>
              <w:rPr>
                <w:b/>
                <w:sz w:val="22"/>
                <w:szCs w:val="22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прочности при сжатии в возрасте 28 сут. образцов кубической формы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100×100×100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18105-2018</w:t>
            </w:r>
            <w:r>
              <w:rPr>
                <w:bCs/>
                <w:sz w:val="22"/>
                <w:szCs w:val="22"/>
                <w:lang w:val="en-US"/>
              </w:rPr>
              <w:t>;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10180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водонепроницаемости базовым методом (по "мокрому пятну") марки W10 образцов цилиндрической формы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Ø 150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12730.5-2018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1490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Бетонирование камеры рабочего колеса первый этап, </w:t>
            </w:r>
            <w:r>
              <w:rPr>
                <w:b/>
                <w:sz w:val="22"/>
                <w:szCs w:val="22"/>
              </w:rPr>
              <w:t xml:space="preserve">бетон </w:t>
            </w:r>
            <w:r>
              <w:rPr>
                <w:b/>
                <w:sz w:val="22"/>
                <w:szCs w:val="22"/>
                <w:lang w:val="en-US"/>
              </w:rPr>
              <w:t>B</w:t>
            </w:r>
            <w:r>
              <w:rPr>
                <w:b/>
                <w:sz w:val="22"/>
                <w:szCs w:val="22"/>
              </w:rPr>
              <w:t>40</w:t>
            </w:r>
            <w:r>
              <w:rPr>
                <w:b/>
                <w:sz w:val="22"/>
                <w:szCs w:val="22"/>
                <w:vertAlign w:val="subscript"/>
              </w:rPr>
              <w:t>28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W</w:t>
            </w:r>
            <w:r>
              <w:rPr>
                <w:b/>
                <w:sz w:val="22"/>
                <w:szCs w:val="22"/>
              </w:rPr>
              <w:t>20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прочности при сжатии в возрасте 28 сут. образцов кубической формы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100×100×100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18105-2018</w:t>
            </w:r>
            <w:r>
              <w:rPr>
                <w:bCs/>
                <w:sz w:val="22"/>
                <w:szCs w:val="22"/>
                <w:lang w:val="en-US"/>
              </w:rPr>
              <w:t>;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10180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водонепроницаемости базовым методом (по "мокрому пятну") марки W20 образцов цилиндрической формы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Ø 150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12730.5-2018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1490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Бетонирование камеры рабочего колеса второй этап, </w:t>
            </w:r>
            <w:r>
              <w:rPr>
                <w:b/>
                <w:sz w:val="22"/>
                <w:szCs w:val="22"/>
              </w:rPr>
              <w:t xml:space="preserve">бетон </w:t>
            </w:r>
            <w:r>
              <w:rPr>
                <w:b/>
                <w:sz w:val="22"/>
                <w:szCs w:val="22"/>
                <w:lang w:val="en-US"/>
              </w:rPr>
              <w:t>B</w:t>
            </w:r>
            <w:r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  <w:vertAlign w:val="subscript"/>
              </w:rPr>
              <w:t>28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W</w:t>
            </w:r>
            <w:r>
              <w:rPr>
                <w:b/>
                <w:sz w:val="22"/>
                <w:szCs w:val="22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прочности при сжатии в возрасте 28 сут. Образцов кубической формы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100×100×100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18105-2018</w:t>
            </w:r>
            <w:r>
              <w:rPr>
                <w:bCs/>
                <w:sz w:val="22"/>
                <w:szCs w:val="22"/>
                <w:lang w:val="en-US"/>
              </w:rPr>
              <w:t>;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10180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водонепроницаемости базовым методом (по "мокрому пятну") марки W10 образцов цилиндрической формы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Ø 150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12730.5-2018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1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Бетонирование камеры рабочего колеса второй этап, </w:t>
            </w:r>
            <w:r>
              <w:rPr>
                <w:b/>
                <w:sz w:val="22"/>
                <w:szCs w:val="22"/>
              </w:rPr>
              <w:t xml:space="preserve">бетон </w:t>
            </w:r>
            <w:r>
              <w:rPr>
                <w:b/>
                <w:sz w:val="22"/>
                <w:szCs w:val="22"/>
                <w:lang w:val="en-US"/>
              </w:rPr>
              <w:t>B</w:t>
            </w:r>
            <w:r>
              <w:rPr>
                <w:b/>
                <w:sz w:val="22"/>
                <w:szCs w:val="22"/>
              </w:rPr>
              <w:t>40</w:t>
            </w:r>
            <w:r>
              <w:rPr>
                <w:b/>
                <w:sz w:val="22"/>
                <w:szCs w:val="22"/>
                <w:vertAlign w:val="subscript"/>
              </w:rPr>
              <w:t>28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W</w:t>
            </w:r>
            <w:r>
              <w:rPr>
                <w:b/>
                <w:sz w:val="22"/>
                <w:szCs w:val="22"/>
              </w:rPr>
              <w:t>20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прочности при сжатии в возрасте 28 сут. Образцов кубической формы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100×100×100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18105-2018</w:t>
            </w:r>
            <w:r>
              <w:rPr>
                <w:bCs/>
                <w:sz w:val="22"/>
                <w:szCs w:val="22"/>
                <w:lang w:val="en-US"/>
              </w:rPr>
              <w:t>;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10180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водонепроницаемости базовым методом (по "мокрому пятну") марки W20 образцов цилиндрической формы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Ø 150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12730.5-2018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rPr>
          <w:sz w:val="22"/>
          <w:szCs w:val="22"/>
        </w:rPr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799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caption" w:uiPriority="35" w:qFormat="1"/>
    <w:lsdException w:name="foot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E-mail Signatur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61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6353a"/>
    <w:pPr>
      <w:keepNext w:val="true"/>
      <w:jc w:val="center"/>
      <w:outlineLvl w:val="0"/>
    </w:pPr>
    <w:rPr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2"/>
    <w:uiPriority w:val="9"/>
    <w:qFormat/>
    <w:rsid w:val="00e228fa"/>
    <w:pPr>
      <w:keepNext w:val="true"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qFormat/>
    <w:rsid w:val="0076353a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qFormat/>
    <w:rsid w:val="0076353a"/>
    <w:pPr>
      <w:keepNext w:val="true"/>
      <w:spacing w:before="240" w:after="60"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uiPriority w:val="9"/>
    <w:qFormat/>
    <w:rsid w:val="00d22f6d"/>
    <w:rPr>
      <w:b/>
      <w:sz w:val="24"/>
    </w:rPr>
  </w:style>
  <w:style w:type="character" w:styleId="2" w:customStyle="1">
    <w:name w:val="Заголовок 2 Знак"/>
    <w:uiPriority w:val="9"/>
    <w:qFormat/>
    <w:rsid w:val="00d22f6d"/>
    <w:rPr>
      <w:rFonts w:ascii="Arial" w:hAnsi="Arial" w:cs="Arial"/>
      <w:b/>
      <w:bCs/>
      <w:i/>
      <w:iCs/>
      <w:sz w:val="28"/>
      <w:szCs w:val="28"/>
    </w:rPr>
  </w:style>
  <w:style w:type="character" w:styleId="3" w:customStyle="1">
    <w:name w:val="Заголовок 3 Знак"/>
    <w:uiPriority w:val="9"/>
    <w:qFormat/>
    <w:rsid w:val="00d22f6d"/>
    <w:rPr>
      <w:rFonts w:ascii="Arial" w:hAnsi="Arial" w:cs="Arial"/>
      <w:b/>
      <w:bCs/>
      <w:sz w:val="26"/>
      <w:szCs w:val="26"/>
    </w:rPr>
  </w:style>
  <w:style w:type="character" w:styleId="4" w:customStyle="1">
    <w:name w:val="Заголовок 4 Знак"/>
    <w:uiPriority w:val="9"/>
    <w:qFormat/>
    <w:rsid w:val="00d22f6d"/>
    <w:rPr>
      <w:b/>
      <w:bCs/>
      <w:sz w:val="28"/>
      <w:szCs w:val="28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2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17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323993"/>
    <w:rPr>
      <w:sz w:val="28"/>
      <w:szCs w:val="28"/>
    </w:rPr>
  </w:style>
  <w:style w:type="character" w:styleId="22" w:customStyle="1">
    <w:name w:val="Основной текст (2)_"/>
    <w:link w:val="27"/>
    <w:qFormat/>
    <w:locked/>
    <w:rsid w:val="00f877b8"/>
    <w:rPr>
      <w:b/>
      <w:bCs/>
      <w:sz w:val="22"/>
      <w:szCs w:val="22"/>
      <w:lang w:bidi="ar-SA"/>
    </w:rPr>
  </w:style>
  <w:style w:type="character" w:styleId="BodyTextChar" w:customStyle="1">
    <w:name w:val="Body Text Char"/>
    <w:semiHidden/>
    <w:qFormat/>
    <w:locked/>
    <w:rsid w:val="005f48f9"/>
    <w:rPr>
      <w:rFonts w:cs="Times New Roman"/>
      <w:sz w:val="24"/>
      <w:szCs w:val="24"/>
    </w:rPr>
  </w:style>
  <w:style w:type="character" w:styleId="Style7" w:customStyle="1">
    <w:name w:val="Основной текст_"/>
    <w:link w:val="15"/>
    <w:qFormat/>
    <w:locked/>
    <w:rsid w:val="005d5e7a"/>
    <w:rPr>
      <w:sz w:val="28"/>
      <w:szCs w:val="28"/>
      <w:shd w:fill="FFFFFF" w:val="clear"/>
    </w:rPr>
  </w:style>
  <w:style w:type="character" w:styleId="Style8" w:customStyle="1">
    <w:name w:val="Основной текст + Малые прописные"/>
    <w:qFormat/>
    <w:rsid w:val="005d5e7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styleId="Style9" w:customStyle="1">
    <w:name w:val="Абзац списка Знак"/>
    <w:link w:val="ListParagraph"/>
    <w:uiPriority w:val="99"/>
    <w:qFormat/>
    <w:locked/>
    <w:rsid w:val="00b8404b"/>
    <w:rPr>
      <w:rFonts w:eastAsia="Calibri"/>
      <w:sz w:val="24"/>
      <w:szCs w:val="24"/>
    </w:rPr>
  </w:style>
  <w:style w:type="character" w:styleId="Style10" w:customStyle="1">
    <w:name w:val="комментарий"/>
    <w:qFormat/>
    <w:rsid w:val="004c5749"/>
    <w:rPr>
      <w:b/>
      <w:i/>
      <w:shd w:fill="FFFF99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>
      <w:lang w:val="x-none" w:eastAsia="x-none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2" w:customStyle="1">
    <w:name w:val="Название объекта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Indexheading11" w:customStyle="1">
    <w:name w:val="index heading11"/>
    <w:basedOn w:val="Title"/>
    <w:qFormat/>
    <w:pPr/>
    <w:rPr/>
  </w:style>
  <w:style w:type="paragraph" w:styleId="Style13" w:customStyle="1">
    <w:name w:val="Название раздела инструкции"/>
    <w:basedOn w:val="Normal"/>
    <w:autoRedefine/>
    <w:qFormat/>
    <w:rsid w:val="00a70de4"/>
    <w:pPr>
      <w:numPr>
        <w:ilvl w:val="0"/>
        <w:numId w:val="3"/>
      </w:numPr>
      <w:jc w:val="center"/>
    </w:pPr>
    <w:rPr>
      <w:b/>
    </w:rPr>
  </w:style>
  <w:style w:type="paragraph" w:styleId="Style14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5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1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17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semiHidden/>
    <w:rsid w:val="006c2f3f"/>
    <w:pPr/>
    <w:rPr/>
  </w:style>
  <w:style w:type="paragraph" w:styleId="TOC3">
    <w:name w:val="TOC 3"/>
    <w:basedOn w:val="Normal"/>
    <w:next w:val="Normal"/>
    <w:autoRedefine/>
    <w:semiHidden/>
    <w:rsid w:val="006c2f3f"/>
    <w:pPr>
      <w:ind w:left="560" w:hanging="0"/>
    </w:pPr>
    <w:rPr/>
  </w:style>
  <w:style w:type="paragraph" w:styleId="Style18" w:customStyle="1">
    <w:name w:val="Раздел регламента"/>
    <w:basedOn w:val="Normal"/>
    <w:qFormat/>
    <w:rsid w:val="00e228fa"/>
    <w:pPr/>
    <w:rPr/>
  </w:style>
  <w:style w:type="paragraph" w:styleId="Style1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semiHidden/>
    <w:rsid w:val="00e228fa"/>
    <w:pPr>
      <w:ind w:left="280" w:hanging="0"/>
    </w:pPr>
    <w:rPr/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NormalWeb">
    <w:name w:val="Normal (Web)"/>
    <w:basedOn w:val="Normal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2240" w:hanging="0"/>
    </w:pPr>
    <w:rPr/>
  </w:style>
  <w:style w:type="paragraph" w:styleId="TOC5">
    <w:name w:val="TOC 5"/>
    <w:basedOn w:val="Normal"/>
    <w:next w:val="Normal"/>
    <w:autoRedefine/>
    <w:semiHidden/>
    <w:rsid w:val="00f57628"/>
    <w:pPr>
      <w:ind w:left="1120" w:hanging="0"/>
    </w:pPr>
    <w:rPr/>
  </w:style>
  <w:style w:type="paragraph" w:styleId="TOC4">
    <w:name w:val="TOC 4"/>
    <w:basedOn w:val="Normal"/>
    <w:next w:val="Normal"/>
    <w:autoRedefine/>
    <w:semiHidden/>
    <w:rsid w:val="00f57628"/>
    <w:pPr>
      <w:ind w:left="840" w:hanging="0"/>
    </w:pPr>
    <w:rPr/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9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1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1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2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3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2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4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3" w:customStyle="1">
    <w:name w:val="Таблица"/>
    <w:basedOn w:val="Normal"/>
    <w:qFormat/>
    <w:rsid w:val="001429cc"/>
    <w:pPr/>
    <w:rPr>
      <w:sz w:val="20"/>
      <w:szCs w:val="20"/>
    </w:rPr>
  </w:style>
  <w:style w:type="paragraph" w:styleId="27" w:customStyle="1">
    <w:name w:val="Основной текст (2)"/>
    <w:basedOn w:val="Normal"/>
    <w:link w:val="22"/>
    <w:qFormat/>
    <w:rsid w:val="00f877b8"/>
    <w:pPr>
      <w:widowControl w:val="false"/>
      <w:shd w:val="clear" w:color="auto" w:fill="FFFFFF"/>
      <w:spacing w:lineRule="exact" w:line="274"/>
      <w:ind w:hanging="360"/>
      <w:jc w:val="center"/>
    </w:pPr>
    <w:rPr>
      <w:b/>
      <w:bCs/>
      <w:sz w:val="22"/>
      <w:szCs w:val="22"/>
    </w:rPr>
  </w:style>
  <w:style w:type="paragraph" w:styleId="15" w:customStyle="1">
    <w:name w:val="Основной текст1"/>
    <w:basedOn w:val="Normal"/>
    <w:link w:val="Style7"/>
    <w:qFormat/>
    <w:rsid w:val="005d5e7a"/>
    <w:pPr>
      <w:widowControl w:val="false"/>
      <w:shd w:val="clear" w:color="auto" w:fill="FFFFFF"/>
      <w:spacing w:lineRule="exact" w:line="302"/>
    </w:pPr>
    <w:rPr/>
  </w:style>
  <w:style w:type="paragraph" w:styleId="Style24" w:customStyle="1">
    <w:name w:val="Содержимое врезки"/>
    <w:basedOn w:val="Normal"/>
    <w:qFormat/>
    <w:pPr/>
    <w:rPr/>
  </w:style>
  <w:style w:type="paragraph" w:styleId="Style25" w:customStyle="1">
    <w:name w:val="Таблица шапка"/>
    <w:basedOn w:val="Normal"/>
    <w:qFormat/>
    <w:rsid w:val="004c5749"/>
    <w:pPr>
      <w:keepNext w:val="true"/>
      <w:spacing w:before="40" w:after="40"/>
      <w:ind w:left="57" w:right="57" w:hanging="0"/>
    </w:pPr>
    <w:rPr>
      <w:sz w:val="22"/>
      <w:szCs w:val="26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Стиль1"/>
    <w:uiPriority w:val="99"/>
    <w:qFormat/>
    <w:rsid w:val="00f001e4"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b">
    <w:name w:val="Table Grid"/>
    <w:basedOn w:val="a4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CEF06-E41F-4A4A-BC14-DE1995F6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AlterOffice/3.4.0.9$Linux_X86_64 LibreOffice_project/b8daf9e823b1a5463a2f48435ddc2e8696e7d4fc</Application>
  <AppVersion>15.0000</AppVersion>
  <Pages>6</Pages>
  <Words>1208</Words>
  <Characters>8151</Characters>
  <CharactersWithSpaces>9150</CharactersWithSpaces>
  <Paragraphs>213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2025-01-29T13:06:00Z</dcterms:created>
  <dc:creator>Марченко Александр Сергеевич</dc:creator>
  <dc:description/>
  <dc:language>ru-RU</dc:language>
  <cp:lastModifiedBy>umanecya@corp.gidroogk.com</cp:lastModifiedBy>
  <cp:lastPrinted>2018-08-17T04:54:00Z</cp:lastPrinted>
  <dcterms:modified xsi:type="dcterms:W3CDTF">2026-05-26T09:04:41Z</dcterms:modified>
  <cp:revision>12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