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Times New Roman" w:hAnsi="Times New Roman" w:cs="Times New Roman"/>
        </w:rPr>
      </w:pPr>
      <w:r>
        <w:rPr>
          <w:rFonts w:cs="Times New Roman" w:ascii="Times New Roman" w:hAnsi="Times New Roman"/>
        </w:rPr>
        <w:t>ДОГОВОР №________________</w:t>
      </w:r>
    </w:p>
    <w:p>
      <w:pPr>
        <w:pStyle w:val="Normal"/>
        <w:jc w:val="center"/>
        <w:rPr/>
      </w:pPr>
      <w:r>
        <w:rPr/>
        <w:t>на возмездное оказание услуг стоянки транспортных средств</w:t>
      </w:r>
    </w:p>
    <w:p>
      <w:pPr>
        <w:pStyle w:val="Normal"/>
        <w:jc w:val="center"/>
        <w:rPr/>
      </w:pPr>
      <w:r>
        <w:rPr/>
      </w:r>
    </w:p>
    <w:p>
      <w:pPr>
        <w:pStyle w:val="Normal"/>
        <w:rPr/>
      </w:pPr>
      <w:r>
        <w:rPr/>
        <w:t>г. Тында</w:t>
        <w:tab/>
        <w:tab/>
        <w:tab/>
        <w:tab/>
        <w:tab/>
        <w:tab/>
        <w:t xml:space="preserve">        </w:t>
        <w:tab/>
        <w:tab/>
        <w:t>«____» _______________ 202</w:t>
      </w:r>
      <w:r>
        <w:rPr/>
        <w:t>__</w:t>
      </w:r>
      <w:r>
        <w:rPr/>
        <w:t xml:space="preserve"> г.</w:t>
      </w:r>
    </w:p>
    <w:p>
      <w:pPr>
        <w:pStyle w:val="Normal"/>
        <w:rPr/>
      </w:pPr>
      <w:r>
        <w:rPr/>
      </w:r>
    </w:p>
    <w:p>
      <w:pPr>
        <w:pStyle w:val="Normal"/>
        <w:spacing w:before="0" w:after="0"/>
        <w:ind w:firstLine="709"/>
        <w:contextualSpacing/>
        <w:jc w:val="both"/>
        <w:rPr>
          <w:rStyle w:val="FontStyle34"/>
          <w:b/>
          <w:bCs/>
          <w:szCs w:val="22"/>
        </w:rPr>
      </w:pPr>
      <w:r>
        <w:rPr>
          <w:b/>
        </w:rPr>
        <w:t>____________________________________(____________)</w:t>
      </w:r>
      <w:r>
        <w:rPr/>
        <w:t xml:space="preserve">, именуемое в дальнейшем «Исполнитель», в лице ____________, действующего на основании Устава, с одной стороны, и </w:t>
      </w:r>
      <w:r>
        <w:rPr>
          <w:b/>
        </w:rPr>
        <w:t xml:space="preserve">Акционерное общество «Транспортная компания РусГидро» (АО «ТК РусГидро»), </w:t>
      </w:r>
      <w:r>
        <w:rPr/>
        <w:t>именуемое в дальнейшем «Заказчик», в лице Руководителя Владивостокского представительства АО «ТК РусГидро</w:t>
      </w:r>
      <w:r>
        <w:rPr>
          <w:b/>
        </w:rPr>
        <w:t xml:space="preserve"> Шлыка Дмитрия Викторовича</w:t>
      </w:r>
      <w:r>
        <w:rPr/>
        <w:t xml:space="preserve">, действующего на основании доверенности № </w:t>
      </w:r>
      <w:r>
        <w:rPr/>
        <w:t>____</w:t>
      </w:r>
      <w:r>
        <w:rPr/>
        <w:t xml:space="preserve"> от </w:t>
      </w:r>
      <w:r>
        <w:rPr/>
        <w:t>__________</w:t>
      </w:r>
      <w:r>
        <w:rPr/>
        <w:t xml:space="preserve">., с другой стороны, вместе/по отдельности именуемые Стороны/Сторона, заключили настоящий договор (далее – Договор) о нижеследующем: </w:t>
      </w:r>
    </w:p>
    <w:p>
      <w:pPr>
        <w:pStyle w:val="Normal"/>
        <w:jc w:val="center"/>
        <w:rPr>
          <w:b/>
          <w:i/>
          <w:i/>
        </w:rPr>
      </w:pPr>
      <w:r>
        <w:rPr>
          <w:b/>
          <w:i/>
        </w:rPr>
      </w:r>
    </w:p>
    <w:p>
      <w:pPr>
        <w:pStyle w:val="Normal"/>
        <w:jc w:val="center"/>
        <w:rPr>
          <w:b/>
        </w:rPr>
      </w:pPr>
      <w:r>
        <w:rPr>
          <w:b/>
        </w:rPr>
        <w:t>1. ПРЕДМЕТ ДОГОВОРА</w:t>
      </w:r>
    </w:p>
    <w:p>
      <w:pPr>
        <w:pStyle w:val="Normal"/>
        <w:ind w:firstLine="709"/>
        <w:jc w:val="both"/>
        <w:rPr/>
      </w:pPr>
      <w:r>
        <w:rPr/>
        <w:t>1.1. В рамках настоящего Договора Исполнитель обязуется оказать Заказчику услуги по стоянке транспортных средств путем размещения транспортных средств Заказчика, указанных в Приложении № 2 к Договору, в теплом гараже и осуществлять охрану указанного автомобиля своими силами и средствами за все время нахождения автомобиля в гараже, (далее - Услуги), а Заказчик обязуется принять и оплатить оказываемые услуги в порядке и на условиях Договора</w:t>
      </w:r>
    </w:p>
    <w:p>
      <w:pPr>
        <w:pStyle w:val="Normal"/>
        <w:spacing w:before="0" w:after="0"/>
        <w:ind w:firstLine="709"/>
        <w:contextualSpacing/>
        <w:jc w:val="both"/>
        <w:rPr>
          <w:bCs/>
        </w:rPr>
      </w:pPr>
      <w:r>
        <w:rPr>
          <w:bCs/>
        </w:rPr>
        <w:t>1.2. Место оказания Услуг:</w:t>
      </w:r>
      <w:r>
        <w:rPr>
          <w:bCs/>
        </w:rPr>
        <w:t>___________________________</w:t>
      </w:r>
      <w:r>
        <w:rPr>
          <w:iCs/>
        </w:rPr>
        <w:t>_</w:t>
      </w:r>
      <w:r>
        <w:rPr>
          <w:bCs/>
        </w:rPr>
        <w:t>.</w:t>
      </w:r>
    </w:p>
    <w:p>
      <w:pPr>
        <w:pStyle w:val="Normal"/>
        <w:spacing w:before="0" w:after="0"/>
        <w:ind w:firstLine="709"/>
        <w:contextualSpacing/>
        <w:jc w:val="both"/>
        <w:rPr>
          <w:bCs/>
        </w:rPr>
      </w:pPr>
      <w:r>
        <w:rPr>
          <w:bCs/>
        </w:rPr>
        <w:t xml:space="preserve">1.3. Срок оказания Услуг: с </w:t>
      </w:r>
      <w:r>
        <w:rPr>
          <w:bCs/>
        </w:rPr>
        <w:t>________</w:t>
      </w:r>
      <w:r>
        <w:rPr>
          <w:bCs/>
        </w:rPr>
        <w:t xml:space="preserve"> по </w:t>
      </w:r>
      <w:r>
        <w:rPr>
          <w:bCs/>
        </w:rPr>
        <w:t>________</w:t>
      </w:r>
      <w:r>
        <w:rPr>
          <w:bCs/>
        </w:rPr>
        <w:t>.</w:t>
      </w:r>
    </w:p>
    <w:p>
      <w:pPr>
        <w:pStyle w:val="Normal"/>
        <w:jc w:val="center"/>
        <w:rPr>
          <w:b/>
          <w:i/>
          <w:i/>
        </w:rPr>
      </w:pPr>
      <w:r>
        <w:rPr>
          <w:b/>
          <w:i/>
        </w:rPr>
      </w:r>
    </w:p>
    <w:p>
      <w:pPr>
        <w:pStyle w:val="Normal"/>
        <w:jc w:val="center"/>
        <w:rPr>
          <w:b/>
        </w:rPr>
      </w:pPr>
      <w:r>
        <w:rPr>
          <w:b/>
        </w:rPr>
        <w:t>2. ПРАВА И ОБЯЗАННОСТИ СТОРОН</w:t>
      </w:r>
    </w:p>
    <w:p>
      <w:pPr>
        <w:pStyle w:val="Normal"/>
        <w:spacing w:before="0" w:after="0"/>
        <w:ind w:firstLine="709"/>
        <w:contextualSpacing/>
        <w:jc w:val="both"/>
        <w:rPr>
          <w:color w:val="000000"/>
        </w:rPr>
      </w:pPr>
      <w:r>
        <w:rPr>
          <w:color w:val="000000"/>
        </w:rPr>
        <w:t xml:space="preserve">2.1. </w:t>
      </w:r>
      <w:r>
        <w:rPr>
          <w:color w:val="000000"/>
          <w:u w:val="single"/>
        </w:rPr>
        <w:t>Исполнитель обязуется</w:t>
      </w:r>
      <w:r>
        <w:rPr>
          <w:color w:val="000000"/>
        </w:rPr>
        <w:t xml:space="preserve">: </w:t>
      </w:r>
    </w:p>
    <w:p>
      <w:pPr>
        <w:pStyle w:val="Normal"/>
        <w:spacing w:before="0" w:after="0"/>
        <w:ind w:firstLine="709"/>
        <w:contextualSpacing/>
        <w:jc w:val="both"/>
        <w:rPr>
          <w:color w:val="000000"/>
        </w:rPr>
      </w:pPr>
      <w:r>
        <w:rPr>
          <w:color w:val="000000"/>
        </w:rPr>
        <w:t xml:space="preserve">2.1.1. Предоставить Заказчику стояночные места </w:t>
      </w:r>
      <w:r>
        <w:rPr/>
        <w:t>на территории Исполнителя</w:t>
      </w:r>
      <w:r>
        <w:rPr>
          <w:color w:val="000000"/>
        </w:rPr>
        <w:t>.</w:t>
      </w:r>
    </w:p>
    <w:p>
      <w:pPr>
        <w:pStyle w:val="Normal"/>
        <w:spacing w:before="0" w:after="0"/>
        <w:ind w:firstLine="709"/>
        <w:contextualSpacing/>
        <w:jc w:val="both"/>
        <w:rPr/>
      </w:pPr>
      <w:r>
        <w:rPr/>
        <w:t>2.1.2. Нести ответственность за сохранность транспортных средств Заказчика, расположенных на территории парковочного места</w:t>
      </w:r>
    </w:p>
    <w:p>
      <w:pPr>
        <w:pStyle w:val="Normal"/>
        <w:spacing w:before="0" w:after="0"/>
        <w:ind w:firstLine="709"/>
        <w:contextualSpacing/>
        <w:jc w:val="both"/>
        <w:rPr/>
      </w:pPr>
      <w:r>
        <w:rPr/>
        <w:t>2.1.3. Оказать Услуги качественно, в полном объеме, на высоком профессиональном уровне и в установленные Договором сроки.</w:t>
      </w:r>
    </w:p>
    <w:p>
      <w:pPr>
        <w:pStyle w:val="Normal"/>
        <w:spacing w:before="0" w:after="0"/>
        <w:ind w:firstLine="709"/>
        <w:contextualSpacing/>
        <w:jc w:val="both"/>
        <w:rPr/>
      </w:pPr>
      <w:r>
        <w:rPr/>
        <w:t>2.1.4. Регулярно 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Normal"/>
        <w:spacing w:before="0" w:after="0"/>
        <w:ind w:firstLine="709"/>
        <w:contextualSpacing/>
        <w:jc w:val="both"/>
        <w:rPr/>
      </w:pPr>
      <w:r>
        <w:rPr/>
        <w:t>2.1.5. Своевременно сообщать Заказчику о возникновении обстоятельств, способных негативно повлиять на оказание Услуг по Договору.</w:t>
      </w:r>
    </w:p>
    <w:p>
      <w:pPr>
        <w:pStyle w:val="Normal"/>
        <w:spacing w:before="0" w:after="0"/>
        <w:ind w:firstLine="709"/>
        <w:contextualSpacing/>
        <w:jc w:val="both"/>
        <w:rPr/>
      </w:pPr>
      <w:r>
        <w:rPr/>
        <w:t>2.1.6. Устранять замечания Заказчика в установленные им сроки.</w:t>
      </w:r>
    </w:p>
    <w:p>
      <w:pPr>
        <w:pStyle w:val="Normal"/>
        <w:spacing w:before="0" w:after="0"/>
        <w:ind w:firstLine="709"/>
        <w:contextualSpacing/>
        <w:jc w:val="both"/>
        <w:rPr/>
      </w:pPr>
      <w:r>
        <w:rPr/>
        <w:t>2.1.7. Воздерживаться от любых действий, создающих для Заказчика препятствия в пользовании стояночными местами.</w:t>
      </w:r>
    </w:p>
    <w:p>
      <w:pPr>
        <w:pStyle w:val="Normal"/>
        <w:spacing w:before="0" w:after="0"/>
        <w:ind w:firstLine="709"/>
        <w:contextualSpacing/>
        <w:jc w:val="both"/>
        <w:rPr>
          <w:color w:val="000000"/>
        </w:rPr>
      </w:pPr>
      <w:r>
        <w:rPr>
          <w:color w:val="000000"/>
        </w:rPr>
        <w:t xml:space="preserve">2.3. </w:t>
      </w:r>
      <w:r>
        <w:rPr>
          <w:color w:val="000000"/>
          <w:u w:val="single"/>
        </w:rPr>
        <w:t>Исполнитель имеет право</w:t>
      </w:r>
      <w:r>
        <w:rPr>
          <w:b/>
          <w:bCs/>
          <w:color w:val="000000"/>
          <w:u w:val="single"/>
        </w:rPr>
        <w:t>:</w:t>
      </w:r>
    </w:p>
    <w:p>
      <w:pPr>
        <w:pStyle w:val="Normal"/>
        <w:spacing w:before="0" w:after="0"/>
        <w:ind w:firstLine="709"/>
        <w:contextualSpacing/>
        <w:jc w:val="both"/>
        <w:rPr>
          <w:color w:val="000000"/>
        </w:rPr>
      </w:pPr>
      <w:r>
        <w:rPr>
          <w:color w:val="000000"/>
        </w:rPr>
        <w:t xml:space="preserve">2.3.1. Требовать расторжения настоящего Договора и возмещения убытков, если Заказчик пользуется местом для стоянки не в соответствии с условиями Договора или его назначением. </w:t>
      </w:r>
    </w:p>
    <w:p>
      <w:pPr>
        <w:pStyle w:val="Normal"/>
        <w:spacing w:before="0" w:after="0"/>
        <w:ind w:firstLine="709"/>
        <w:contextualSpacing/>
        <w:jc w:val="both"/>
        <w:rPr>
          <w:color w:val="000000"/>
        </w:rPr>
      </w:pPr>
      <w:r>
        <w:rPr>
          <w:color w:val="000000"/>
        </w:rPr>
        <w:t xml:space="preserve">2.3.2. Требовать от Заказчика надлежащего исполнения условий Договора. </w:t>
      </w:r>
    </w:p>
    <w:p>
      <w:pPr>
        <w:pStyle w:val="Normal"/>
        <w:spacing w:before="0" w:after="0"/>
        <w:ind w:firstLine="709"/>
        <w:contextualSpacing/>
        <w:jc w:val="both"/>
        <w:rPr>
          <w:color w:val="000000"/>
          <w:u w:val="single"/>
        </w:rPr>
      </w:pPr>
      <w:r>
        <w:rPr>
          <w:color w:val="000000"/>
          <w:u w:val="single"/>
        </w:rPr>
        <w:t xml:space="preserve">2.4. Заказчик обязуется: </w:t>
      </w:r>
    </w:p>
    <w:p>
      <w:pPr>
        <w:pStyle w:val="Normal"/>
        <w:spacing w:before="0" w:after="0"/>
        <w:ind w:firstLine="709"/>
        <w:contextualSpacing/>
        <w:jc w:val="both"/>
        <w:rPr>
          <w:color w:val="000000"/>
        </w:rPr>
      </w:pPr>
      <w:r>
        <w:rPr>
          <w:color w:val="000000"/>
        </w:rPr>
        <w:t xml:space="preserve">2.4.1. Своевременно оплачивать услуги в сроки и в порядке, установленном настоящим Договором. </w:t>
      </w:r>
    </w:p>
    <w:p>
      <w:pPr>
        <w:pStyle w:val="Normal"/>
        <w:spacing w:before="0" w:after="0"/>
        <w:ind w:firstLine="709"/>
        <w:contextualSpacing/>
        <w:jc w:val="both"/>
        <w:rPr>
          <w:color w:val="000000"/>
        </w:rPr>
      </w:pPr>
      <w:r>
        <w:rPr>
          <w:color w:val="000000"/>
        </w:rPr>
        <w:t xml:space="preserve">2.4.2. Соблюдать правила пожарной безопасности, техники безопасности, действующих санитарных норм. </w:t>
      </w:r>
    </w:p>
    <w:p>
      <w:pPr>
        <w:pStyle w:val="Normal"/>
        <w:spacing w:before="0" w:after="0"/>
        <w:ind w:firstLine="709"/>
        <w:contextualSpacing/>
        <w:jc w:val="both"/>
        <w:rPr>
          <w:color w:val="000000"/>
        </w:rPr>
      </w:pPr>
      <w:r>
        <w:rPr>
          <w:color w:val="000000"/>
        </w:rPr>
        <w:t xml:space="preserve">2.4.3. Использовать место стоянки в соответствии с его назначением. </w:t>
      </w:r>
    </w:p>
    <w:p>
      <w:pPr>
        <w:pStyle w:val="Normal"/>
        <w:spacing w:before="0" w:after="0"/>
        <w:ind w:firstLine="709"/>
        <w:contextualSpacing/>
        <w:jc w:val="both"/>
        <w:rPr>
          <w:color w:val="000000"/>
        </w:rPr>
      </w:pPr>
      <w:r>
        <w:rPr>
          <w:color w:val="000000"/>
        </w:rPr>
        <w:t xml:space="preserve">2.4.4. Не производить какие-либо ремонтные работы в стояночном боксе. </w:t>
      </w:r>
    </w:p>
    <w:p>
      <w:pPr>
        <w:pStyle w:val="Normal"/>
        <w:spacing w:before="0" w:after="0"/>
        <w:ind w:firstLine="709"/>
        <w:contextualSpacing/>
        <w:jc w:val="both"/>
        <w:rPr>
          <w:color w:val="000000"/>
        </w:rPr>
      </w:pPr>
      <w:r>
        <w:rPr>
          <w:color w:val="000000"/>
        </w:rPr>
        <w:t xml:space="preserve">2.4.5. Не заезжать на территорию предприятия (в бокс) с материалами легковоспламеняющимися, взрывоопасными или вообще опасными по своей природе, и тарой для ГСМ. </w:t>
      </w:r>
    </w:p>
    <w:p>
      <w:pPr>
        <w:pStyle w:val="Normal"/>
        <w:spacing w:before="0" w:after="0"/>
        <w:ind w:firstLine="709"/>
        <w:contextualSpacing/>
        <w:jc w:val="both"/>
        <w:rPr>
          <w:color w:val="000000"/>
        </w:rPr>
      </w:pPr>
      <w:r>
        <w:rPr>
          <w:color w:val="000000"/>
        </w:rPr>
        <w:t xml:space="preserve">2.4.6. Не заезжать на территорию предприятия (в бокс) с техническими неисправностями (негерметичной топливной системой, электрооборудования и прочих неисправностей), существенно влияющих на его сохранность и безопасность). </w:t>
      </w:r>
    </w:p>
    <w:p>
      <w:pPr>
        <w:pStyle w:val="Normal"/>
        <w:spacing w:before="0" w:after="0"/>
        <w:ind w:firstLine="709"/>
        <w:contextualSpacing/>
        <w:jc w:val="both"/>
        <w:rPr>
          <w:color w:val="000000"/>
          <w:u w:val="single"/>
        </w:rPr>
      </w:pPr>
      <w:r>
        <w:rPr>
          <w:color w:val="000000"/>
          <w:u w:val="single"/>
        </w:rPr>
        <w:t xml:space="preserve">2.5. Заказчик имеет право: </w:t>
      </w:r>
    </w:p>
    <w:p>
      <w:pPr>
        <w:pStyle w:val="Normal"/>
        <w:spacing w:before="0" w:after="0"/>
        <w:ind w:firstLine="709"/>
        <w:contextualSpacing/>
        <w:jc w:val="both"/>
        <w:rPr>
          <w:color w:val="000000"/>
        </w:rPr>
      </w:pPr>
      <w:r>
        <w:rPr>
          <w:color w:val="000000"/>
        </w:rPr>
        <w:t>2.5.1. В любое время суток парковать и забирать автотранспорт с места стоянки.</w:t>
      </w:r>
    </w:p>
    <w:p>
      <w:pPr>
        <w:pStyle w:val="Normal"/>
        <w:spacing w:before="0" w:after="0"/>
        <w:ind w:firstLine="709"/>
        <w:contextualSpacing/>
        <w:jc w:val="both"/>
        <w:rPr>
          <w:color w:val="000000"/>
        </w:rPr>
      </w:pPr>
      <w:r>
        <w:rPr>
          <w:color w:val="000000"/>
        </w:rPr>
        <w:t>2.5.2. Требовать соблюдения на территории Исполнителя установленных правил пожарной безопасности, промышленной санитарии и техники безопасности.</w:t>
      </w:r>
    </w:p>
    <w:p>
      <w:pPr>
        <w:pStyle w:val="Normal"/>
        <w:jc w:val="center"/>
        <w:rPr>
          <w:b/>
        </w:rPr>
      </w:pPr>
      <w:r>
        <w:rPr>
          <w:b/>
        </w:rPr>
      </w:r>
    </w:p>
    <w:p>
      <w:pPr>
        <w:pStyle w:val="ListParagraph"/>
        <w:ind w:left="1080" w:hanging="0"/>
        <w:jc w:val="center"/>
        <w:rPr>
          <w:b/>
          <w:bCs/>
          <w:color w:val="000000"/>
        </w:rPr>
      </w:pPr>
      <w:r>
        <w:rPr>
          <w:b/>
          <w:bCs/>
          <w:color w:val="000000"/>
        </w:rPr>
        <w:t>3. ПОРЯДОК ОКАЗАНИЯ УСЛУГ</w:t>
      </w:r>
    </w:p>
    <w:p>
      <w:pPr>
        <w:pStyle w:val="Normal"/>
        <w:spacing w:before="0" w:after="0"/>
        <w:ind w:firstLine="709"/>
        <w:contextualSpacing/>
        <w:rPr>
          <w:color w:val="000000"/>
        </w:rPr>
      </w:pPr>
      <w:r>
        <w:rPr>
          <w:color w:val="000000"/>
        </w:rPr>
        <w:t xml:space="preserve">3.1. Заезд на территорию предприятия (в бокс) и выезд производится в любое время суток. </w:t>
      </w:r>
    </w:p>
    <w:p>
      <w:pPr>
        <w:pStyle w:val="Normal"/>
        <w:spacing w:before="0" w:after="0"/>
        <w:ind w:firstLine="709"/>
        <w:contextualSpacing/>
        <w:rPr>
          <w:color w:val="000000"/>
        </w:rPr>
      </w:pPr>
      <w:r>
        <w:rPr>
          <w:color w:val="000000"/>
        </w:rPr>
        <w:t xml:space="preserve">3.2. Транспортное средство размещается на стоянке в технически исправном состоянии. </w:t>
      </w:r>
    </w:p>
    <w:p>
      <w:pPr>
        <w:pStyle w:val="Normal"/>
        <w:spacing w:before="0" w:after="0"/>
        <w:ind w:firstLine="709"/>
        <w:contextualSpacing/>
        <w:rPr>
          <w:color w:val="000000"/>
        </w:rPr>
      </w:pPr>
      <w:r>
        <w:rPr>
          <w:color w:val="000000"/>
        </w:rPr>
        <w:t xml:space="preserve">3.3. Движение по территории предприятия разрешается со скорость не более 5 км/час. </w:t>
      </w:r>
    </w:p>
    <w:p>
      <w:pPr>
        <w:pStyle w:val="Normal"/>
        <w:jc w:val="center"/>
        <w:rPr>
          <w:b/>
          <w:i/>
          <w:i/>
        </w:rPr>
      </w:pPr>
      <w:r>
        <w:rPr>
          <w:b/>
          <w:i/>
        </w:rPr>
      </w:r>
    </w:p>
    <w:p>
      <w:pPr>
        <w:pStyle w:val="Normal"/>
        <w:spacing w:lineRule="auto" w:line="276" w:before="120" w:after="0"/>
        <w:ind w:left="360" w:hanging="0"/>
        <w:contextualSpacing/>
        <w:jc w:val="center"/>
        <w:rPr>
          <w:b/>
        </w:rPr>
      </w:pPr>
      <w:r>
        <w:rPr>
          <w:b/>
        </w:rPr>
        <w:t>4. ЦЕНА ДОГОВОРА. ПОРЯДОК РАСЧЕТОВ</w:t>
      </w:r>
    </w:p>
    <w:p>
      <w:pPr>
        <w:pStyle w:val="Normal"/>
        <w:shd w:val="clear" w:color="auto" w:fill="FFFFFF"/>
        <w:ind w:firstLine="709"/>
        <w:jc w:val="both"/>
        <w:rPr>
          <w:spacing w:val="-13"/>
        </w:rPr>
      </w:pPr>
      <w:r>
        <w:rPr>
          <w:spacing w:val="-5"/>
        </w:rPr>
        <w:t xml:space="preserve">4.1. </w:t>
      </w:r>
      <w:r>
        <w:rPr/>
        <w:tab/>
        <w:t>Предельная стоимость настоящего Договора (цена Договора) складывается из суммы фактически оказанных Услуг и не должна превышать ________</w:t>
      </w:r>
      <w:r>
        <w:rPr>
          <w:b/>
        </w:rPr>
        <w:t>(___________) рублей 00 копеек</w:t>
      </w:r>
      <w:r>
        <w:rPr/>
        <w:t>. НДС не облагается на основании п. 2 ст. 149 НК РФ. Индексация Цены договора не предусматривается.</w:t>
      </w:r>
    </w:p>
    <w:p>
      <w:pPr>
        <w:pStyle w:val="Normal"/>
        <w:shd w:val="clear" w:color="auto" w:fill="FFFFFF"/>
        <w:tabs>
          <w:tab w:val="clear" w:pos="708"/>
          <w:tab w:val="left" w:pos="494" w:leader="none"/>
        </w:tabs>
        <w:ind w:firstLine="709"/>
        <w:jc w:val="both"/>
        <w:rPr/>
      </w:pPr>
      <w:r>
        <w:rPr/>
        <w:t xml:space="preserve">4.2. </w:t>
        <w:tab/>
        <w:t xml:space="preserve">Стоимость Услуг по настоящему договору согласована Сторонами и отражена в Приложении № 1 к Договору. </w:t>
      </w:r>
    </w:p>
    <w:p>
      <w:pPr>
        <w:pStyle w:val="Normal"/>
        <w:shd w:val="clear" w:color="auto" w:fill="FFFFFF"/>
        <w:tabs>
          <w:tab w:val="clear" w:pos="708"/>
          <w:tab w:val="left" w:pos="494" w:leader="none"/>
        </w:tabs>
        <w:ind w:firstLine="709"/>
        <w:jc w:val="both"/>
        <w:rPr>
          <w:spacing w:val="-12"/>
        </w:rPr>
      </w:pPr>
      <w:r>
        <w:rPr>
          <w:spacing w:val="-12"/>
        </w:rPr>
        <w:t>4.3.</w:t>
        <w:tab/>
        <w:t xml:space="preserve">Индексация цены Договора не предусматривается. </w:t>
      </w:r>
    </w:p>
    <w:p>
      <w:pPr>
        <w:pStyle w:val="Normal"/>
        <w:shd w:val="clear" w:color="auto" w:fill="FFFFFF"/>
        <w:tabs>
          <w:tab w:val="clear" w:pos="708"/>
          <w:tab w:val="left" w:pos="494" w:leader="none"/>
        </w:tabs>
        <w:ind w:firstLine="709"/>
        <w:jc w:val="both"/>
        <w:rPr>
          <w:spacing w:val="-12"/>
        </w:rPr>
      </w:pPr>
      <w:r>
        <w:rPr>
          <w:spacing w:val="-12"/>
        </w:rPr>
        <w:t>4.4</w:t>
        <w:tab/>
        <w:t>Оплата производится путем перечисления денежных средств на расчетный счет Исполнителя, указанный в Договоре.</w:t>
      </w:r>
    </w:p>
    <w:p>
      <w:pPr>
        <w:pStyle w:val="Normal"/>
        <w:shd w:val="clear" w:color="auto" w:fill="FFFFFF"/>
        <w:tabs>
          <w:tab w:val="clear" w:pos="708"/>
          <w:tab w:val="left" w:pos="494" w:leader="none"/>
        </w:tabs>
        <w:ind w:firstLine="709"/>
        <w:jc w:val="both"/>
        <w:rPr>
          <w:spacing w:val="-12"/>
        </w:rPr>
      </w:pPr>
      <w:r>
        <w:rPr>
          <w:spacing w:val="-12"/>
        </w:rPr>
        <w:t>4.5.</w:t>
        <w:tab/>
        <w:t>Обязательства по оплате услуг считаются выполненными с даты списания денежных средств с расчетного счета</w:t>
      </w:r>
      <w:r>
        <w:rPr/>
        <w:t xml:space="preserve"> За</w:t>
      </w:r>
      <w:r>
        <w:rPr>
          <w:spacing w:val="-12"/>
        </w:rPr>
        <w:t>казчика.</w:t>
      </w:r>
    </w:p>
    <w:p>
      <w:pPr>
        <w:pStyle w:val="Normal"/>
        <w:shd w:val="clear" w:color="auto" w:fill="FFFFFF"/>
        <w:tabs>
          <w:tab w:val="clear" w:pos="708"/>
          <w:tab w:val="left" w:pos="494" w:leader="none"/>
        </w:tabs>
        <w:ind w:firstLine="709"/>
        <w:jc w:val="both"/>
        <w:rPr>
          <w:spacing w:val="-12"/>
        </w:rPr>
      </w:pPr>
      <w:r>
        <w:rPr>
          <w:spacing w:val="-12"/>
        </w:rPr>
        <w:t>4.6.</w:t>
        <w:tab/>
        <w:t>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7 (семь) рабочих дней до предусмотренной Договором даты платежа, оплата осуществляется в течение 7 (семи) рабочих дней с даты фактического получения счета Заказчиком.</w:t>
      </w:r>
    </w:p>
    <w:p>
      <w:pPr>
        <w:pStyle w:val="Normal"/>
        <w:shd w:val="clear" w:color="auto" w:fill="FFFFFF"/>
        <w:spacing w:before="0" w:after="0"/>
        <w:ind w:firstLine="709"/>
        <w:contextualSpacing/>
        <w:jc w:val="both"/>
        <w:rPr/>
      </w:pPr>
      <w:r>
        <w:rPr/>
        <w:t>4.7.</w:t>
        <w:tab/>
        <w:t>Расчеты по Договору осуществляются Заказчиком не позднее 7 (семи) рабочих дней с даты подписания оригинала универсального передаточного документы (далее – УПД) на основании УПД и счета, выставленного Исполнителем.</w:t>
      </w:r>
    </w:p>
    <w:p>
      <w:pPr>
        <w:pStyle w:val="Normal"/>
        <w:ind w:firstLine="709"/>
        <w:jc w:val="both"/>
        <w:rPr/>
      </w:pPr>
      <w:r>
        <w:rPr/>
        <w:t>4.8. За оказанные услуги Исполнитель направляет Заказчику в срок до 5 (пятого) числа месяца, следующего за отчетным, подписанные со своей Стороны УПД в 2 (двух) экземплярах.</w:t>
      </w:r>
    </w:p>
    <w:p>
      <w:pPr>
        <w:pStyle w:val="Normal"/>
        <w:ind w:firstLine="709"/>
        <w:jc w:val="both"/>
        <w:rPr/>
      </w:pPr>
      <w:r>
        <w:rPr/>
        <w:t>4.9. В течение 5 (пяти) рабочих дней с момента получения от Исполнителя документов, указанных в п. 4.4. Договора, Заказчик:</w:t>
      </w:r>
    </w:p>
    <w:p>
      <w:pPr>
        <w:pStyle w:val="Normal"/>
        <w:ind w:firstLine="709"/>
        <w:jc w:val="both"/>
        <w:rPr/>
      </w:pPr>
      <w:r>
        <w:rPr/>
        <w:t xml:space="preserve">4.9.1. подписывает УПД и возвращает 1 (один) его экземпляр Исполнителю; </w:t>
      </w:r>
    </w:p>
    <w:p>
      <w:pPr>
        <w:pStyle w:val="Normal"/>
        <w:ind w:firstLine="709"/>
        <w:jc w:val="both"/>
        <w:rPr/>
      </w:pPr>
      <w:r>
        <w:rPr/>
        <w:t>4.9.2 либо, заявляет письменный мотивированный отказ от подписания УПД (с указанием перечня выявленных недостатков и сроков их устранения) и направляет его Исполнителю.</w:t>
      </w:r>
    </w:p>
    <w:p>
      <w:pPr>
        <w:pStyle w:val="Normal"/>
        <w:jc w:val="center"/>
        <w:rPr>
          <w:b/>
          <w:i/>
          <w:i/>
        </w:rPr>
      </w:pPr>
      <w:r>
        <w:rPr>
          <w:b/>
          <w:i/>
        </w:rPr>
      </w:r>
    </w:p>
    <w:p>
      <w:pPr>
        <w:pStyle w:val="Normal"/>
        <w:jc w:val="center"/>
        <w:rPr>
          <w:b/>
        </w:rPr>
      </w:pPr>
      <w:r>
        <w:rPr>
          <w:b/>
        </w:rPr>
        <w:t>5. ОТВЕТСТВЕННОСТЬ СТОРОН</w:t>
      </w:r>
    </w:p>
    <w:p>
      <w:pPr>
        <w:pStyle w:val="Normal"/>
        <w:shd w:val="clear" w:color="auto" w:fill="FFFFFF"/>
        <w:tabs>
          <w:tab w:val="clear" w:pos="708"/>
          <w:tab w:val="left" w:pos="1276" w:leader="none"/>
        </w:tabs>
        <w:spacing w:before="0" w:after="0"/>
        <w:ind w:firstLine="709"/>
        <w:contextualSpacing/>
        <w:jc w:val="both"/>
        <w:rPr>
          <w:bCs/>
        </w:rPr>
      </w:pPr>
      <w:r>
        <w:rPr>
          <w:bCs/>
        </w:rPr>
        <w:t xml:space="preserve">5.1. В случае нарушения Исполнителем обязательств по оказанию Услуг, а также в случае несвоевременного устранения выявленных недостатков Услуг Заказчик вправе потребовать уплаты Исполнителем неустойки в размере 1/300 ключевой ставки Центрального Банка Российской Федерации от суммы оказанных услуг за каждый день просрочки. </w:t>
      </w:r>
    </w:p>
    <w:p>
      <w:pPr>
        <w:pStyle w:val="Normal"/>
        <w:shd w:val="clear" w:color="auto" w:fill="FFFFFF"/>
        <w:tabs>
          <w:tab w:val="clear" w:pos="708"/>
          <w:tab w:val="left" w:pos="1276" w:leader="none"/>
        </w:tabs>
        <w:spacing w:before="0" w:after="0"/>
        <w:ind w:firstLine="709"/>
        <w:contextualSpacing/>
        <w:jc w:val="both"/>
        <w:rPr>
          <w:bCs/>
        </w:rPr>
      </w:pPr>
      <w:r>
        <w:rPr>
          <w:bCs/>
        </w:rPr>
        <w:t>5.2. В случае нарушения Заказчиком сроков оплаты за оказанные услуги, Исполнитель вправе потребовать уплаты Заказчиком неустойки в размере 1/300 ключевой ставки Центрального Банка Российской Федерации от несвоевременно оплаченной суммы за каждый день просрочки, но не более 5% от неоплаченной в срок суммы.</w:t>
      </w:r>
    </w:p>
    <w:p>
      <w:pPr>
        <w:pStyle w:val="Normal"/>
        <w:rPr>
          <w:b/>
          <w:i/>
          <w:i/>
        </w:rPr>
      </w:pPr>
      <w:r>
        <w:rPr>
          <w:b/>
          <w:i/>
        </w:rPr>
      </w:r>
    </w:p>
    <w:p>
      <w:pPr>
        <w:pStyle w:val="Normal"/>
        <w:shd w:val="clear" w:color="auto" w:fill="FFFFFF"/>
        <w:ind w:right="64" w:hanging="0"/>
        <w:jc w:val="center"/>
        <w:rPr>
          <w:b/>
        </w:rPr>
      </w:pPr>
      <w:r>
        <w:rPr>
          <w:b/>
        </w:rPr>
        <w:t xml:space="preserve">6. СРОК ДЕЙСТВИЯ, ПОРЯДОК ИЗМЕНЕНИЯ </w:t>
      </w:r>
    </w:p>
    <w:p>
      <w:pPr>
        <w:pStyle w:val="Normal"/>
        <w:shd w:val="clear" w:color="auto" w:fill="FFFFFF"/>
        <w:ind w:right="64" w:hanging="0"/>
        <w:jc w:val="center"/>
        <w:rPr>
          <w:b/>
        </w:rPr>
      </w:pPr>
      <w:r>
        <w:rPr>
          <w:b/>
        </w:rPr>
        <w:t>И РАСТОРЖЕНИЯ ДОГОВОРА</w:t>
      </w:r>
    </w:p>
    <w:p>
      <w:pPr>
        <w:pStyle w:val="Normal"/>
        <w:ind w:firstLine="709"/>
        <w:jc w:val="both"/>
        <w:rPr/>
      </w:pPr>
      <w:r>
        <w:rPr/>
        <w:t xml:space="preserve">6.1. </w:t>
        <w:tab/>
        <w:t xml:space="preserve">Настоящий Договор вступает в силу с </w:t>
      </w:r>
      <w:r>
        <w:rPr/>
        <w:t>_____</w:t>
      </w:r>
      <w:r>
        <w:rPr/>
        <w:t xml:space="preserve"> 202</w:t>
      </w:r>
      <w:r>
        <w:rPr/>
        <w:t>__</w:t>
      </w:r>
      <w:r>
        <w:rPr/>
        <w:t xml:space="preserve"> г. по </w:t>
      </w:r>
      <w:r>
        <w:rPr/>
        <w:t>_______</w:t>
      </w:r>
      <w:r>
        <w:rPr/>
        <w:t xml:space="preserve"> 202</w:t>
      </w:r>
      <w:r>
        <w:rPr/>
        <w:t>_</w:t>
      </w:r>
      <w:r>
        <w:rPr/>
        <w:t xml:space="preserve"> г., и действует до полного исполнения Сторонами своих обязательств по настоящему Договору.</w:t>
      </w:r>
    </w:p>
    <w:p>
      <w:pPr>
        <w:pStyle w:val="Normal"/>
        <w:shd w:val="clear" w:color="auto" w:fill="FFFFFF"/>
        <w:ind w:right="64" w:firstLine="709"/>
        <w:jc w:val="both"/>
        <w:rPr/>
      </w:pPr>
      <w:r>
        <w:rPr/>
        <w:t xml:space="preserve">6.2. </w:t>
        <w:tab/>
        <w:t>Стороны настоящего Договора оставляют за собой право досрочно расторгнуть Договор в одностороннем порядке, предупредив при этом другую Сторону за 30 (тридцать) календарных дней до предполагаемой даты расторжения.</w:t>
      </w:r>
    </w:p>
    <w:p>
      <w:pPr>
        <w:pStyle w:val="Normal"/>
        <w:shd w:val="clear" w:color="auto" w:fill="FFFFFF"/>
        <w:ind w:right="64" w:firstLine="709"/>
        <w:jc w:val="both"/>
        <w:rPr/>
      </w:pPr>
      <w:r>
        <w:rPr/>
        <w:t xml:space="preserve">6.3. </w:t>
        <w:tab/>
        <w:t>Все изменения и дополнения к настоящему Договору имеют юридическую силу только в том случае, если они составлены в письменной форме и скреплены печатями и подписями Сторон настоящего Договора.</w:t>
      </w:r>
    </w:p>
    <w:p>
      <w:pPr>
        <w:pStyle w:val="Normal"/>
        <w:shd w:val="clear" w:color="auto" w:fill="FFFFFF"/>
        <w:ind w:right="64" w:hanging="0"/>
        <w:jc w:val="both"/>
        <w:rPr/>
      </w:pPr>
      <w:r>
        <w:rPr/>
      </w:r>
    </w:p>
    <w:p>
      <w:pPr>
        <w:pStyle w:val="Normal"/>
        <w:numPr>
          <w:ilvl w:val="0"/>
          <w:numId w:val="2"/>
        </w:numPr>
        <w:shd w:val="clear" w:color="auto" w:fill="FFFFFF"/>
        <w:spacing w:lineRule="auto" w:line="276" w:before="120" w:after="0"/>
        <w:ind w:left="720" w:right="64" w:hanging="360"/>
        <w:contextualSpacing/>
        <w:jc w:val="center"/>
        <w:rPr>
          <w:b/>
        </w:rPr>
      </w:pPr>
      <w:r>
        <w:rPr>
          <w:b/>
        </w:rPr>
        <w:t>ПОРЯДОК РАЗРЕШЕНИЯ СПОРОВ</w:t>
      </w:r>
    </w:p>
    <w:p>
      <w:pPr>
        <w:pStyle w:val="ListParagraph"/>
        <w:shd w:val="clear" w:color="auto" w:fill="FFFFFF"/>
        <w:tabs>
          <w:tab w:val="clear" w:pos="708"/>
          <w:tab w:val="left" w:pos="1134" w:leader="none"/>
          <w:tab w:val="left" w:pos="1418" w:leader="none"/>
        </w:tabs>
        <w:ind w:left="0" w:firstLine="709"/>
        <w:jc w:val="both"/>
        <w:rPr>
          <w:bCs/>
        </w:rPr>
      </w:pPr>
      <w:r>
        <w:rPr>
          <w:bCs/>
        </w:rPr>
        <w:t>7.1.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8"/>
          <w:tab w:val="left" w:pos="1134" w:leader="none"/>
          <w:tab w:val="left" w:pos="1418" w:leader="none"/>
        </w:tabs>
        <w:ind w:left="0" w:firstLine="709"/>
        <w:jc w:val="both"/>
        <w:rPr>
          <w:bCs/>
        </w:rPr>
      </w:pPr>
      <w:r>
        <w:rPr>
          <w:bCs/>
        </w:rPr>
        <w:t xml:space="preserve">7.2. Споры, указанные в пункте 7.1 Договора, которые не были урегулированы Сторонами путем переговоров, подлежат разрешению в Арбитражном суде </w:t>
      </w:r>
      <w:r>
        <w:rPr>
          <w:bCs/>
          <w:color w:val="000000"/>
        </w:rPr>
        <w:t xml:space="preserve">Хабаровского края </w:t>
      </w:r>
      <w:r>
        <w:rPr>
          <w:bCs/>
        </w:rPr>
        <w:t>в соответствии с законодательством Российской Федерации.</w:t>
      </w:r>
    </w:p>
    <w:p>
      <w:pPr>
        <w:pStyle w:val="ListParagraph"/>
        <w:shd w:val="clear" w:color="auto" w:fill="FFFFFF"/>
        <w:tabs>
          <w:tab w:val="clear" w:pos="708"/>
          <w:tab w:val="left" w:pos="1134" w:leader="none"/>
          <w:tab w:val="left" w:pos="1418" w:leader="none"/>
        </w:tabs>
        <w:ind w:left="0" w:firstLine="709"/>
        <w:jc w:val="both"/>
        <w:rPr>
          <w:bCs/>
        </w:rPr>
      </w:pPr>
      <w:r>
        <w:rPr>
          <w:bCs/>
        </w:rPr>
        <w:t xml:space="preserve">7.3.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w:t>
      </w:r>
    </w:p>
    <w:p>
      <w:pPr>
        <w:pStyle w:val="ListParagraph"/>
        <w:shd w:val="clear" w:color="auto" w:fill="FFFFFF"/>
        <w:tabs>
          <w:tab w:val="clear" w:pos="708"/>
          <w:tab w:val="left" w:pos="1134" w:leader="none"/>
          <w:tab w:val="left" w:pos="1418" w:leader="none"/>
        </w:tabs>
        <w:ind w:left="0" w:firstLine="709"/>
        <w:jc w:val="both"/>
        <w:rPr>
          <w:bCs/>
        </w:rPr>
      </w:pPr>
      <w:r>
        <w:rPr>
          <w:bCs/>
        </w:rPr>
        <w:t>7.4.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8"/>
          <w:tab w:val="left" w:pos="1134" w:leader="none"/>
          <w:tab w:val="left" w:pos="1418" w:leader="none"/>
        </w:tabs>
        <w:ind w:left="0" w:firstLine="709"/>
        <w:jc w:val="both"/>
        <w:rPr>
          <w:bCs/>
        </w:rPr>
      </w:pPr>
      <w:r>
        <w:rPr>
          <w:bCs/>
        </w:rPr>
        <w:t>7.5. 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right="64" w:hanging="0"/>
        <w:jc w:val="both"/>
        <w:rPr/>
      </w:pPr>
      <w:r>
        <w:rPr/>
      </w:r>
    </w:p>
    <w:p>
      <w:pPr>
        <w:pStyle w:val="Normal"/>
        <w:shd w:val="clear" w:color="auto" w:fill="FFFFFF"/>
        <w:ind w:right="64" w:hanging="0"/>
        <w:jc w:val="center"/>
        <w:rPr>
          <w:b/>
        </w:rPr>
      </w:pPr>
      <w:r>
        <w:rPr>
          <w:b/>
        </w:rPr>
        <w:t>8. КОНФИДЕНЦИАЛЬНОСТЬ</w:t>
      </w:r>
    </w:p>
    <w:p>
      <w:pPr>
        <w:pStyle w:val="Normal"/>
        <w:shd w:val="clear" w:color="auto" w:fill="FFFFFF"/>
        <w:tabs>
          <w:tab w:val="clear" w:pos="708"/>
          <w:tab w:val="left" w:pos="1134" w:leader="none"/>
        </w:tabs>
        <w:spacing w:before="0" w:after="0"/>
        <w:ind w:firstLine="709"/>
        <w:contextualSpacing/>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1418" w:leader="none"/>
        </w:tabs>
        <w:ind w:left="0" w:firstLine="709"/>
        <w:jc w:val="both"/>
        <w:rPr>
          <w:bCs/>
        </w:rPr>
      </w:pPr>
      <w:r>
        <w:rPr>
          <w:bCs/>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8"/>
          <w:tab w:val="left" w:pos="1418" w:leader="none"/>
        </w:tabs>
        <w:ind w:left="0" w:firstLine="709"/>
        <w:jc w:val="both"/>
        <w:rPr>
          <w:bCs/>
          <w:lang w:val="en-GB"/>
        </w:rPr>
      </w:pPr>
      <w:r>
        <w:rPr>
          <w:bCs/>
        </w:rPr>
        <w:t xml:space="preserve">данная Информация не относится к категории общедоступной или обязательной к раскрытию </w:t>
      </w:r>
      <w:r>
        <w:rPr>
          <w:bCs/>
          <w:lang w:val="en-GB"/>
        </w:rPr>
        <w:t>Заказчиком в соответствии с законодательством</w:t>
      </w:r>
      <w:r>
        <w:rPr>
          <w:bCs/>
        </w:rPr>
        <w:t xml:space="preserve"> </w:t>
      </w:r>
      <w:r>
        <w:rPr>
          <w:bCs/>
          <w:lang w:val="en-GB"/>
        </w:rPr>
        <w:t>Российской</w:t>
      </w:r>
      <w:r>
        <w:rPr>
          <w:bCs/>
        </w:rPr>
        <w:t xml:space="preserve"> </w:t>
      </w:r>
      <w:r>
        <w:rPr>
          <w:bCs/>
          <w:lang w:val="en-GB"/>
        </w:rPr>
        <w:t>Федерации.</w:t>
      </w:r>
    </w:p>
    <w:p>
      <w:pPr>
        <w:pStyle w:val="Normal"/>
        <w:shd w:val="clear" w:color="auto" w:fill="FFFFFF"/>
        <w:tabs>
          <w:tab w:val="clear" w:pos="708"/>
          <w:tab w:val="left" w:pos="1134" w:leader="none"/>
        </w:tabs>
        <w:spacing w:before="0" w:after="0"/>
        <w:ind w:firstLine="709"/>
        <w:contextualSpacing/>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Normal"/>
        <w:shd w:val="clear" w:color="auto" w:fill="FFFFFF"/>
        <w:tabs>
          <w:tab w:val="clear" w:pos="708"/>
          <w:tab w:val="left" w:pos="1134" w:leader="none"/>
        </w:tabs>
        <w:spacing w:before="0" w:after="0"/>
        <w:ind w:firstLine="709"/>
        <w:contextualSpacing/>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shd w:val="clear" w:color="auto" w:fill="FFFFFF"/>
        <w:tabs>
          <w:tab w:val="clear" w:pos="708"/>
          <w:tab w:val="left" w:pos="1134" w:leader="none"/>
        </w:tabs>
        <w:spacing w:before="0" w:after="0"/>
        <w:ind w:firstLine="709"/>
        <w:contextualSpacing/>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Normal"/>
        <w:shd w:val="clear" w:color="auto" w:fill="FFFFFF"/>
        <w:tabs>
          <w:tab w:val="clear" w:pos="708"/>
          <w:tab w:val="left" w:pos="1134" w:leader="none"/>
        </w:tabs>
        <w:spacing w:before="0" w:after="0"/>
        <w:ind w:firstLine="709"/>
        <w:contextualSpacing/>
        <w:jc w:val="both"/>
        <w:rPr>
          <w:bCs/>
        </w:rPr>
      </w:pPr>
      <w:r>
        <w:rPr>
          <w:bCs/>
        </w:rPr>
        <w:t>8.5. Информация может включать в себя, в том числе, но не ограничиваясь:</w:t>
      </w:r>
    </w:p>
    <w:p>
      <w:pPr>
        <w:pStyle w:val="Normal"/>
        <w:numPr>
          <w:ilvl w:val="0"/>
          <w:numId w:val="3"/>
        </w:numPr>
        <w:tabs>
          <w:tab w:val="clear" w:pos="708"/>
          <w:tab w:val="left" w:pos="1418" w:leader="none"/>
        </w:tabs>
        <w:ind w:left="0" w:firstLine="709"/>
        <w:jc w:val="both"/>
        <w:rPr>
          <w:bCs/>
          <w:lang w:val="en-GB"/>
        </w:rPr>
      </w:pPr>
      <w:r>
        <w:rPr>
          <w:bCs/>
          <w:lang w:val="en-GB"/>
        </w:rPr>
        <w:t>финансовую</w:t>
      </w:r>
      <w:r>
        <w:rPr>
          <w:bCs/>
        </w:rPr>
        <w:t xml:space="preserve"> </w:t>
      </w:r>
      <w:r>
        <w:rPr>
          <w:bCs/>
          <w:lang w:val="en-US"/>
        </w:rPr>
        <w:t>(</w:t>
      </w:r>
      <w:r>
        <w:rPr>
          <w:bCs/>
          <w:lang w:val="en-GB"/>
        </w:rPr>
        <w:t>бухгалтерскую) отчетность;</w:t>
      </w:r>
    </w:p>
    <w:p>
      <w:pPr>
        <w:pStyle w:val="Normal"/>
        <w:numPr>
          <w:ilvl w:val="0"/>
          <w:numId w:val="3"/>
        </w:numPr>
        <w:tabs>
          <w:tab w:val="clear" w:pos="708"/>
          <w:tab w:val="left" w:pos="1418" w:leader="none"/>
        </w:tabs>
        <w:ind w:left="0" w:firstLine="709"/>
        <w:jc w:val="both"/>
        <w:rPr>
          <w:bCs/>
          <w:lang w:val="en-GB"/>
        </w:rPr>
      </w:pPr>
      <w:r>
        <w:rPr>
          <w:bCs/>
          <w:lang w:val="en-GB"/>
        </w:rPr>
        <w:t>учетные</w:t>
      </w:r>
      <w:r>
        <w:rPr>
          <w:bCs/>
        </w:rPr>
        <w:t xml:space="preserve"> </w:t>
      </w:r>
      <w:r>
        <w:rPr>
          <w:bCs/>
          <w:lang w:val="en-GB"/>
        </w:rPr>
        <w:t>регистры</w:t>
      </w:r>
      <w:r>
        <w:rPr>
          <w:bCs/>
        </w:rPr>
        <w:t xml:space="preserve"> </w:t>
      </w:r>
      <w:r>
        <w:rPr>
          <w:bCs/>
          <w:lang w:val="en-GB"/>
        </w:rPr>
        <w:t>бухгалтерского</w:t>
      </w:r>
      <w:r>
        <w:rPr>
          <w:bCs/>
        </w:rPr>
        <w:t xml:space="preserve"> </w:t>
      </w:r>
      <w:r>
        <w:rPr>
          <w:bCs/>
          <w:lang w:val="en-GB"/>
        </w:rPr>
        <w:t>учета;</w:t>
      </w:r>
    </w:p>
    <w:p>
      <w:pPr>
        <w:pStyle w:val="Normal"/>
        <w:numPr>
          <w:ilvl w:val="0"/>
          <w:numId w:val="3"/>
        </w:numPr>
        <w:tabs>
          <w:tab w:val="clear" w:pos="708"/>
          <w:tab w:val="left" w:pos="1418" w:leader="none"/>
        </w:tabs>
        <w:ind w:left="0" w:firstLine="709"/>
        <w:jc w:val="both"/>
        <w:rPr>
          <w:bCs/>
          <w:lang w:val="en-GB"/>
        </w:rPr>
      </w:pPr>
      <w:r>
        <w:rPr>
          <w:bCs/>
          <w:lang w:val="en-GB"/>
        </w:rPr>
        <w:t>бизнес-планы;</w:t>
      </w:r>
    </w:p>
    <w:p>
      <w:pPr>
        <w:pStyle w:val="Normal"/>
        <w:numPr>
          <w:ilvl w:val="0"/>
          <w:numId w:val="3"/>
        </w:numPr>
        <w:tabs>
          <w:tab w:val="clear" w:pos="708"/>
          <w:tab w:val="left" w:pos="1418" w:leader="none"/>
        </w:tabs>
        <w:ind w:left="0" w:firstLine="709"/>
        <w:jc w:val="both"/>
        <w:rPr>
          <w:bCs/>
        </w:rPr>
      </w:pPr>
      <w:r>
        <w:rPr>
          <w:bCs/>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ind w:left="0" w:firstLine="709"/>
        <w:jc w:val="both"/>
        <w:rPr>
          <w:bCs/>
        </w:rPr>
      </w:pPr>
      <w:r>
        <w:rPr>
          <w:bCs/>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ind w:left="0" w:firstLine="709"/>
        <w:jc w:val="both"/>
        <w:rPr>
          <w:bCs/>
        </w:rPr>
      </w:pPr>
      <w:r>
        <w:rPr>
          <w:bCs/>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ind w:left="0" w:firstLine="709"/>
        <w:jc w:val="both"/>
        <w:rPr>
          <w:bCs/>
        </w:rPr>
      </w:pPr>
      <w:r>
        <w:rPr>
          <w:bCs/>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ind w:left="0" w:firstLine="709"/>
        <w:jc w:val="both"/>
        <w:rPr>
          <w:bCs/>
        </w:rPr>
      </w:pPr>
      <w:r>
        <w:rPr>
          <w:bCs/>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ind w:left="0" w:firstLine="709"/>
        <w:jc w:val="both"/>
        <w:rPr>
          <w:bCs/>
        </w:rPr>
      </w:pPr>
      <w:r>
        <w:rPr>
          <w:bCs/>
        </w:rPr>
        <w:t>материалы обобщения, анализа, оценки, иных действий по обработке вышеуказанной Информации и документов.</w:t>
      </w:r>
    </w:p>
    <w:p>
      <w:pPr>
        <w:pStyle w:val="Normal"/>
        <w:shd w:val="clear" w:color="auto" w:fill="FFFFFF"/>
        <w:tabs>
          <w:tab w:val="clear" w:pos="708"/>
          <w:tab w:val="left" w:pos="1134" w:leader="none"/>
        </w:tabs>
        <w:spacing w:before="0" w:after="0"/>
        <w:ind w:firstLine="709"/>
        <w:contextualSpacing/>
        <w:jc w:val="both"/>
        <w:rPr>
          <w:bCs/>
        </w:rPr>
      </w:pPr>
      <w:bookmarkStart w:id="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прекращения(расторжения) или исполнения, в том числе:</w:t>
      </w:r>
      <w:bookmarkEnd w:id="0"/>
    </w:p>
    <w:p>
      <w:pPr>
        <w:pStyle w:val="Normal"/>
        <w:shd w:val="clear" w:color="auto" w:fill="FFFFFF"/>
        <w:tabs>
          <w:tab w:val="clear" w:pos="708"/>
          <w:tab w:val="left" w:pos="1418" w:leader="none"/>
        </w:tabs>
        <w:spacing w:before="0" w:after="0"/>
        <w:ind w:firstLine="709"/>
        <w:contextualSpacing/>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Normal"/>
        <w:shd w:val="clear" w:color="auto" w:fill="FFFFFF"/>
        <w:tabs>
          <w:tab w:val="clear" w:pos="708"/>
          <w:tab w:val="left" w:pos="1418" w:leader="none"/>
        </w:tabs>
        <w:spacing w:before="0" w:after="0"/>
        <w:ind w:firstLine="709"/>
        <w:contextualSpacing/>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Normal"/>
        <w:shd w:val="clear" w:color="auto" w:fill="FFFFFF"/>
        <w:tabs>
          <w:tab w:val="clear" w:pos="708"/>
          <w:tab w:val="left" w:pos="1418" w:leader="none"/>
        </w:tabs>
        <w:spacing w:before="0" w:after="0"/>
        <w:ind w:firstLine="709"/>
        <w:contextualSpacing/>
        <w:jc w:val="both"/>
        <w:rPr>
          <w:bCs/>
        </w:rPr>
      </w:pPr>
      <w:r>
        <w:rPr>
          <w:bCs/>
        </w:rPr>
        <w:t xml:space="preserve">8.6.3. использовать Информацию исключительно для целей, для которых она была предоставлена; </w:t>
      </w:r>
    </w:p>
    <w:p>
      <w:pPr>
        <w:pStyle w:val="Normal"/>
        <w:shd w:val="clear" w:color="auto" w:fill="FFFFFF"/>
        <w:tabs>
          <w:tab w:val="clear" w:pos="708"/>
          <w:tab w:val="left" w:pos="1418" w:leader="none"/>
        </w:tabs>
        <w:spacing w:before="0" w:after="0"/>
        <w:ind w:firstLine="709"/>
        <w:contextualSpacing/>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Normal"/>
        <w:shd w:val="clear" w:color="auto" w:fill="FFFFFF"/>
        <w:tabs>
          <w:tab w:val="clear" w:pos="708"/>
          <w:tab w:val="left" w:pos="1418" w:leader="none"/>
        </w:tabs>
        <w:spacing w:before="0" w:after="0"/>
        <w:ind w:firstLine="709"/>
        <w:contextualSpacing/>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Normal"/>
        <w:shd w:val="clear" w:color="auto" w:fill="FFFFFF"/>
        <w:tabs>
          <w:tab w:val="clear" w:pos="708"/>
          <w:tab w:val="left" w:pos="1418" w:leader="none"/>
        </w:tabs>
        <w:spacing w:before="0" w:after="0"/>
        <w:ind w:firstLine="709"/>
        <w:contextualSpacing/>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shd w:val="clear" w:color="auto" w:fill="FFFFFF"/>
        <w:tabs>
          <w:tab w:val="clear" w:pos="708"/>
          <w:tab w:val="left" w:pos="1418" w:leader="none"/>
        </w:tabs>
        <w:spacing w:before="0" w:after="0"/>
        <w:ind w:firstLine="709"/>
        <w:contextualSpacing/>
        <w:jc w:val="both"/>
        <w:rPr>
          <w:bCs/>
        </w:rPr>
      </w:pPr>
      <w:bookmarkStart w:id="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
    </w:p>
    <w:p>
      <w:pPr>
        <w:pStyle w:val="Normal"/>
        <w:shd w:val="clear" w:color="auto" w:fill="FFFFFF"/>
        <w:tabs>
          <w:tab w:val="clear" w:pos="708"/>
          <w:tab w:val="left" w:pos="1418" w:leader="none"/>
        </w:tabs>
        <w:spacing w:before="0" w:after="0"/>
        <w:ind w:firstLine="709"/>
        <w:contextualSpacing/>
        <w:jc w:val="both"/>
        <w:rPr>
          <w:bCs/>
        </w:rPr>
      </w:pPr>
      <w:r>
        <w:rPr>
          <w:bCs/>
        </w:rPr>
        <w:t>8.6.8. не разглашать третьим лицам факты передачи или получения Информации.</w:t>
      </w:r>
    </w:p>
    <w:p>
      <w:pPr>
        <w:pStyle w:val="Normal"/>
        <w:shd w:val="clear" w:color="auto" w:fill="FFFFFF"/>
        <w:tabs>
          <w:tab w:val="clear" w:pos="708"/>
          <w:tab w:val="left" w:pos="1134" w:leader="none"/>
        </w:tabs>
        <w:spacing w:before="0" w:after="0"/>
        <w:ind w:firstLine="709"/>
        <w:contextualSpacing/>
        <w:jc w:val="both"/>
        <w:rPr>
          <w:bCs/>
        </w:rPr>
      </w:pPr>
      <w:bookmarkStart w:id="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
    </w:p>
    <w:p>
      <w:pPr>
        <w:pStyle w:val="Normal"/>
        <w:shd w:val="clear" w:color="auto" w:fill="FFFFFF"/>
        <w:tabs>
          <w:tab w:val="clear" w:pos="708"/>
          <w:tab w:val="left" w:pos="1134" w:leader="none"/>
        </w:tabs>
        <w:spacing w:before="0" w:after="0"/>
        <w:ind w:firstLine="709"/>
        <w:contextualSpacing/>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Normal"/>
        <w:shd w:val="clear" w:color="auto" w:fill="FFFFFF"/>
        <w:tabs>
          <w:tab w:val="clear" w:pos="708"/>
          <w:tab w:val="left" w:pos="1134" w:leader="none"/>
        </w:tabs>
        <w:spacing w:before="0" w:after="0"/>
        <w:ind w:firstLine="709"/>
        <w:contextualSpacing/>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tabs>
          <w:tab w:val="clear" w:pos="708"/>
          <w:tab w:val="left" w:pos="1134" w:leader="none"/>
        </w:tabs>
        <w:jc w:val="center"/>
        <w:rPr>
          <w:b/>
          <w:bCs/>
        </w:rPr>
      </w:pPr>
      <w:r>
        <w:rPr>
          <w:b/>
          <w:bCs/>
        </w:rPr>
      </w:r>
    </w:p>
    <w:p>
      <w:pPr>
        <w:pStyle w:val="Normal"/>
        <w:shd w:val="clear" w:color="auto" w:fill="FFFFFF"/>
        <w:tabs>
          <w:tab w:val="clear" w:pos="708"/>
          <w:tab w:val="left" w:pos="1134" w:leader="none"/>
        </w:tabs>
        <w:jc w:val="center"/>
        <w:rPr>
          <w:b/>
          <w:bCs/>
        </w:rPr>
      </w:pPr>
      <w:r>
        <w:rPr>
          <w:b/>
          <w:bCs/>
        </w:rPr>
        <w:t>9. АНТИКОРРУПЦИОННАЯ ОГОВОРКА</w:t>
      </w:r>
    </w:p>
    <w:p>
      <w:pPr>
        <w:pStyle w:val="Normal"/>
        <w:widowControl w:val="false"/>
        <w:shd w:val="clear" w:color="auto" w:fill="FFFFFF"/>
        <w:tabs>
          <w:tab w:val="clear" w:pos="708"/>
          <w:tab w:val="left" w:pos="1134" w:leader="none"/>
        </w:tabs>
        <w:ind w:firstLine="709"/>
        <w:jc w:val="both"/>
        <w:rPr>
          <w:bCs/>
          <w:color w:val="000000"/>
        </w:rPr>
      </w:pPr>
      <w:r>
        <w:rPr/>
        <w:t xml:space="preserve">9.1. </w:t>
      </w: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rPr>
      </w:pPr>
      <w:r>
        <w:rPr>
          <w:bCs/>
          <w:color w:val="000000"/>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rPr>
      </w:pPr>
      <w:r>
        <w:rPr>
          <w:bCs/>
          <w:color w:val="000000"/>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rPr>
      </w:pPr>
      <w:r>
        <w:rPr>
          <w:bCs/>
          <w:color w:val="000000"/>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rPr>
      </w:pPr>
      <w:r>
        <w:rPr>
          <w:bCs/>
          <w:color w:val="000000"/>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rPr>
      </w:pPr>
      <w:r>
        <w:rPr>
          <w:bCs/>
          <w:color w:val="000000"/>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rPr>
      </w:pPr>
      <w:r>
        <w:rPr>
          <w:color w:val="000000"/>
        </w:rPr>
        <w:t xml:space="preserve">9.7.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pPr>
      <w:r>
        <w:rPr/>
        <w:t xml:space="preserve">9.7.1. Электронная почта: </w:t>
      </w:r>
      <w:r>
        <w:rPr>
          <w:lang w:val="en-GB"/>
        </w:rPr>
        <w:t>ld</w:t>
      </w:r>
      <w:r>
        <w:rPr/>
        <w:t>@</w:t>
      </w:r>
      <w:r>
        <w:rPr>
          <w:lang w:val="en-GB"/>
        </w:rPr>
        <w:t>rushydro</w:t>
      </w:r>
      <w:r>
        <w:rPr/>
        <w:t>.</w:t>
      </w:r>
      <w:r>
        <w:rPr>
          <w:lang w:val="en-GB"/>
        </w:rPr>
        <w:t>ru</w:t>
      </w:r>
      <w:r>
        <w:rPr/>
        <w:t>.</w:t>
      </w:r>
    </w:p>
    <w:p>
      <w:pPr>
        <w:pStyle w:val="Normal"/>
        <w:shd w:val="clear" w:color="auto" w:fill="FFFFFF"/>
        <w:tabs>
          <w:tab w:val="clear" w:pos="708"/>
          <w:tab w:val="left" w:pos="567" w:leader="none"/>
          <w:tab w:val="left" w:pos="1134" w:leader="none"/>
        </w:tabs>
        <w:ind w:firstLine="709"/>
        <w:jc w:val="both"/>
        <w:rPr/>
      </w:pPr>
      <w:r>
        <w:rPr/>
        <w:t xml:space="preserve">9.7.2. Специальная форма «обратной связи», размещенная на официальном сайте Общества в сети интернет: </w:t>
      </w:r>
      <w:r>
        <w:rPr>
          <w:lang w:val="en-GB"/>
        </w:rPr>
        <w:t>http</w:t>
      </w:r>
      <w:r>
        <w:rPr/>
        <w:t>://</w:t>
      </w:r>
      <w:r>
        <w:rPr>
          <w:lang w:val="en-GB"/>
        </w:rPr>
        <w:t>www</w:t>
      </w:r>
      <w:r>
        <w:rPr/>
        <w:t>.</w:t>
      </w:r>
      <w:r>
        <w:rPr>
          <w:lang w:val="en-GB"/>
        </w:rPr>
        <w:t>rushydro</w:t>
      </w:r>
      <w:r>
        <w:rPr/>
        <w:t>.</w:t>
      </w:r>
      <w:r>
        <w:rPr>
          <w:lang w:val="en-GB"/>
        </w:rPr>
        <w:t>ru</w:t>
      </w:r>
      <w:r>
        <w:rPr/>
        <w:t>/ (далее перейти по ссылке «Линия доверия» и заполнить поля специальной формы «обратной связи»);</w:t>
      </w:r>
    </w:p>
    <w:p>
      <w:pPr>
        <w:pStyle w:val="Normal"/>
        <w:ind w:firstLine="709"/>
        <w:jc w:val="both"/>
        <w:rPr/>
      </w:pPr>
      <w:r>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b/>
        </w:rPr>
      </w:pPr>
      <w:r>
        <w:rPr>
          <w:b/>
        </w:rPr>
      </w:r>
    </w:p>
    <w:p>
      <w:pPr>
        <w:pStyle w:val="Normal"/>
        <w:ind w:firstLine="709"/>
        <w:jc w:val="center"/>
        <w:rPr>
          <w:b/>
        </w:rPr>
      </w:pPr>
      <w:r>
        <w:rPr>
          <w:b/>
        </w:rPr>
        <w:t>10. ОБСТОЯТЕЛЬСТВА НЕПРЕОДОЛИМОЙ СИЛЫ (ФОРС-МАЖОР)</w:t>
      </w:r>
    </w:p>
    <w:p>
      <w:pPr>
        <w:pStyle w:val="Normal"/>
        <w:shd w:val="clear" w:color="auto" w:fill="FFFFFF"/>
        <w:tabs>
          <w:tab w:val="clear" w:pos="708"/>
          <w:tab w:val="left" w:pos="709" w:leader="none"/>
        </w:tabs>
        <w:spacing w:before="0" w:after="0"/>
        <w:ind w:firstLine="709"/>
        <w:contextualSpacing/>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shd w:val="clear" w:color="auto" w:fill="FFFFFF"/>
        <w:tabs>
          <w:tab w:val="clear" w:pos="708"/>
          <w:tab w:val="left" w:pos="709" w:leader="none"/>
        </w:tabs>
        <w:spacing w:before="0" w:after="0"/>
        <w:ind w:firstLine="709"/>
        <w:contextualSpacing/>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shd w:val="clear" w:color="auto" w:fill="FFFFFF"/>
        <w:tabs>
          <w:tab w:val="clear" w:pos="708"/>
          <w:tab w:val="left" w:pos="709" w:leader="none"/>
        </w:tabs>
        <w:spacing w:before="0" w:after="0"/>
        <w:ind w:firstLine="709"/>
        <w:contextualSpacing/>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ind w:firstLine="709"/>
        <w:jc w:val="both"/>
        <w:rPr/>
      </w:pPr>
      <w:r>
        <w:rPr>
          <w:bCs/>
        </w:rPr>
        <w:t xml:space="preserve">10.4. </w:t>
      </w: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shd w:val="clear" w:color="auto" w:fill="FFFFFF"/>
        <w:tabs>
          <w:tab w:val="clear" w:pos="708"/>
          <w:tab w:val="left" w:pos="709" w:leader="none"/>
        </w:tabs>
        <w:spacing w:before="0" w:after="0"/>
        <w:ind w:firstLine="709"/>
        <w:contextualSpacing/>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shd w:val="clear" w:color="auto" w:fill="FFFFFF"/>
        <w:tabs>
          <w:tab w:val="clear" w:pos="708"/>
          <w:tab w:val="left" w:pos="709" w:leader="none"/>
        </w:tabs>
        <w:spacing w:before="0" w:after="0"/>
        <w:ind w:firstLine="709"/>
        <w:contextualSpacing/>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568" w:leader="none"/>
        </w:tabs>
        <w:spacing w:before="0" w:after="0"/>
        <w:ind w:firstLine="709"/>
        <w:contextualSpacing/>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jc w:val="center"/>
        <w:rPr>
          <w:b/>
          <w:i/>
          <w:i/>
        </w:rPr>
      </w:pPr>
      <w:r>
        <w:rPr>
          <w:b/>
          <w:i/>
        </w:rPr>
      </w:r>
    </w:p>
    <w:p>
      <w:pPr>
        <w:pStyle w:val="Normal"/>
        <w:spacing w:lineRule="exact" w:line="240"/>
        <w:jc w:val="center"/>
        <w:rPr>
          <w:b/>
        </w:rPr>
      </w:pPr>
      <w:bookmarkStart w:id="3" w:name="_GoBack"/>
      <w:bookmarkEnd w:id="3"/>
      <w:r>
        <w:rPr>
          <w:b/>
        </w:rPr>
        <w:t>11. СРОК ДЕЙСТВИЯ ДОГОВОРА</w:t>
      </w:r>
    </w:p>
    <w:p>
      <w:pPr>
        <w:pStyle w:val="Normal"/>
        <w:spacing w:lineRule="auto" w:line="276"/>
        <w:jc w:val="center"/>
        <w:rPr/>
      </w:pPr>
      <w:r>
        <w:rPr/>
      </w:r>
    </w:p>
    <w:p>
      <w:pPr>
        <w:pStyle w:val="Normal"/>
        <w:shd w:val="clear" w:color="auto" w:fill="FFFFFF"/>
        <w:spacing w:lineRule="auto" w:line="276"/>
        <w:ind w:right="62" w:firstLine="709"/>
        <w:jc w:val="both"/>
        <w:rPr/>
      </w:pPr>
      <w:r>
        <w:rPr/>
        <w:t>11.1. Договор вступает в силу с даты его подписания Сторонами и действуетдо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с «</w:t>
      </w:r>
      <w:r>
        <w:rPr/>
        <w:t>____</w:t>
      </w:r>
      <w:r>
        <w:rPr/>
        <w:t xml:space="preserve">» </w:t>
      </w:r>
      <w:r>
        <w:rPr/>
        <w:t>______</w:t>
      </w:r>
      <w:r>
        <w:rPr/>
        <w:t xml:space="preserve"> 202</w:t>
      </w:r>
      <w:r>
        <w:rPr/>
        <w:t>_</w:t>
      </w:r>
      <w:r>
        <w:rPr/>
        <w:t xml:space="preserve"> г.</w:t>
      </w:r>
    </w:p>
    <w:p>
      <w:pPr>
        <w:pStyle w:val="Normal"/>
        <w:shd w:val="clear" w:color="auto" w:fill="FFFFFF"/>
        <w:spacing w:lineRule="auto" w:line="276"/>
        <w:ind w:right="62" w:firstLine="709"/>
        <w:jc w:val="both"/>
        <w:rPr/>
      </w:pPr>
      <w:r>
        <w:rPr/>
        <w:t>11.2. Договор составлен в 2 (двух) экземплярах, имеющих одинаковою юридическую силу, по одному экземпляру для каждой из Сторон.</w:t>
      </w:r>
    </w:p>
    <w:p>
      <w:pPr>
        <w:pStyle w:val="Normal"/>
        <w:shd w:val="clear" w:color="auto" w:fill="FFFFFF"/>
        <w:spacing w:lineRule="auto" w:line="276"/>
        <w:ind w:right="62" w:firstLine="709"/>
        <w:jc w:val="both"/>
        <w:rPr/>
      </w:pPr>
      <w:r>
        <w:rPr/>
        <w:t xml:space="preserve">11.3.  </w:t>
        <w:tab/>
        <w:t>Неотъемлемой частью настоящего Договора являются:</w:t>
      </w:r>
    </w:p>
    <w:p>
      <w:pPr>
        <w:pStyle w:val="Normal"/>
        <w:shd w:val="clear" w:color="auto" w:fill="FFFFFF"/>
        <w:spacing w:lineRule="auto" w:line="276"/>
        <w:ind w:right="62" w:firstLine="709"/>
        <w:jc w:val="both"/>
        <w:rPr/>
      </w:pPr>
      <w:r>
        <w:rPr/>
        <w:t xml:space="preserve">- Приложение № 1 – Стоимость услуг; </w:t>
      </w:r>
    </w:p>
    <w:p>
      <w:pPr>
        <w:pStyle w:val="Normal"/>
        <w:shd w:val="clear" w:color="auto" w:fill="FFFFFF"/>
        <w:spacing w:lineRule="auto" w:line="276"/>
        <w:ind w:right="62" w:firstLine="709"/>
        <w:jc w:val="both"/>
        <w:rPr/>
      </w:pPr>
      <w:r>
        <w:rPr/>
        <w:t>- Приложение № 2 – Список автомобилей для предоставления стояночных мест;</w:t>
      </w:r>
    </w:p>
    <w:p>
      <w:pPr>
        <w:pStyle w:val="Normal"/>
        <w:jc w:val="center"/>
        <w:rPr>
          <w:b/>
          <w:i/>
          <w:i/>
        </w:rPr>
      </w:pPr>
      <w:r>
        <w:rPr>
          <w:b/>
          <w:i/>
        </w:rPr>
      </w:r>
    </w:p>
    <w:p>
      <w:pPr>
        <w:pStyle w:val="Normal"/>
        <w:shd w:val="clear" w:color="auto" w:fill="FFFFFF"/>
        <w:ind w:right="64" w:hanging="0"/>
        <w:jc w:val="center"/>
        <w:rPr>
          <w:b/>
        </w:rPr>
      </w:pPr>
      <w:r>
        <w:rPr>
          <w:b/>
        </w:rPr>
        <w:t>12. ЮРИДИЧЕСКИЕ АДРЕСА И РЕКВИЗИТЫ СТОРОН</w:t>
      </w:r>
    </w:p>
    <w:p>
      <w:pPr>
        <w:pStyle w:val="Normal"/>
        <w:shd w:val="clear" w:color="auto" w:fill="FFFFFF"/>
        <w:ind w:right="64" w:hanging="0"/>
        <w:jc w:val="center"/>
        <w:rPr>
          <w:b/>
        </w:rPr>
      </w:pPr>
      <w:r>
        <w:rPr>
          <w:b/>
        </w:rPr>
      </w:r>
    </w:p>
    <w:tbl>
      <w:tblPr>
        <w:tblStyle w:val="aa"/>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961"/>
      </w:tblGrid>
      <w:tr>
        <w:trPr/>
        <w:tc>
          <w:tcPr>
            <w:tcW w:w="4785" w:type="dxa"/>
            <w:tcBorders>
              <w:top w:val="nil"/>
              <w:left w:val="nil"/>
              <w:bottom w:val="nil"/>
              <w:right w:val="nil"/>
            </w:tcBorders>
          </w:tcPr>
          <w:p>
            <w:pPr>
              <w:pStyle w:val="Normal"/>
              <w:widowControl w:val="false"/>
              <w:shd w:val="clear" w:color="auto" w:fill="FFFFFF"/>
              <w:suppressAutoHyphens w:val="true"/>
              <w:spacing w:lineRule="exact" w:line="240" w:before="0" w:after="0"/>
              <w:ind w:right="64" w:hanging="0"/>
              <w:jc w:val="center"/>
              <w:rPr>
                <w:b/>
              </w:rPr>
            </w:pPr>
            <w:r>
              <w:rPr>
                <w:b/>
                <w:kern w:val="0"/>
                <w:lang w:val="ru-RU" w:bidi="ar-SA"/>
              </w:rPr>
              <w:t>«Исполнитель»</w:t>
            </w:r>
          </w:p>
          <w:p>
            <w:pPr>
              <w:pStyle w:val="Normal"/>
              <w:widowControl w:val="false"/>
              <w:suppressAutoHyphens w:val="true"/>
              <w:spacing w:lineRule="exact" w:line="240" w:before="0" w:after="0"/>
              <w:jc w:val="left"/>
              <w:rPr>
                <w:kern w:val="0"/>
                <w:lang w:val="ru-RU" w:bidi="ar-SA"/>
              </w:rPr>
            </w:pPr>
            <w:r>
              <w:rPr>
                <w:kern w:val="0"/>
                <w:lang w:val="ru-RU" w:bidi="ar-SA"/>
              </w:rPr>
            </w:r>
          </w:p>
          <w:p>
            <w:pPr>
              <w:pStyle w:val="Normal"/>
              <w:widowControl w:val="false"/>
              <w:tabs>
                <w:tab w:val="clear" w:pos="708"/>
                <w:tab w:val="left" w:pos="0" w:leader="none"/>
              </w:tabs>
              <w:suppressAutoHyphens w:val="true"/>
              <w:spacing w:lineRule="exact" w:line="240" w:before="0" w:after="0"/>
              <w:jc w:val="left"/>
              <w:rPr>
                <w:kern w:val="0"/>
                <w:lang w:val="ru-RU" w:bidi="ar-SA"/>
              </w:rPr>
            </w:pPr>
            <w:r>
              <w:rPr>
                <w:kern w:val="0"/>
                <w:lang w:val="ru-RU" w:bidi="ar-SA"/>
              </w:rPr>
            </w:r>
          </w:p>
          <w:p>
            <w:pPr>
              <w:pStyle w:val="BodyText"/>
              <w:widowControl w:val="false"/>
              <w:suppressAutoHyphens w:val="true"/>
              <w:spacing w:lineRule="exact" w:line="240" w:before="0" w:after="0"/>
              <w:jc w:val="left"/>
              <w:rPr>
                <w:rFonts w:ascii="Times New Roman" w:hAnsi="Times New Roman"/>
              </w:rPr>
            </w:pPr>
            <w:r>
              <w:rPr>
                <w:rFonts w:ascii="Times New Roman" w:hAnsi="Times New Roman"/>
              </w:rPr>
            </w:r>
          </w:p>
          <w:p>
            <w:pPr>
              <w:pStyle w:val="BodyText"/>
              <w:widowControl w:val="false"/>
              <w:suppressAutoHyphens w:val="true"/>
              <w:spacing w:lineRule="exact" w:line="240" w:before="0" w:after="0"/>
              <w:jc w:val="left"/>
              <w:rPr>
                <w:rFonts w:ascii="Times New Roman" w:hAnsi="Times New Roman"/>
              </w:rPr>
            </w:pPr>
            <w:r>
              <w:rPr>
                <w:rFonts w:ascii="Times New Roman" w:hAnsi="Times New Roman"/>
              </w:rPr>
            </w:r>
          </w:p>
          <w:p>
            <w:pPr>
              <w:pStyle w:val="BodyText"/>
              <w:widowControl w:val="false"/>
              <w:suppressAutoHyphens w:val="true"/>
              <w:spacing w:lineRule="exact" w:line="240" w:before="0" w:after="0"/>
              <w:jc w:val="left"/>
              <w:rPr>
                <w:rFonts w:ascii="Times New Roman" w:hAnsi="Times New Roman"/>
              </w:rPr>
            </w:pPr>
            <w:r>
              <w:rPr>
                <w:rFonts w:ascii="Times New Roman" w:hAnsi="Times New Roman"/>
              </w:rPr>
            </w:r>
          </w:p>
          <w:p>
            <w:pPr>
              <w:pStyle w:val="BodyText"/>
              <w:widowControl w:val="false"/>
              <w:suppressAutoHyphens w:val="true"/>
              <w:spacing w:lineRule="exact" w:line="240" w:before="0" w:after="0"/>
              <w:jc w:val="left"/>
              <w:rPr>
                <w:rFonts w:ascii="Times New Roman" w:hAnsi="Times New Roman"/>
              </w:rPr>
            </w:pPr>
            <w:r>
              <w:rPr>
                <w:rFonts w:ascii="Times New Roman" w:hAnsi="Times New Roman"/>
              </w:rPr>
            </w:r>
          </w:p>
          <w:p>
            <w:pPr>
              <w:pStyle w:val="BodyText"/>
              <w:widowControl w:val="false"/>
              <w:suppressAutoHyphens w:val="true"/>
              <w:spacing w:lineRule="exact" w:line="240" w:before="0" w:after="0"/>
              <w:jc w:val="left"/>
              <w:rPr>
                <w:rFonts w:ascii="Times New Roman" w:hAnsi="Times New Roman"/>
              </w:rPr>
            </w:pPr>
            <w:r>
              <w:rPr>
                <w:rFonts w:ascii="Times New Roman" w:hAnsi="Times New Roman"/>
              </w:rPr>
            </w:r>
          </w:p>
          <w:p>
            <w:pPr>
              <w:pStyle w:val="Normal"/>
              <w:widowControl w:val="false"/>
              <w:suppressAutoHyphens w:val="true"/>
              <w:spacing w:lineRule="exact" w:line="240" w:before="0" w:after="0"/>
              <w:jc w:val="left"/>
              <w:rPr>
                <w:bCs/>
              </w:rPr>
            </w:pPr>
            <w:r>
              <w:rPr>
                <w:bCs/>
              </w:rPr>
            </w:r>
          </w:p>
        </w:tc>
        <w:tc>
          <w:tcPr>
            <w:tcW w:w="4961" w:type="dxa"/>
            <w:tcBorders>
              <w:top w:val="nil"/>
              <w:left w:val="nil"/>
              <w:bottom w:val="nil"/>
              <w:right w:val="nil"/>
            </w:tcBorders>
          </w:tcPr>
          <w:p>
            <w:pPr>
              <w:pStyle w:val="Normal"/>
              <w:widowControl w:val="false"/>
              <w:suppressAutoHyphens w:val="true"/>
              <w:spacing w:lineRule="exact" w:line="240" w:before="0" w:after="0"/>
              <w:ind w:right="64" w:hanging="0"/>
              <w:jc w:val="left"/>
              <w:rPr>
                <w:b/>
              </w:rPr>
            </w:pPr>
            <w:r>
              <w:rPr>
                <w:b/>
                <w:kern w:val="0"/>
                <w:lang w:val="ru-RU" w:bidi="ar-SA"/>
              </w:rPr>
              <w:t>«Заказчик»</w:t>
            </w:r>
          </w:p>
          <w:p>
            <w:pPr>
              <w:pStyle w:val="Normal"/>
              <w:widowControl w:val="false"/>
              <w:suppressAutoHyphens w:val="true"/>
              <w:spacing w:lineRule="exact" w:line="240" w:before="0" w:after="0"/>
              <w:jc w:val="left"/>
              <w:rPr>
                <w:b/>
              </w:rPr>
            </w:pPr>
            <w:r>
              <w:rPr>
                <w:b/>
                <w:kern w:val="0"/>
                <w:lang w:val="ru-RU" w:bidi="ar-SA"/>
              </w:rPr>
              <w:t>Акционерное общество «Транспортная компания РусГидро»</w:t>
            </w:r>
          </w:p>
          <w:p>
            <w:pPr>
              <w:pStyle w:val="Normal"/>
              <w:widowControl w:val="false"/>
              <w:suppressAutoHyphens w:val="true"/>
              <w:spacing w:lineRule="exact" w:line="240" w:before="0" w:after="0"/>
              <w:jc w:val="left"/>
              <w:rPr>
                <w:b/>
              </w:rPr>
            </w:pPr>
            <w:r>
              <w:rPr>
                <w:b/>
                <w:kern w:val="0"/>
                <w:lang w:val="ru-RU" w:bidi="ar-SA"/>
              </w:rPr>
              <w:t>(АО «ТК РусГидро»)</w:t>
            </w:r>
          </w:p>
          <w:p>
            <w:pPr>
              <w:pStyle w:val="Normal"/>
              <w:widowControl w:val="false"/>
              <w:suppressAutoHyphens w:val="true"/>
              <w:spacing w:lineRule="exact" w:line="240" w:before="0" w:after="0"/>
              <w:jc w:val="left"/>
              <w:rPr>
                <w:kern w:val="0"/>
                <w:lang w:val="ru-RU" w:bidi="ar-SA"/>
              </w:rPr>
            </w:pPr>
            <w:r>
              <w:rPr>
                <w:kern w:val="0"/>
                <w:lang w:val="ru-RU" w:bidi="ar-SA"/>
              </w:rPr>
              <w:t xml:space="preserve">Юридический адрес: 655619, Республика Хакасия, г. Саяногорск, </w:t>
            </w:r>
          </w:p>
          <w:p>
            <w:pPr>
              <w:pStyle w:val="Normal"/>
              <w:widowControl w:val="false"/>
              <w:suppressAutoHyphens w:val="true"/>
              <w:spacing w:lineRule="exact" w:line="240" w:before="0" w:after="0"/>
              <w:jc w:val="left"/>
              <w:rPr>
                <w:kern w:val="0"/>
                <w:lang w:val="ru-RU" w:bidi="ar-SA"/>
              </w:rPr>
            </w:pPr>
            <w:r>
              <w:rPr>
                <w:kern w:val="0"/>
                <w:lang w:val="ru-RU" w:bidi="ar-SA"/>
              </w:rPr>
              <w:t>рп. Черемушки, д.101</w:t>
            </w:r>
          </w:p>
          <w:p>
            <w:pPr>
              <w:pStyle w:val="Normal"/>
              <w:widowControl w:val="false"/>
              <w:suppressAutoHyphens w:val="true"/>
              <w:spacing w:lineRule="exact" w:line="240" w:before="0" w:after="0"/>
              <w:jc w:val="left"/>
              <w:rPr>
                <w:b/>
              </w:rPr>
            </w:pPr>
            <w:r>
              <w:rPr>
                <w:b/>
                <w:kern w:val="0"/>
                <w:lang w:val="ru-RU" w:bidi="ar-SA"/>
              </w:rPr>
              <w:t>Владивостокское представительство</w:t>
            </w:r>
          </w:p>
          <w:p>
            <w:pPr>
              <w:pStyle w:val="Normal"/>
              <w:widowControl w:val="false"/>
              <w:suppressAutoHyphens w:val="true"/>
              <w:spacing w:lineRule="exact" w:line="240" w:before="0" w:after="0"/>
              <w:jc w:val="left"/>
              <w:rPr>
                <w:b/>
              </w:rPr>
            </w:pPr>
            <w:r>
              <w:rPr>
                <w:b/>
                <w:kern w:val="0"/>
                <w:lang w:val="ru-RU" w:bidi="ar-SA"/>
              </w:rPr>
              <w:t>АО «ТК РусГидро»</w:t>
            </w:r>
          </w:p>
          <w:p>
            <w:pPr>
              <w:pStyle w:val="Normal"/>
              <w:widowControl w:val="false"/>
              <w:suppressAutoHyphens w:val="true"/>
              <w:spacing w:lineRule="exact" w:line="240" w:before="0" w:after="0"/>
              <w:jc w:val="left"/>
              <w:rPr>
                <w:kern w:val="0"/>
                <w:lang w:val="ru-RU" w:bidi="ar-SA"/>
              </w:rPr>
            </w:pPr>
            <w:r>
              <w:rPr>
                <w:kern w:val="0"/>
                <w:lang w:val="ru-RU" w:bidi="ar-SA"/>
              </w:rPr>
              <w:t>Юридический адрес: 690091, Приморский край, г. Владивосток, ул. Западная, д. 29</w:t>
            </w:r>
          </w:p>
          <w:p>
            <w:pPr>
              <w:pStyle w:val="Normal"/>
              <w:widowControl w:val="false"/>
              <w:suppressAutoHyphens w:val="true"/>
              <w:spacing w:lineRule="exact" w:line="240" w:before="0" w:after="0"/>
              <w:jc w:val="left"/>
              <w:rPr>
                <w:b/>
                <w:u w:val="single"/>
              </w:rPr>
            </w:pPr>
            <w:r>
              <w:rPr>
                <w:kern w:val="0"/>
                <w:lang w:val="ru-RU" w:bidi="ar-SA"/>
              </w:rPr>
              <w:t>Почтовый адрес: 680021, Хабаровский край, г. Хабаровск, ул. Ленинградская, д. 46, 9 этаж</w:t>
            </w:r>
          </w:p>
          <w:p>
            <w:pPr>
              <w:pStyle w:val="Normal"/>
              <w:widowControl w:val="false"/>
              <w:suppressAutoHyphens w:val="true"/>
              <w:spacing w:lineRule="exact" w:line="240" w:before="0" w:after="0"/>
              <w:jc w:val="left"/>
              <w:rPr>
                <w:kern w:val="0"/>
                <w:lang w:val="ru-RU" w:bidi="ar-SA"/>
              </w:rPr>
            </w:pPr>
            <w:r>
              <w:rPr>
                <w:kern w:val="0"/>
                <w:lang w:val="ru-RU" w:bidi="ar-SA"/>
              </w:rPr>
              <w:t xml:space="preserve">ИНН: 1902018248;  </w:t>
            </w:r>
          </w:p>
          <w:p>
            <w:pPr>
              <w:pStyle w:val="Normal"/>
              <w:widowControl w:val="false"/>
              <w:suppressAutoHyphens w:val="true"/>
              <w:spacing w:lineRule="exact" w:line="240" w:before="0" w:after="0"/>
              <w:jc w:val="left"/>
              <w:rPr>
                <w:b/>
                <w:u w:val="single"/>
              </w:rPr>
            </w:pPr>
            <w:r>
              <w:rPr>
                <w:kern w:val="0"/>
                <w:lang w:val="ru-RU" w:bidi="ar-SA"/>
              </w:rPr>
              <w:t>КПП: 254044001;</w:t>
            </w:r>
          </w:p>
          <w:p>
            <w:pPr>
              <w:pStyle w:val="Normal"/>
              <w:widowControl w:val="false"/>
              <w:suppressAutoHyphens w:val="true"/>
              <w:spacing w:lineRule="exact" w:line="240" w:before="0" w:after="0"/>
              <w:jc w:val="left"/>
              <w:rPr>
                <w:b/>
                <w:u w:val="single"/>
              </w:rPr>
            </w:pPr>
            <w:r>
              <w:rPr>
                <w:kern w:val="0"/>
                <w:lang w:val="ru-RU" w:bidi="ar-SA"/>
              </w:rPr>
              <w:t>ОГРН: 1031900676356;</w:t>
            </w:r>
          </w:p>
          <w:p>
            <w:pPr>
              <w:pStyle w:val="Normal"/>
              <w:widowControl w:val="false"/>
              <w:suppressAutoHyphens w:val="true"/>
              <w:spacing w:lineRule="exact" w:line="240" w:before="0" w:after="0"/>
              <w:jc w:val="left"/>
              <w:rPr>
                <w:b/>
                <w:u w:val="single"/>
              </w:rPr>
            </w:pPr>
            <w:r>
              <w:rPr>
                <w:kern w:val="0"/>
                <w:lang w:val="ru-RU" w:bidi="ar-SA"/>
              </w:rPr>
              <w:t>Р/счет: 40702810270000000696,</w:t>
            </w:r>
          </w:p>
          <w:p>
            <w:pPr>
              <w:pStyle w:val="Normal"/>
              <w:widowControl w:val="false"/>
              <w:suppressAutoHyphens w:val="true"/>
              <w:spacing w:lineRule="exact" w:line="240" w:before="0" w:after="0"/>
              <w:jc w:val="left"/>
              <w:rPr>
                <w:b/>
                <w:u w:val="single"/>
              </w:rPr>
            </w:pPr>
            <w:r>
              <w:rPr>
                <w:kern w:val="0"/>
                <w:lang w:val="ru-RU" w:bidi="ar-SA"/>
              </w:rPr>
              <w:t xml:space="preserve">Банк: Дальневосточный филиал </w:t>
            </w:r>
          </w:p>
          <w:p>
            <w:pPr>
              <w:pStyle w:val="Normal"/>
              <w:widowControl w:val="false"/>
              <w:suppressAutoHyphens w:val="true"/>
              <w:spacing w:lineRule="exact" w:line="240" w:before="0" w:after="0"/>
              <w:jc w:val="left"/>
              <w:rPr>
                <w:b/>
                <w:u w:val="single"/>
              </w:rPr>
            </w:pPr>
            <w:r>
              <w:rPr>
                <w:kern w:val="0"/>
                <w:lang w:val="ru-RU" w:bidi="ar-SA"/>
              </w:rPr>
              <w:t xml:space="preserve">ПАО «Сбербанк России» г. Хабаровск, </w:t>
            </w:r>
          </w:p>
          <w:p>
            <w:pPr>
              <w:pStyle w:val="Normal"/>
              <w:widowControl w:val="false"/>
              <w:suppressAutoHyphens w:val="true"/>
              <w:spacing w:lineRule="exact" w:line="240" w:before="0" w:after="0"/>
              <w:jc w:val="left"/>
              <w:rPr>
                <w:b/>
                <w:u w:val="single"/>
              </w:rPr>
            </w:pPr>
            <w:r>
              <w:rPr>
                <w:kern w:val="0"/>
                <w:lang w:val="ru-RU" w:bidi="ar-SA"/>
              </w:rPr>
              <w:t>К/счет: 30101810600000000608;</w:t>
            </w:r>
          </w:p>
          <w:p>
            <w:pPr>
              <w:pStyle w:val="Normal"/>
              <w:widowControl w:val="false"/>
              <w:suppressAutoHyphens w:val="true"/>
              <w:spacing w:lineRule="exact" w:line="240" w:before="0" w:after="0"/>
              <w:jc w:val="left"/>
              <w:rPr>
                <w:kern w:val="0"/>
                <w:lang w:val="ru-RU" w:bidi="ar-SA"/>
              </w:rPr>
            </w:pPr>
            <w:r>
              <w:rPr>
                <w:kern w:val="0"/>
                <w:lang w:val="ru-RU" w:bidi="ar-SA"/>
              </w:rPr>
              <w:t>БИК: 040813608.</w:t>
            </w:r>
          </w:p>
        </w:tc>
      </w:tr>
      <w:tr>
        <w:trPr/>
        <w:tc>
          <w:tcPr>
            <w:tcW w:w="4785" w:type="dxa"/>
            <w:tcBorders>
              <w:top w:val="nil"/>
              <w:left w:val="nil"/>
              <w:bottom w:val="nil"/>
              <w:right w:val="nil"/>
            </w:tcBorders>
          </w:tcPr>
          <w:p>
            <w:pPr>
              <w:pStyle w:val="BodyText"/>
              <w:widowControl w:val="false"/>
              <w:suppressAutoHyphens w:val="true"/>
              <w:spacing w:lineRule="exact" w:line="240" w:before="0" w:after="0"/>
              <w:jc w:val="left"/>
              <w:rPr>
                <w:rFonts w:ascii="Times New Roman" w:hAnsi="Times New Roman"/>
                <w:b/>
              </w:rPr>
            </w:pPr>
            <w:r>
              <w:rPr>
                <w:rFonts w:ascii="Times New Roman" w:hAnsi="Times New Roman"/>
                <w:b/>
              </w:rPr>
            </w:r>
          </w:p>
          <w:p>
            <w:pPr>
              <w:pStyle w:val="Normal"/>
              <w:widowControl w:val="false"/>
              <w:suppressAutoHyphens w:val="true"/>
              <w:spacing w:lineRule="exact" w:line="240" w:before="0" w:after="0"/>
              <w:jc w:val="left"/>
              <w:rPr>
                <w:b/>
              </w:rPr>
            </w:pPr>
            <w:r>
              <w:rPr>
                <w:b/>
              </w:rPr>
            </w:r>
          </w:p>
        </w:tc>
        <w:tc>
          <w:tcPr>
            <w:tcW w:w="4961" w:type="dxa"/>
            <w:tcBorders>
              <w:top w:val="nil"/>
              <w:left w:val="nil"/>
              <w:bottom w:val="nil"/>
              <w:right w:val="nil"/>
            </w:tcBorders>
          </w:tcPr>
          <w:p>
            <w:pPr>
              <w:pStyle w:val="Normal"/>
              <w:widowControl w:val="false"/>
              <w:suppressAutoHyphens w:val="true"/>
              <w:spacing w:lineRule="exact" w:line="240" w:before="0" w:after="0"/>
              <w:ind w:firstLine="7"/>
              <w:jc w:val="left"/>
              <w:rPr>
                <w:b/>
              </w:rPr>
            </w:pPr>
            <w:r>
              <w:rPr>
                <w:b/>
                <w:kern w:val="0"/>
                <w:lang w:val="ru-RU" w:bidi="ar-SA"/>
              </w:rPr>
              <w:t>Руководитель</w:t>
            </w:r>
          </w:p>
          <w:p>
            <w:pPr>
              <w:pStyle w:val="Normal"/>
              <w:widowControl w:val="false"/>
              <w:suppressAutoHyphens w:val="true"/>
              <w:spacing w:lineRule="exact" w:line="240" w:before="0" w:after="0"/>
              <w:ind w:firstLine="7"/>
              <w:jc w:val="left"/>
              <w:rPr>
                <w:b/>
              </w:rPr>
            </w:pPr>
            <w:r>
              <w:rPr>
                <w:b/>
                <w:kern w:val="0"/>
                <w:lang w:val="ru-RU" w:bidi="ar-SA"/>
              </w:rPr>
              <w:t xml:space="preserve">Владивостокского представительства </w:t>
            </w:r>
          </w:p>
          <w:p>
            <w:pPr>
              <w:pStyle w:val="Normal"/>
              <w:widowControl w:val="false"/>
              <w:suppressAutoHyphens w:val="true"/>
              <w:spacing w:lineRule="exact" w:line="240" w:before="0" w:after="0"/>
              <w:ind w:firstLine="7"/>
              <w:jc w:val="left"/>
              <w:rPr>
                <w:b/>
              </w:rPr>
            </w:pPr>
            <w:r>
              <w:rPr>
                <w:b/>
                <w:kern w:val="0"/>
                <w:lang w:val="ru-RU" w:bidi="ar-SA"/>
              </w:rPr>
              <w:t>АО «ТК РусГидро»</w:t>
            </w:r>
          </w:p>
          <w:p>
            <w:pPr>
              <w:pStyle w:val="Normal"/>
              <w:widowControl w:val="false"/>
              <w:suppressAutoHyphens w:val="true"/>
              <w:spacing w:lineRule="exact" w:line="240" w:before="0" w:after="0"/>
              <w:ind w:firstLine="7"/>
              <w:jc w:val="left"/>
              <w:rPr>
                <w:b/>
              </w:rPr>
            </w:pPr>
            <w:r>
              <w:rPr>
                <w:b/>
              </w:rPr>
            </w:r>
          </w:p>
          <w:p>
            <w:pPr>
              <w:pStyle w:val="Normal"/>
              <w:widowControl w:val="false"/>
              <w:suppressAutoHyphens w:val="true"/>
              <w:spacing w:lineRule="exact" w:line="240" w:before="0" w:after="0"/>
              <w:ind w:firstLine="7"/>
              <w:jc w:val="left"/>
              <w:rPr>
                <w:b/>
              </w:rPr>
            </w:pPr>
            <w:r>
              <w:rPr>
                <w:b/>
                <w:kern w:val="0"/>
                <w:lang w:val="ru-RU" w:bidi="ar-SA"/>
              </w:rPr>
              <w:t>___________________ /</w:t>
            </w:r>
            <w:r>
              <w:rPr>
                <w:b w:val="false"/>
                <w:bCs w:val="false"/>
                <w:kern w:val="0"/>
                <w:u w:val="single"/>
                <w:lang w:val="ru-RU" w:bidi="ar-SA"/>
              </w:rPr>
              <w:t>Д.В. Шлык</w:t>
            </w:r>
            <w:r>
              <w:rPr>
                <w:b w:val="false"/>
                <w:bCs w:val="false"/>
                <w:kern w:val="0"/>
                <w:lang w:val="ru-RU" w:bidi="ar-SA"/>
              </w:rPr>
              <w:t>/</w:t>
            </w:r>
          </w:p>
          <w:p>
            <w:pPr>
              <w:pStyle w:val="Normal"/>
              <w:widowControl w:val="false"/>
              <w:suppressAutoHyphens w:val="true"/>
              <w:spacing w:lineRule="exact" w:line="240" w:before="0" w:after="0"/>
              <w:jc w:val="left"/>
              <w:rPr>
                <w:b/>
              </w:rPr>
            </w:pPr>
            <w:r>
              <w:rPr>
                <w:b/>
                <w:kern w:val="0"/>
                <w:lang w:val="ru-RU" w:bidi="ar-SA"/>
              </w:rPr>
              <w:t>М.П.</w:t>
            </w:r>
          </w:p>
        </w:tc>
      </w:tr>
    </w:tbl>
    <w:p>
      <w:pPr>
        <w:pStyle w:val="Normal"/>
        <w:shd w:val="clear" w:color="auto" w:fill="FFFFFF"/>
        <w:ind w:left="5103" w:right="64" w:hanging="0"/>
        <w:jc w:val="right"/>
        <w:rPr>
          <w:b/>
          <w:i/>
          <w:i/>
        </w:rPr>
      </w:pPr>
      <w:r>
        <w:rPr>
          <w:b/>
          <w:i/>
        </w:rPr>
        <w:t>Приложение №1</w:t>
      </w:r>
    </w:p>
    <w:p>
      <w:pPr>
        <w:pStyle w:val="Normal"/>
        <w:ind w:left="5103" w:hanging="0"/>
        <w:jc w:val="right"/>
        <w:rPr>
          <w:i/>
          <w:i/>
        </w:rPr>
      </w:pPr>
      <w:r>
        <w:rPr>
          <w:i/>
        </w:rPr>
        <w:t xml:space="preserve">к договору </w:t>
      </w:r>
      <w:r>
        <w:rPr>
          <w:bCs/>
          <w:i/>
        </w:rPr>
        <w:t>на возмездное оказание услуг по стоянке транспортных средств</w:t>
      </w:r>
    </w:p>
    <w:p>
      <w:pPr>
        <w:pStyle w:val="Normal"/>
        <w:shd w:val="clear" w:color="auto" w:fill="FFFFFF"/>
        <w:spacing w:lineRule="exact" w:line="235"/>
        <w:ind w:left="5103" w:right="64" w:hanging="0"/>
        <w:jc w:val="right"/>
        <w:rPr>
          <w:i/>
          <w:i/>
        </w:rPr>
      </w:pPr>
      <w:r>
        <w:rPr>
          <w:i/>
          <w:spacing w:val="-8"/>
        </w:rPr>
        <w:t xml:space="preserve">от «___» </w:t>
      </w:r>
      <w:r>
        <w:rPr>
          <w:i/>
          <w:spacing w:val="-8"/>
        </w:rPr>
        <w:t>_______</w:t>
      </w:r>
      <w:r>
        <w:rPr>
          <w:i/>
          <w:spacing w:val="-8"/>
        </w:rPr>
        <w:t xml:space="preserve"> 202</w:t>
      </w:r>
      <w:r>
        <w:rPr>
          <w:i/>
          <w:spacing w:val="-8"/>
        </w:rPr>
        <w:t>_</w:t>
      </w:r>
      <w:r>
        <w:rPr>
          <w:i/>
          <w:spacing w:val="-8"/>
        </w:rPr>
        <w:t xml:space="preserve"> года №___________________________</w:t>
      </w:r>
    </w:p>
    <w:p>
      <w:pPr>
        <w:pStyle w:val="Normal"/>
        <w:shd w:val="clear" w:color="auto" w:fill="FFFFFF"/>
        <w:ind w:right="64" w:hanging="0"/>
        <w:jc w:val="right"/>
        <w:rPr>
          <w:b/>
        </w:rPr>
      </w:pPr>
      <w:r>
        <w:rPr>
          <w:b/>
        </w:rPr>
      </w:r>
    </w:p>
    <w:p>
      <w:pPr>
        <w:pStyle w:val="Normal"/>
        <w:shd w:val="clear" w:color="auto" w:fill="FFFFFF"/>
        <w:ind w:right="64" w:hanging="0"/>
        <w:rPr>
          <w:b/>
        </w:rPr>
      </w:pPr>
      <w:r>
        <w:rPr>
          <w:b/>
        </w:rPr>
      </w:r>
    </w:p>
    <w:p>
      <w:pPr>
        <w:pStyle w:val="Normal"/>
        <w:shd w:val="clear" w:color="auto" w:fill="FFFFFF"/>
        <w:ind w:right="64" w:hanging="0"/>
        <w:jc w:val="center"/>
        <w:rPr>
          <w:b/>
        </w:rPr>
      </w:pPr>
      <w:r>
        <w:rPr>
          <w:b/>
        </w:rPr>
        <w:t>СТОИМОСТЬ УСЛУГ</w:t>
      </w:r>
    </w:p>
    <w:p>
      <w:pPr>
        <w:pStyle w:val="Normal"/>
        <w:shd w:val="clear" w:color="auto" w:fill="FFFFFF"/>
        <w:ind w:right="64" w:hanging="0"/>
        <w:jc w:val="center"/>
        <w:rPr>
          <w:b/>
        </w:rPr>
      </w:pPr>
      <w:r>
        <w:rPr>
          <w:b/>
        </w:rPr>
      </w:r>
    </w:p>
    <w:tbl>
      <w:tblPr>
        <w:tblStyle w:val="aa"/>
        <w:tblW w:w="1017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335"/>
        <w:gridCol w:w="2771"/>
        <w:gridCol w:w="3232"/>
        <w:gridCol w:w="2835"/>
      </w:tblGrid>
      <w:tr>
        <w:trPr/>
        <w:tc>
          <w:tcPr>
            <w:tcW w:w="1335" w:type="dxa"/>
            <w:tcBorders/>
            <w:vAlign w:val="center"/>
          </w:tcPr>
          <w:p>
            <w:pPr>
              <w:pStyle w:val="Normal"/>
              <w:widowControl w:val="false"/>
              <w:suppressAutoHyphens w:val="true"/>
              <w:spacing w:before="0" w:after="0"/>
              <w:ind w:right="64" w:hanging="0"/>
              <w:jc w:val="center"/>
              <w:rPr>
                <w:b/>
              </w:rPr>
            </w:pPr>
            <w:r>
              <w:rPr>
                <w:b/>
                <w:kern w:val="0"/>
                <w:lang w:val="ru-RU" w:bidi="ar-SA"/>
              </w:rPr>
              <w:t xml:space="preserve">№ </w:t>
            </w:r>
            <w:r>
              <w:rPr>
                <w:b/>
                <w:kern w:val="0"/>
                <w:lang w:val="ru-RU" w:bidi="ar-SA"/>
              </w:rPr>
              <w:t>п/п</w:t>
            </w:r>
          </w:p>
        </w:tc>
        <w:tc>
          <w:tcPr>
            <w:tcW w:w="2771" w:type="dxa"/>
            <w:tcBorders/>
            <w:vAlign w:val="center"/>
          </w:tcPr>
          <w:p>
            <w:pPr>
              <w:pStyle w:val="Normal"/>
              <w:widowControl w:val="false"/>
              <w:suppressAutoHyphens w:val="true"/>
              <w:spacing w:before="0" w:after="0"/>
              <w:ind w:right="64" w:hanging="0"/>
              <w:jc w:val="center"/>
              <w:rPr>
                <w:b/>
              </w:rPr>
            </w:pPr>
            <w:r>
              <w:rPr>
                <w:b/>
                <w:kern w:val="0"/>
                <w:lang w:val="ru-RU" w:bidi="ar-SA"/>
              </w:rPr>
              <w:t>Наименование (марка) автомобиля</w:t>
            </w:r>
          </w:p>
        </w:tc>
        <w:tc>
          <w:tcPr>
            <w:tcW w:w="3232" w:type="dxa"/>
            <w:tcBorders/>
            <w:vAlign w:val="center"/>
          </w:tcPr>
          <w:p>
            <w:pPr>
              <w:pStyle w:val="Normal"/>
              <w:widowControl w:val="false"/>
              <w:suppressAutoHyphens w:val="true"/>
              <w:spacing w:before="0" w:after="0"/>
              <w:ind w:right="64" w:hanging="0"/>
              <w:jc w:val="center"/>
              <w:rPr>
                <w:b/>
              </w:rPr>
            </w:pPr>
            <w:r>
              <w:rPr>
                <w:b/>
                <w:kern w:val="0"/>
                <w:lang w:val="ru-RU" w:bidi="ar-SA"/>
              </w:rPr>
              <w:t>Государственный</w:t>
            </w:r>
          </w:p>
          <w:p>
            <w:pPr>
              <w:pStyle w:val="Normal"/>
              <w:widowControl w:val="false"/>
              <w:suppressAutoHyphens w:val="true"/>
              <w:spacing w:before="0" w:after="0"/>
              <w:ind w:right="-249" w:hanging="0"/>
              <w:jc w:val="center"/>
              <w:rPr>
                <w:b/>
              </w:rPr>
            </w:pPr>
            <w:r>
              <w:rPr>
                <w:b/>
                <w:kern w:val="0"/>
                <w:lang w:val="ru-RU" w:bidi="ar-SA"/>
              </w:rPr>
              <w:t>регистрационный знак</w:t>
            </w:r>
          </w:p>
        </w:tc>
        <w:tc>
          <w:tcPr>
            <w:tcW w:w="2835" w:type="dxa"/>
            <w:tcBorders/>
          </w:tcPr>
          <w:p>
            <w:pPr>
              <w:pStyle w:val="Normal"/>
              <w:widowControl w:val="false"/>
              <w:suppressAutoHyphens w:val="true"/>
              <w:spacing w:before="0" w:after="0"/>
              <w:ind w:right="64" w:hanging="0"/>
              <w:jc w:val="center"/>
              <w:rPr>
                <w:b/>
              </w:rPr>
            </w:pPr>
            <w:r>
              <w:rPr>
                <w:b/>
                <w:kern w:val="0"/>
                <w:lang w:val="ru-RU" w:bidi="ar-SA"/>
              </w:rPr>
              <w:t>Цена 1 машино-места в месяц в руб.</w:t>
            </w:r>
          </w:p>
        </w:tc>
      </w:tr>
      <w:tr>
        <w:trPr/>
        <w:tc>
          <w:tcPr>
            <w:tcW w:w="1335" w:type="dxa"/>
            <w:tcBorders/>
          </w:tcPr>
          <w:p>
            <w:pPr>
              <w:pStyle w:val="Normal"/>
              <w:widowControl w:val="false"/>
              <w:suppressAutoHyphens w:val="true"/>
              <w:spacing w:before="0" w:after="0"/>
              <w:ind w:right="64" w:hanging="0"/>
              <w:jc w:val="center"/>
              <w:rPr>
                <w:kern w:val="0"/>
                <w:lang w:val="ru-RU" w:bidi="ar-SA"/>
              </w:rPr>
            </w:pPr>
            <w:r>
              <w:rPr>
                <w:kern w:val="0"/>
                <w:lang w:val="ru-RU" w:bidi="ar-SA"/>
              </w:rPr>
              <w:t>1.</w:t>
            </w:r>
          </w:p>
        </w:tc>
        <w:tc>
          <w:tcPr>
            <w:tcW w:w="2771" w:type="dxa"/>
            <w:tcBorders/>
          </w:tcPr>
          <w:p>
            <w:pPr>
              <w:pStyle w:val="Normal"/>
              <w:widowControl w:val="false"/>
              <w:suppressAutoHyphens w:val="true"/>
              <w:spacing w:before="0" w:after="0"/>
              <w:ind w:right="64" w:hanging="0"/>
              <w:jc w:val="center"/>
              <w:rPr>
                <w:b/>
                <w:lang w:val="en-US"/>
              </w:rPr>
            </w:pPr>
            <w:r>
              <w:rPr>
                <w:color w:val="000000"/>
                <w:kern w:val="0"/>
                <w:shd w:fill="FFFFFF" w:val="clear"/>
                <w:lang w:val="ru-RU" w:bidi="ar-SA"/>
              </w:rPr>
              <w:t>УАЗ - ХАНТЕР</w:t>
            </w:r>
          </w:p>
        </w:tc>
        <w:tc>
          <w:tcPr>
            <w:tcW w:w="3232" w:type="dxa"/>
            <w:tcBorders/>
            <w:vAlign w:val="bottom"/>
          </w:tcPr>
          <w:p>
            <w:pPr>
              <w:pStyle w:val="Normal"/>
              <w:widowControl w:val="false"/>
              <w:suppressAutoHyphens w:val="true"/>
              <w:spacing w:before="0" w:after="0"/>
              <w:jc w:val="center"/>
              <w:rPr>
                <w:b/>
              </w:rPr>
            </w:pPr>
            <w:r>
              <w:rPr>
                <w:color w:val="000000"/>
                <w:kern w:val="0"/>
                <w:shd w:fill="FFFFFF" w:val="clear"/>
                <w:lang w:val="ru-RU" w:bidi="ar-SA"/>
              </w:rPr>
              <w:t>С 921 ОХ/125</w:t>
            </w:r>
          </w:p>
        </w:tc>
        <w:tc>
          <w:tcPr>
            <w:tcW w:w="2835" w:type="dxa"/>
            <w:tcBorders/>
          </w:tcPr>
          <w:p>
            <w:pPr>
              <w:pStyle w:val="Normal"/>
              <w:widowControl w:val="false"/>
              <w:suppressAutoHyphens w:val="true"/>
              <w:spacing w:before="0" w:after="0"/>
              <w:jc w:val="center"/>
              <w:rPr>
                <w:b/>
              </w:rPr>
            </w:pPr>
            <w:r>
              <w:rPr>
                <w:b/>
              </w:rPr>
            </w:r>
          </w:p>
        </w:tc>
      </w:tr>
      <w:tr>
        <w:trPr/>
        <w:tc>
          <w:tcPr>
            <w:tcW w:w="1335" w:type="dxa"/>
            <w:tcBorders/>
          </w:tcPr>
          <w:p>
            <w:pPr>
              <w:pStyle w:val="Normal"/>
              <w:widowControl w:val="false"/>
              <w:suppressAutoHyphens w:val="true"/>
              <w:spacing w:before="0" w:after="0"/>
              <w:ind w:right="64" w:hanging="0"/>
              <w:jc w:val="center"/>
              <w:rPr>
                <w:kern w:val="0"/>
                <w:lang w:val="ru-RU" w:bidi="ar-SA"/>
              </w:rPr>
            </w:pPr>
            <w:r>
              <w:rPr>
                <w:kern w:val="0"/>
                <w:lang w:val="ru-RU" w:bidi="ar-SA"/>
              </w:rPr>
              <w:t>2.</w:t>
            </w:r>
          </w:p>
        </w:tc>
        <w:tc>
          <w:tcPr>
            <w:tcW w:w="2771" w:type="dxa"/>
            <w:tcBorders/>
          </w:tcPr>
          <w:p>
            <w:pPr>
              <w:pStyle w:val="Normal"/>
              <w:widowControl w:val="false"/>
              <w:suppressAutoHyphens w:val="true"/>
              <w:spacing w:before="0" w:after="0"/>
              <w:ind w:right="64" w:hanging="0"/>
              <w:jc w:val="center"/>
              <w:rPr>
                <w:b/>
              </w:rPr>
            </w:pPr>
            <w:r>
              <w:rPr>
                <w:color w:val="000000"/>
                <w:kern w:val="0"/>
                <w:shd w:fill="FFFFFF" w:val="clear"/>
                <w:lang w:val="ru-RU" w:bidi="ar-SA"/>
              </w:rPr>
              <w:t>TOYOTA VOXY</w:t>
            </w:r>
          </w:p>
        </w:tc>
        <w:tc>
          <w:tcPr>
            <w:tcW w:w="3232" w:type="dxa"/>
            <w:tcBorders/>
            <w:vAlign w:val="bottom"/>
          </w:tcPr>
          <w:p>
            <w:pPr>
              <w:pStyle w:val="Normal"/>
              <w:widowControl w:val="false"/>
              <w:suppressAutoHyphens w:val="true"/>
              <w:spacing w:before="0" w:after="0"/>
              <w:jc w:val="center"/>
              <w:rPr>
                <w:b/>
              </w:rPr>
            </w:pPr>
            <w:r>
              <w:rPr>
                <w:color w:val="000000"/>
                <w:kern w:val="0"/>
                <w:shd w:fill="FFFFFF" w:val="clear"/>
                <w:lang w:val="ru-RU" w:bidi="ar-SA"/>
              </w:rPr>
              <w:t>Е 074 ТЕ/125</w:t>
            </w:r>
          </w:p>
        </w:tc>
        <w:tc>
          <w:tcPr>
            <w:tcW w:w="2835" w:type="dxa"/>
            <w:tcBorders/>
          </w:tcPr>
          <w:p>
            <w:pPr>
              <w:pStyle w:val="Normal"/>
              <w:widowControl w:val="false"/>
              <w:suppressAutoHyphens w:val="true"/>
              <w:spacing w:before="0" w:after="0"/>
              <w:jc w:val="center"/>
              <w:rPr>
                <w:b/>
              </w:rPr>
            </w:pPr>
            <w:r>
              <w:rPr>
                <w:b/>
              </w:rPr>
            </w:r>
          </w:p>
        </w:tc>
      </w:tr>
    </w:tbl>
    <w:p>
      <w:pPr>
        <w:pStyle w:val="Normal"/>
        <w:shd w:val="clear" w:color="auto" w:fill="FFFFFF"/>
        <w:ind w:right="64" w:hanging="0"/>
        <w:rPr>
          <w:b/>
        </w:rPr>
      </w:pPr>
      <w:r>
        <w:rPr>
          <w:b/>
        </w:rPr>
      </w:r>
    </w:p>
    <w:p>
      <w:pPr>
        <w:pStyle w:val="Normal"/>
        <w:shd w:val="clear" w:color="auto" w:fill="FFFFFF"/>
        <w:ind w:right="64" w:firstLine="993"/>
        <w:jc w:val="both"/>
        <w:rPr/>
      </w:pPr>
      <w:r>
        <w:rPr/>
        <w:t>Стоимость одного места для стоянки автотранспорта в теплом гараже составляет _________ руб. в месяц.</w:t>
      </w:r>
    </w:p>
    <w:p>
      <w:pPr>
        <w:pStyle w:val="Normal"/>
        <w:shd w:val="clear" w:color="auto" w:fill="FFFFFF"/>
        <w:ind w:right="64" w:firstLine="993"/>
        <w:rPr/>
      </w:pPr>
      <w:r>
        <w:rPr/>
      </w:r>
    </w:p>
    <w:p>
      <w:pPr>
        <w:pStyle w:val="Normal"/>
        <w:shd w:val="clear" w:color="auto" w:fill="FFFFFF"/>
        <w:ind w:right="64" w:firstLine="993"/>
        <w:jc w:val="both"/>
        <w:rPr/>
      </w:pPr>
      <w:r>
        <w:rPr/>
        <w:t>Предельная стоимость настоящего Договора (цена Договора) складывается из суммы фактически оказанных Услуг и не должна превышать ________(__________</w:t>
      </w:r>
      <w:r>
        <w:rPr>
          <w:b/>
        </w:rPr>
        <w:t>) рублей 00 копеек</w:t>
      </w:r>
      <w:r>
        <w:rPr/>
        <w:t>.</w:t>
      </w:r>
    </w:p>
    <w:p>
      <w:pPr>
        <w:pStyle w:val="Normal"/>
        <w:shd w:val="clear" w:color="auto" w:fill="FFFFFF"/>
        <w:ind w:right="64" w:hanging="0"/>
        <w:jc w:val="both"/>
        <w:rPr>
          <w:b/>
        </w:rPr>
      </w:pPr>
      <w:r>
        <w:rPr>
          <w:b/>
        </w:rPr>
      </w:r>
    </w:p>
    <w:tbl>
      <w:tblPr>
        <w:tblStyle w:val="aa"/>
        <w:tblW w:w="1020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021"/>
        <w:gridCol w:w="5183"/>
      </w:tblGrid>
      <w:tr>
        <w:trPr/>
        <w:tc>
          <w:tcPr>
            <w:tcW w:w="5021" w:type="dxa"/>
            <w:tcBorders>
              <w:top w:val="nil"/>
              <w:left w:val="nil"/>
              <w:bottom w:val="nil"/>
              <w:right w:val="nil"/>
            </w:tcBorders>
          </w:tcPr>
          <w:p>
            <w:pPr>
              <w:pStyle w:val="BodyText"/>
              <w:widowControl w:val="false"/>
              <w:suppressAutoHyphens w:val="true"/>
              <w:spacing w:before="0" w:after="0"/>
              <w:jc w:val="left"/>
              <w:rPr>
                <w:rFonts w:ascii="Times New Roman" w:hAnsi="Times New Roman"/>
                <w:b/>
              </w:rPr>
            </w:pPr>
            <w:r>
              <w:rPr>
                <w:rFonts w:ascii="Times New Roman" w:hAnsi="Times New Roman"/>
                <w:b/>
              </w:rPr>
            </w:r>
          </w:p>
        </w:tc>
        <w:tc>
          <w:tcPr>
            <w:tcW w:w="5183" w:type="dxa"/>
            <w:tcBorders>
              <w:top w:val="nil"/>
              <w:left w:val="nil"/>
              <w:bottom w:val="nil"/>
              <w:right w:val="nil"/>
            </w:tcBorders>
          </w:tcPr>
          <w:p>
            <w:pPr>
              <w:pStyle w:val="Normal"/>
              <w:widowControl w:val="false"/>
              <w:suppressAutoHyphens w:val="true"/>
              <w:spacing w:lineRule="exact" w:line="240" w:before="0" w:after="0"/>
              <w:ind w:firstLine="7"/>
              <w:jc w:val="left"/>
              <w:rPr>
                <w:b/>
              </w:rPr>
            </w:pPr>
            <w:r>
              <w:rPr>
                <w:b/>
                <w:kern w:val="0"/>
                <w:lang w:val="ru-RU" w:bidi="ar-SA"/>
              </w:rPr>
              <w:t>Руководитель</w:t>
            </w:r>
          </w:p>
          <w:p>
            <w:pPr>
              <w:pStyle w:val="Normal"/>
              <w:widowControl w:val="false"/>
              <w:suppressAutoHyphens w:val="true"/>
              <w:spacing w:lineRule="exact" w:line="240" w:before="0" w:after="0"/>
              <w:ind w:firstLine="7"/>
              <w:jc w:val="left"/>
              <w:rPr>
                <w:b/>
              </w:rPr>
            </w:pPr>
            <w:r>
              <w:rPr>
                <w:b/>
                <w:kern w:val="0"/>
                <w:lang w:val="ru-RU" w:bidi="ar-SA"/>
              </w:rPr>
              <w:t xml:space="preserve">Владивостокского представительства </w:t>
            </w:r>
          </w:p>
          <w:p>
            <w:pPr>
              <w:pStyle w:val="Normal"/>
              <w:widowControl w:val="false"/>
              <w:suppressAutoHyphens w:val="true"/>
              <w:spacing w:lineRule="exact" w:line="240" w:before="0" w:after="0"/>
              <w:ind w:firstLine="7"/>
              <w:jc w:val="left"/>
              <w:rPr>
                <w:b/>
              </w:rPr>
            </w:pPr>
            <w:r>
              <w:rPr>
                <w:b/>
                <w:kern w:val="0"/>
                <w:lang w:val="ru-RU" w:bidi="ar-SA"/>
              </w:rPr>
              <w:t>АО «ТК РусГидро»</w:t>
            </w:r>
          </w:p>
          <w:p>
            <w:pPr>
              <w:pStyle w:val="Normal"/>
              <w:widowControl w:val="false"/>
              <w:suppressAutoHyphens w:val="true"/>
              <w:spacing w:before="0" w:after="0"/>
              <w:ind w:firstLine="7"/>
              <w:jc w:val="left"/>
              <w:rPr>
                <w:b/>
              </w:rPr>
            </w:pPr>
            <w:r>
              <w:rPr>
                <w:b/>
              </w:rPr>
            </w:r>
          </w:p>
          <w:p>
            <w:pPr>
              <w:pStyle w:val="Normal"/>
              <w:widowControl w:val="false"/>
              <w:suppressAutoHyphens w:val="true"/>
              <w:spacing w:before="0" w:after="0"/>
              <w:ind w:firstLine="7"/>
              <w:jc w:val="left"/>
              <w:rPr>
                <w:b/>
              </w:rPr>
            </w:pPr>
            <w:r>
              <w:rPr>
                <w:b/>
              </w:rPr>
            </w:r>
          </w:p>
          <w:p>
            <w:pPr>
              <w:pStyle w:val="Normal"/>
              <w:widowControl w:val="false"/>
              <w:suppressAutoHyphens w:val="true"/>
              <w:spacing w:before="0" w:after="0"/>
              <w:ind w:firstLine="7"/>
              <w:jc w:val="left"/>
              <w:rPr>
                <w:b/>
              </w:rPr>
            </w:pPr>
            <w:r>
              <w:rPr>
                <w:b/>
                <w:kern w:val="0"/>
                <w:lang w:val="ru-RU" w:bidi="ar-SA"/>
              </w:rPr>
              <w:t>___________________ /</w:t>
            </w:r>
            <w:r>
              <w:rPr>
                <w:b w:val="false"/>
                <w:bCs w:val="false"/>
                <w:kern w:val="0"/>
                <w:u w:val="single"/>
                <w:lang w:val="ru-RU" w:bidi="ar-SA"/>
              </w:rPr>
              <w:t>Д.В. Шлык</w:t>
            </w:r>
            <w:r>
              <w:rPr>
                <w:b w:val="false"/>
                <w:bCs w:val="false"/>
                <w:kern w:val="0"/>
                <w:lang w:val="ru-RU" w:bidi="ar-SA"/>
              </w:rPr>
              <w:t>/</w:t>
            </w:r>
          </w:p>
          <w:p>
            <w:pPr>
              <w:pStyle w:val="Normal"/>
              <w:widowControl w:val="false"/>
              <w:suppressAutoHyphens w:val="true"/>
              <w:spacing w:before="0" w:after="0"/>
              <w:jc w:val="left"/>
              <w:rPr>
                <w:b/>
              </w:rPr>
            </w:pPr>
            <w:r>
              <w:rPr>
                <w:b/>
                <w:kern w:val="0"/>
                <w:lang w:val="ru-RU" w:bidi="ar-SA"/>
              </w:rPr>
              <w:t>М.П.</w:t>
            </w:r>
          </w:p>
        </w:tc>
      </w:tr>
    </w:tbl>
    <w:p>
      <w:pPr>
        <w:pStyle w:val="Normal"/>
        <w:shd w:val="clear" w:color="auto" w:fill="FFFFFF"/>
        <w:ind w:right="64" w:hanging="0"/>
        <w:rPr>
          <w:b/>
          <w:i/>
          <w:i/>
        </w:rPr>
      </w:pPr>
      <w:r>
        <w:rPr>
          <w:b/>
          <w:i/>
        </w:rPr>
      </w:r>
    </w:p>
    <w:p>
      <w:pPr>
        <w:pStyle w:val="Normal"/>
        <w:rPr>
          <w:b/>
        </w:rPr>
      </w:pPr>
      <w:r>
        <w:rPr>
          <w:b/>
        </w:rPr>
      </w:r>
    </w:p>
    <w:p>
      <w:pPr>
        <w:pStyle w:val="Normal"/>
        <w:rPr>
          <w:b/>
        </w:rPr>
      </w:pPr>
      <w:r>
        <w:rPr>
          <w:b/>
        </w:rPr>
      </w:r>
    </w:p>
    <w:p>
      <w:pPr>
        <w:pStyle w:val="Normal"/>
        <w:rPr>
          <w:b/>
        </w:rPr>
      </w:pPr>
      <w:r>
        <w:rPr>
          <w:b/>
        </w:rPr>
      </w:r>
    </w:p>
    <w:p>
      <w:pPr>
        <w:pStyle w:val="Normal"/>
        <w:rPr>
          <w:b/>
        </w:rPr>
      </w:pPr>
      <w:r>
        <w:rPr>
          <w:b/>
        </w:rPr>
      </w:r>
      <w:r>
        <w:br w:type="page"/>
      </w:r>
    </w:p>
    <w:p>
      <w:pPr>
        <w:pStyle w:val="Normal"/>
        <w:shd w:val="clear" w:color="auto" w:fill="FFFFFF"/>
        <w:ind w:left="5103" w:right="64" w:hanging="0"/>
        <w:jc w:val="right"/>
        <w:rPr>
          <w:b/>
          <w:i/>
          <w:i/>
        </w:rPr>
      </w:pPr>
      <w:r>
        <w:rPr>
          <w:b/>
          <w:i/>
        </w:rPr>
        <w:t>Приложение №2</w:t>
      </w:r>
    </w:p>
    <w:p>
      <w:pPr>
        <w:pStyle w:val="Normal"/>
        <w:ind w:left="5103" w:hanging="0"/>
        <w:jc w:val="right"/>
        <w:rPr>
          <w:i/>
          <w:i/>
        </w:rPr>
      </w:pPr>
      <w:r>
        <w:rPr>
          <w:i/>
        </w:rPr>
        <w:t xml:space="preserve">к договору </w:t>
      </w:r>
      <w:r>
        <w:rPr>
          <w:bCs/>
          <w:i/>
        </w:rPr>
        <w:t>на возмездное оказание услуг по стоянке транспортных средств</w:t>
      </w:r>
    </w:p>
    <w:p>
      <w:pPr>
        <w:pStyle w:val="Normal"/>
        <w:shd w:val="clear" w:color="auto" w:fill="FFFFFF"/>
        <w:spacing w:lineRule="exact" w:line="235"/>
        <w:ind w:left="5103" w:right="64" w:hanging="0"/>
        <w:jc w:val="right"/>
        <w:rPr>
          <w:i/>
          <w:i/>
        </w:rPr>
      </w:pPr>
      <w:r>
        <w:rPr>
          <w:i/>
          <w:spacing w:val="-8"/>
        </w:rPr>
        <w:t>от «____» _____________ 202</w:t>
      </w:r>
      <w:r>
        <w:rPr>
          <w:i/>
          <w:spacing w:val="-8"/>
        </w:rPr>
        <w:t>_</w:t>
      </w:r>
      <w:r>
        <w:rPr>
          <w:i/>
          <w:spacing w:val="-8"/>
        </w:rPr>
        <w:t xml:space="preserve"> года №______________________________</w:t>
      </w:r>
    </w:p>
    <w:p>
      <w:pPr>
        <w:pStyle w:val="Normal"/>
        <w:shd w:val="clear" w:color="auto" w:fill="FFFFFF"/>
        <w:ind w:right="64" w:hanging="0"/>
        <w:jc w:val="center"/>
        <w:rPr>
          <w:b/>
        </w:rPr>
      </w:pPr>
      <w:r>
        <w:rPr>
          <w:b/>
        </w:rPr>
      </w:r>
    </w:p>
    <w:p>
      <w:pPr>
        <w:pStyle w:val="Normal"/>
        <w:shd w:val="clear" w:color="auto" w:fill="FFFFFF"/>
        <w:ind w:right="64" w:hanging="0"/>
        <w:jc w:val="center"/>
        <w:rPr>
          <w:b/>
        </w:rPr>
      </w:pPr>
      <w:r>
        <w:rPr>
          <w:b/>
        </w:rPr>
      </w:r>
    </w:p>
    <w:p>
      <w:pPr>
        <w:pStyle w:val="Normal"/>
        <w:shd w:val="clear" w:color="auto" w:fill="FFFFFF"/>
        <w:ind w:right="64" w:hanging="0"/>
        <w:jc w:val="center"/>
        <w:rPr>
          <w:b/>
        </w:rPr>
      </w:pPr>
      <w:r>
        <w:rPr>
          <w:b/>
        </w:rPr>
      </w:r>
    </w:p>
    <w:p>
      <w:pPr>
        <w:pStyle w:val="Normal"/>
        <w:shd w:val="clear" w:color="auto" w:fill="FFFFFF"/>
        <w:ind w:right="64" w:hanging="0"/>
        <w:jc w:val="center"/>
        <w:rPr>
          <w:b/>
        </w:rPr>
      </w:pPr>
      <w:r>
        <w:rPr>
          <w:b/>
        </w:rPr>
        <w:t>СПИСОК АВТОМОБИЛЕЙ</w:t>
      </w:r>
    </w:p>
    <w:p>
      <w:pPr>
        <w:pStyle w:val="Normal"/>
        <w:shd w:val="clear" w:color="auto" w:fill="FFFFFF"/>
        <w:ind w:right="64" w:hanging="0"/>
        <w:jc w:val="center"/>
        <w:rPr>
          <w:b/>
        </w:rPr>
      </w:pPr>
      <w:r>
        <w:rPr>
          <w:b/>
        </w:rPr>
        <w:t xml:space="preserve"> </w:t>
      </w:r>
      <w:r>
        <w:rPr>
          <w:b/>
        </w:rPr>
        <w:t>для предоставления стояночных мест</w:t>
      </w:r>
    </w:p>
    <w:p>
      <w:pPr>
        <w:pStyle w:val="Normal"/>
        <w:shd w:val="clear" w:color="auto" w:fill="FFFFFF"/>
        <w:ind w:right="64" w:hanging="0"/>
        <w:jc w:val="center"/>
        <w:rPr>
          <w:b/>
        </w:rPr>
      </w:pPr>
      <w:r>
        <w:rPr>
          <w:b/>
        </w:rPr>
      </w:r>
    </w:p>
    <w:tbl>
      <w:tblPr>
        <w:tblStyle w:val="aa"/>
        <w:tblW w:w="10456"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341"/>
        <w:gridCol w:w="4430"/>
        <w:gridCol w:w="4685"/>
      </w:tblGrid>
      <w:tr>
        <w:trPr/>
        <w:tc>
          <w:tcPr>
            <w:tcW w:w="1341" w:type="dxa"/>
            <w:tcBorders/>
            <w:vAlign w:val="center"/>
          </w:tcPr>
          <w:p>
            <w:pPr>
              <w:pStyle w:val="Normal"/>
              <w:widowControl w:val="false"/>
              <w:suppressAutoHyphens w:val="true"/>
              <w:spacing w:before="0" w:after="0"/>
              <w:ind w:right="64" w:hanging="0"/>
              <w:jc w:val="center"/>
              <w:rPr>
                <w:b/>
              </w:rPr>
            </w:pPr>
            <w:r>
              <w:rPr>
                <w:b/>
                <w:kern w:val="0"/>
                <w:lang w:val="ru-RU" w:bidi="ar-SA"/>
              </w:rPr>
              <w:t xml:space="preserve">№ </w:t>
            </w:r>
            <w:r>
              <w:rPr>
                <w:b/>
                <w:kern w:val="0"/>
                <w:lang w:val="ru-RU" w:bidi="ar-SA"/>
              </w:rPr>
              <w:t>п/п</w:t>
            </w:r>
          </w:p>
        </w:tc>
        <w:tc>
          <w:tcPr>
            <w:tcW w:w="4430" w:type="dxa"/>
            <w:tcBorders/>
            <w:vAlign w:val="center"/>
          </w:tcPr>
          <w:p>
            <w:pPr>
              <w:pStyle w:val="Normal"/>
              <w:widowControl w:val="false"/>
              <w:suppressAutoHyphens w:val="true"/>
              <w:spacing w:before="0" w:after="0"/>
              <w:ind w:right="64" w:hanging="0"/>
              <w:jc w:val="center"/>
              <w:rPr>
                <w:b/>
              </w:rPr>
            </w:pPr>
            <w:r>
              <w:rPr>
                <w:b/>
                <w:kern w:val="0"/>
                <w:lang w:val="ru-RU" w:bidi="ar-SA"/>
              </w:rPr>
              <w:t>Наименование (марка) автомобиля</w:t>
            </w:r>
          </w:p>
        </w:tc>
        <w:tc>
          <w:tcPr>
            <w:tcW w:w="4685" w:type="dxa"/>
            <w:tcBorders/>
            <w:vAlign w:val="center"/>
          </w:tcPr>
          <w:p>
            <w:pPr>
              <w:pStyle w:val="Normal"/>
              <w:widowControl w:val="false"/>
              <w:suppressAutoHyphens w:val="true"/>
              <w:spacing w:before="0" w:after="0"/>
              <w:ind w:right="64" w:hanging="0"/>
              <w:jc w:val="center"/>
              <w:rPr>
                <w:b/>
              </w:rPr>
            </w:pPr>
            <w:r>
              <w:rPr>
                <w:b/>
                <w:kern w:val="0"/>
                <w:lang w:val="ru-RU" w:bidi="ar-SA"/>
              </w:rPr>
              <w:t>Государственный</w:t>
            </w:r>
          </w:p>
          <w:p>
            <w:pPr>
              <w:pStyle w:val="Normal"/>
              <w:widowControl w:val="false"/>
              <w:suppressAutoHyphens w:val="true"/>
              <w:spacing w:before="0" w:after="0"/>
              <w:ind w:right="64" w:hanging="0"/>
              <w:jc w:val="center"/>
              <w:rPr>
                <w:b/>
              </w:rPr>
            </w:pPr>
            <w:r>
              <w:rPr>
                <w:b/>
                <w:kern w:val="0"/>
                <w:lang w:val="ru-RU" w:bidi="ar-SA"/>
              </w:rPr>
              <w:t>регистрационный знак</w:t>
            </w:r>
          </w:p>
        </w:tc>
      </w:tr>
      <w:tr>
        <w:trPr/>
        <w:tc>
          <w:tcPr>
            <w:tcW w:w="1341" w:type="dxa"/>
            <w:tcBorders/>
          </w:tcPr>
          <w:p>
            <w:pPr>
              <w:pStyle w:val="Normal"/>
              <w:widowControl w:val="false"/>
              <w:suppressAutoHyphens w:val="true"/>
              <w:spacing w:before="0" w:after="0"/>
              <w:ind w:right="64" w:hanging="0"/>
              <w:jc w:val="center"/>
              <w:rPr>
                <w:kern w:val="0"/>
                <w:lang w:val="ru-RU" w:bidi="ar-SA"/>
              </w:rPr>
            </w:pPr>
            <w:r>
              <w:rPr>
                <w:kern w:val="0"/>
                <w:lang w:val="ru-RU" w:bidi="ar-SA"/>
              </w:rPr>
              <w:t>1.</w:t>
            </w:r>
          </w:p>
        </w:tc>
        <w:tc>
          <w:tcPr>
            <w:tcW w:w="4430" w:type="dxa"/>
            <w:tcBorders/>
          </w:tcPr>
          <w:p>
            <w:pPr>
              <w:pStyle w:val="Normal"/>
              <w:widowControl w:val="false"/>
              <w:suppressAutoHyphens w:val="true"/>
              <w:spacing w:before="0" w:after="0"/>
              <w:ind w:right="64" w:hanging="0"/>
              <w:jc w:val="center"/>
              <w:rPr>
                <w:b/>
                <w:lang w:val="en-US"/>
              </w:rPr>
            </w:pPr>
            <w:r>
              <w:rPr>
                <w:color w:val="000000"/>
                <w:kern w:val="0"/>
                <w:shd w:fill="FFFFFF" w:val="clear"/>
                <w:lang w:val="ru-RU" w:bidi="ar-SA"/>
              </w:rPr>
              <w:t>УАЗ - ХАНТЕР</w:t>
            </w:r>
          </w:p>
        </w:tc>
        <w:tc>
          <w:tcPr>
            <w:tcW w:w="4685" w:type="dxa"/>
            <w:tcBorders/>
            <w:vAlign w:val="bottom"/>
          </w:tcPr>
          <w:p>
            <w:pPr>
              <w:pStyle w:val="Normal"/>
              <w:widowControl w:val="false"/>
              <w:suppressAutoHyphens w:val="true"/>
              <w:spacing w:before="0" w:after="0"/>
              <w:jc w:val="center"/>
              <w:rPr>
                <w:b/>
              </w:rPr>
            </w:pPr>
            <w:r>
              <w:rPr>
                <w:color w:val="000000"/>
                <w:kern w:val="0"/>
                <w:shd w:fill="FFFFFF" w:val="clear"/>
                <w:lang w:val="ru-RU" w:bidi="ar-SA"/>
              </w:rPr>
              <w:t>С 921 ОХ/125</w:t>
            </w:r>
          </w:p>
        </w:tc>
      </w:tr>
      <w:tr>
        <w:trPr/>
        <w:tc>
          <w:tcPr>
            <w:tcW w:w="1341" w:type="dxa"/>
            <w:tcBorders/>
          </w:tcPr>
          <w:p>
            <w:pPr>
              <w:pStyle w:val="Normal"/>
              <w:widowControl w:val="false"/>
              <w:suppressAutoHyphens w:val="true"/>
              <w:spacing w:before="0" w:after="0"/>
              <w:ind w:right="64" w:hanging="0"/>
              <w:jc w:val="center"/>
              <w:rPr>
                <w:kern w:val="0"/>
                <w:lang w:val="ru-RU" w:bidi="ar-SA"/>
              </w:rPr>
            </w:pPr>
            <w:r>
              <w:rPr>
                <w:kern w:val="0"/>
                <w:lang w:val="ru-RU" w:bidi="ar-SA"/>
              </w:rPr>
              <w:t>2.</w:t>
            </w:r>
          </w:p>
        </w:tc>
        <w:tc>
          <w:tcPr>
            <w:tcW w:w="4430" w:type="dxa"/>
            <w:tcBorders/>
          </w:tcPr>
          <w:p>
            <w:pPr>
              <w:pStyle w:val="Normal"/>
              <w:widowControl w:val="false"/>
              <w:suppressAutoHyphens w:val="true"/>
              <w:spacing w:before="0" w:after="0"/>
              <w:ind w:right="64" w:hanging="0"/>
              <w:jc w:val="center"/>
              <w:rPr>
                <w:b/>
              </w:rPr>
            </w:pPr>
            <w:r>
              <w:rPr>
                <w:color w:val="000000"/>
                <w:kern w:val="0"/>
                <w:shd w:fill="FFFFFF" w:val="clear"/>
                <w:lang w:val="ru-RU" w:bidi="ar-SA"/>
              </w:rPr>
              <w:t>TOYOTA VOXY</w:t>
            </w:r>
          </w:p>
        </w:tc>
        <w:tc>
          <w:tcPr>
            <w:tcW w:w="4685" w:type="dxa"/>
            <w:tcBorders/>
            <w:vAlign w:val="bottom"/>
          </w:tcPr>
          <w:p>
            <w:pPr>
              <w:pStyle w:val="Normal"/>
              <w:widowControl w:val="false"/>
              <w:suppressAutoHyphens w:val="true"/>
              <w:spacing w:before="0" w:after="0"/>
              <w:jc w:val="center"/>
              <w:rPr>
                <w:b/>
              </w:rPr>
            </w:pPr>
            <w:r>
              <w:rPr>
                <w:color w:val="000000"/>
                <w:kern w:val="0"/>
                <w:shd w:fill="FFFFFF" w:val="clear"/>
                <w:lang w:val="ru-RU" w:bidi="ar-SA"/>
              </w:rPr>
              <w:t>Е 074 ТЕ/125</w:t>
            </w:r>
          </w:p>
        </w:tc>
      </w:tr>
    </w:tbl>
    <w:p>
      <w:pPr>
        <w:pStyle w:val="Normal"/>
        <w:shd w:val="clear" w:color="auto" w:fill="FFFFFF"/>
        <w:ind w:right="64" w:hanging="0"/>
        <w:rPr>
          <w:b/>
        </w:rPr>
      </w:pPr>
      <w:r>
        <w:rPr>
          <w:b/>
        </w:rPr>
      </w:r>
    </w:p>
    <w:p>
      <w:pPr>
        <w:pStyle w:val="Normal"/>
        <w:shd w:val="clear" w:color="auto" w:fill="FFFFFF"/>
        <w:ind w:right="64" w:hanging="0"/>
        <w:rPr>
          <w:b/>
        </w:rPr>
      </w:pPr>
      <w:r>
        <w:rPr>
          <w:b/>
        </w:rPr>
      </w:r>
    </w:p>
    <w:tbl>
      <w:tblPr>
        <w:tblStyle w:val="aa"/>
        <w:tblW w:w="1020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021"/>
        <w:gridCol w:w="5183"/>
      </w:tblGrid>
      <w:tr>
        <w:trPr/>
        <w:tc>
          <w:tcPr>
            <w:tcW w:w="5021" w:type="dxa"/>
            <w:tcBorders>
              <w:top w:val="nil"/>
              <w:left w:val="nil"/>
              <w:bottom w:val="nil"/>
              <w:right w:val="nil"/>
            </w:tcBorders>
          </w:tcPr>
          <w:p>
            <w:pPr>
              <w:pStyle w:val="BodyText"/>
              <w:widowControl w:val="false"/>
              <w:suppressAutoHyphens w:val="true"/>
              <w:spacing w:before="0" w:after="0"/>
              <w:jc w:val="left"/>
              <w:rPr>
                <w:rFonts w:ascii="Times New Roman" w:hAnsi="Times New Roman"/>
                <w:b/>
              </w:rPr>
            </w:pPr>
            <w:r>
              <w:rPr>
                <w:rFonts w:ascii="Times New Roman" w:hAnsi="Times New Roman"/>
                <w:b/>
              </w:rPr>
            </w:r>
          </w:p>
        </w:tc>
        <w:tc>
          <w:tcPr>
            <w:tcW w:w="5183" w:type="dxa"/>
            <w:tcBorders>
              <w:top w:val="nil"/>
              <w:left w:val="nil"/>
              <w:bottom w:val="nil"/>
              <w:right w:val="nil"/>
            </w:tcBorders>
          </w:tcPr>
          <w:p>
            <w:pPr>
              <w:pStyle w:val="Normal"/>
              <w:widowControl w:val="false"/>
              <w:suppressAutoHyphens w:val="true"/>
              <w:spacing w:lineRule="exact" w:line="240" w:before="0" w:after="0"/>
              <w:ind w:firstLine="7"/>
              <w:jc w:val="left"/>
              <w:rPr>
                <w:b/>
              </w:rPr>
            </w:pPr>
            <w:r>
              <w:rPr>
                <w:b/>
                <w:kern w:val="0"/>
                <w:lang w:val="ru-RU" w:bidi="ar-SA"/>
              </w:rPr>
              <w:t>Руководитель</w:t>
            </w:r>
          </w:p>
          <w:p>
            <w:pPr>
              <w:pStyle w:val="Normal"/>
              <w:widowControl w:val="false"/>
              <w:suppressAutoHyphens w:val="true"/>
              <w:spacing w:lineRule="exact" w:line="240" w:before="0" w:after="0"/>
              <w:ind w:firstLine="7"/>
              <w:jc w:val="left"/>
              <w:rPr>
                <w:b/>
              </w:rPr>
            </w:pPr>
            <w:r>
              <w:rPr>
                <w:b/>
                <w:kern w:val="0"/>
                <w:lang w:val="ru-RU" w:bidi="ar-SA"/>
              </w:rPr>
              <w:t xml:space="preserve">Владивостокского представительства </w:t>
            </w:r>
          </w:p>
          <w:p>
            <w:pPr>
              <w:pStyle w:val="Normal"/>
              <w:widowControl w:val="false"/>
              <w:suppressAutoHyphens w:val="true"/>
              <w:spacing w:lineRule="exact" w:line="240" w:before="0" w:after="0"/>
              <w:ind w:firstLine="7"/>
              <w:jc w:val="left"/>
              <w:rPr>
                <w:b/>
              </w:rPr>
            </w:pPr>
            <w:r>
              <w:rPr>
                <w:b/>
                <w:kern w:val="0"/>
                <w:lang w:val="ru-RU" w:bidi="ar-SA"/>
              </w:rPr>
              <w:t>АО «ТК РусГидро»</w:t>
            </w:r>
          </w:p>
          <w:p>
            <w:pPr>
              <w:pStyle w:val="Normal"/>
              <w:widowControl w:val="false"/>
              <w:suppressAutoHyphens w:val="true"/>
              <w:spacing w:before="0" w:after="0"/>
              <w:ind w:firstLine="7"/>
              <w:jc w:val="left"/>
              <w:rPr>
                <w:b/>
              </w:rPr>
            </w:pPr>
            <w:r>
              <w:rPr>
                <w:b/>
              </w:rPr>
            </w:r>
          </w:p>
          <w:p>
            <w:pPr>
              <w:pStyle w:val="Normal"/>
              <w:widowControl w:val="false"/>
              <w:suppressAutoHyphens w:val="true"/>
              <w:spacing w:before="0" w:after="0"/>
              <w:ind w:firstLine="7"/>
              <w:jc w:val="left"/>
              <w:rPr>
                <w:b/>
              </w:rPr>
            </w:pPr>
            <w:r>
              <w:rPr>
                <w:b/>
              </w:rPr>
            </w:r>
          </w:p>
          <w:p>
            <w:pPr>
              <w:pStyle w:val="Normal"/>
              <w:widowControl w:val="false"/>
              <w:suppressAutoHyphens w:val="true"/>
              <w:spacing w:before="0" w:after="0"/>
              <w:ind w:firstLine="7"/>
              <w:jc w:val="left"/>
              <w:rPr>
                <w:b/>
              </w:rPr>
            </w:pPr>
            <w:r>
              <w:rPr>
                <w:b/>
                <w:kern w:val="0"/>
                <w:lang w:val="ru-RU" w:bidi="ar-SA"/>
              </w:rPr>
              <w:t>___________________ /</w:t>
            </w:r>
            <w:r>
              <w:rPr>
                <w:b/>
                <w:kern w:val="0"/>
                <w:u w:val="single"/>
                <w:lang w:val="ru-RU" w:bidi="ar-SA"/>
              </w:rPr>
              <w:t>Д.В. Шлык</w:t>
            </w:r>
            <w:r>
              <w:rPr>
                <w:b/>
                <w:kern w:val="0"/>
                <w:lang w:val="ru-RU" w:bidi="ar-SA"/>
              </w:rPr>
              <w:t>/</w:t>
            </w:r>
          </w:p>
          <w:p>
            <w:pPr>
              <w:pStyle w:val="Normal"/>
              <w:widowControl w:val="false"/>
              <w:suppressAutoHyphens w:val="true"/>
              <w:spacing w:before="0" w:after="0"/>
              <w:jc w:val="left"/>
              <w:rPr>
                <w:b/>
              </w:rPr>
            </w:pPr>
            <w:r>
              <w:rPr>
                <w:b/>
                <w:kern w:val="0"/>
                <w:lang w:val="ru-RU" w:bidi="ar-SA"/>
              </w:rPr>
              <w:t>М.П.</w:t>
            </w:r>
          </w:p>
        </w:tc>
      </w:tr>
    </w:tbl>
    <w:p>
      <w:pPr>
        <w:pStyle w:val="Normal"/>
        <w:rPr/>
      </w:pPr>
      <w:r>
        <w:rPr/>
      </w:r>
    </w:p>
    <w:p>
      <w:pPr>
        <w:pStyle w:val="Normal"/>
        <w:rPr/>
      </w:pPr>
      <w:r>
        <w:rPr/>
      </w:r>
    </w:p>
    <w:p>
      <w:pPr>
        <w:pStyle w:val="Normal"/>
        <w:rPr/>
      </w:pPr>
      <w:r>
        <w:rPr/>
      </w:r>
    </w:p>
    <w:p>
      <w:pPr>
        <w:pStyle w:val="Normal"/>
        <w:rPr/>
      </w:pPr>
      <w:r>
        <w:rPr/>
      </w:r>
    </w:p>
    <w:sectPr>
      <w:type w:val="nextPage"/>
      <w:pgSz w:w="11906" w:h="16838"/>
      <w:pgMar w:left="1134" w:right="567" w:gutter="0" w:header="0" w:top="405"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7"/>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1da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2">
    <w:name w:val="Heading 2"/>
    <w:basedOn w:val="Normal"/>
    <w:next w:val="Normal"/>
    <w:link w:val="2"/>
    <w:semiHidden/>
    <w:unhideWhenUsed/>
    <w:qFormat/>
    <w:rsid w:val="009b07ad"/>
    <w:pPr>
      <w:keepNext w:val="true"/>
      <w:outlineLvl w:val="1"/>
    </w:pPr>
    <w:rPr>
      <w:b/>
      <w:szCs w:val="20"/>
    </w:rPr>
  </w:style>
  <w:style w:type="character" w:styleId="DefaultParagraphFont" w:default="1">
    <w:name w:val="Default Paragraph Font"/>
    <w:uiPriority w:val="1"/>
    <w:semiHidden/>
    <w:unhideWhenUsed/>
    <w:qFormat/>
    <w:rPr/>
  </w:style>
  <w:style w:type="character" w:styleId="Style8" w:customStyle="1">
    <w:name w:val="Заголовок Знак"/>
    <w:basedOn w:val="DefaultParagraphFont"/>
    <w:qFormat/>
    <w:rsid w:val="00851daf"/>
    <w:rPr>
      <w:rFonts w:ascii="Courier New" w:hAnsi="Courier New" w:eastAsia="Times New Roman" w:cs="Courier New"/>
      <w:b/>
      <w:bCs/>
      <w:sz w:val="24"/>
      <w:szCs w:val="24"/>
      <w:lang w:eastAsia="ru-RU"/>
    </w:rPr>
  </w:style>
  <w:style w:type="character" w:styleId="Style9" w:customStyle="1">
    <w:name w:val="Основной текст Знак"/>
    <w:basedOn w:val="DefaultParagraphFont"/>
    <w:qFormat/>
    <w:rsid w:val="00851daf"/>
    <w:rPr>
      <w:rFonts w:ascii="Courier New" w:hAnsi="Courier New" w:eastAsia="Times New Roman" w:cs="Times New Roman"/>
      <w:sz w:val="24"/>
      <w:szCs w:val="24"/>
      <w:lang w:eastAsia="ru-RU"/>
    </w:rPr>
  </w:style>
  <w:style w:type="character" w:styleId="2" w:customStyle="1">
    <w:name w:val="Заголовок 2 Знак"/>
    <w:basedOn w:val="DefaultParagraphFont"/>
    <w:semiHidden/>
    <w:qFormat/>
    <w:rsid w:val="009b07ad"/>
    <w:rPr>
      <w:rFonts w:ascii="Times New Roman" w:hAnsi="Times New Roman" w:eastAsia="Times New Roman" w:cs="Times New Roman"/>
      <w:b/>
      <w:sz w:val="24"/>
      <w:szCs w:val="20"/>
      <w:lang w:eastAsia="ru-RU"/>
    </w:rPr>
  </w:style>
  <w:style w:type="character" w:styleId="Style10" w:customStyle="1">
    <w:name w:val="Текст выноски Знак"/>
    <w:basedOn w:val="DefaultParagraphFont"/>
    <w:link w:val="BalloonText"/>
    <w:uiPriority w:val="99"/>
    <w:semiHidden/>
    <w:qFormat/>
    <w:rsid w:val="00757163"/>
    <w:rPr>
      <w:rFonts w:ascii="Tahoma" w:hAnsi="Tahoma" w:eastAsia="Times New Roman" w:cs="Tahoma"/>
      <w:sz w:val="16"/>
      <w:szCs w:val="16"/>
      <w:lang w:eastAsia="ru-RU"/>
    </w:rPr>
  </w:style>
  <w:style w:type="character" w:styleId="FontStyle34" w:customStyle="1">
    <w:name w:val="Font Style34"/>
    <w:uiPriority w:val="99"/>
    <w:qFormat/>
    <w:rsid w:val="00f03074"/>
    <w:rPr>
      <w:rFonts w:ascii="Times New Roman" w:hAnsi="Times New Roman"/>
      <w:sz w:val="22"/>
    </w:rPr>
  </w:style>
  <w:style w:type="character" w:styleId="Hyperlink">
    <w:name w:val="Hyperlink"/>
    <w:rsid w:val="009f51b7"/>
    <w:rPr>
      <w:color w:val="0000FF"/>
      <w:u w:val="single"/>
    </w:rPr>
  </w:style>
  <w:style w:type="paragraph" w:styleId="Style1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unhideWhenUsed/>
    <w:rsid w:val="00851daf"/>
    <w:pPr>
      <w:jc w:val="both"/>
    </w:pPr>
    <w:rPr>
      <w:rFonts w:ascii="Courier New" w:hAnsi="Courier New"/>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2">
    <w:name w:val="Указатель"/>
    <w:basedOn w:val="Normal"/>
    <w:qFormat/>
    <w:pPr>
      <w:suppressLineNumbers/>
    </w:pPr>
    <w:rPr/>
  </w:style>
  <w:style w:type="paragraph" w:styleId="Title">
    <w:name w:val="Title"/>
    <w:basedOn w:val="Normal"/>
    <w:link w:val="Style8"/>
    <w:qFormat/>
    <w:rsid w:val="00851daf"/>
    <w:pPr>
      <w:jc w:val="center"/>
    </w:pPr>
    <w:rPr>
      <w:rFonts w:ascii="Courier New" w:hAnsi="Courier New" w:cs="Courier New"/>
      <w:b/>
      <w:bCs/>
    </w:rPr>
  </w:style>
  <w:style w:type="paragraph" w:styleId="BalloonText">
    <w:name w:val="Balloon Text"/>
    <w:basedOn w:val="Normal"/>
    <w:link w:val="Style10"/>
    <w:uiPriority w:val="99"/>
    <w:semiHidden/>
    <w:unhideWhenUsed/>
    <w:qFormat/>
    <w:rsid w:val="00757163"/>
    <w:pPr/>
    <w:rPr>
      <w:rFonts w:ascii="Tahoma" w:hAnsi="Tahoma" w:cs="Tahoma"/>
      <w:sz w:val="16"/>
      <w:szCs w:val="16"/>
    </w:rPr>
  </w:style>
  <w:style w:type="paragraph" w:styleId="Normal1" w:customStyle="1">
    <w:name w:val="Normal1"/>
    <w:qFormat/>
    <w:rsid w:val="00f03074"/>
    <w:pPr>
      <w:widowControl/>
      <w:suppressAutoHyphens w:val="true"/>
      <w:bidi w:val="0"/>
      <w:spacing w:lineRule="auto" w:line="240" w:before="0" w:after="0"/>
      <w:jc w:val="both"/>
    </w:pPr>
    <w:rPr>
      <w:rFonts w:ascii="Times New Roman" w:hAnsi="Times New Roman" w:eastAsia="Times New Roman" w:cs="Times New Roman"/>
      <w:color w:val="auto"/>
      <w:kern w:val="0"/>
      <w:sz w:val="24"/>
      <w:szCs w:val="20"/>
      <w:lang w:val="ru-RU" w:eastAsia="ru-RU" w:bidi="ar-SA"/>
    </w:rPr>
  </w:style>
  <w:style w:type="paragraph" w:styleId="ListParagraph">
    <w:name w:val="List Paragraph"/>
    <w:basedOn w:val="Normal"/>
    <w:uiPriority w:val="34"/>
    <w:qFormat/>
    <w:rsid w:val="00f03074"/>
    <w:pPr>
      <w:spacing w:before="0" w:after="0"/>
      <w:ind w:left="720" w:hanging="0"/>
      <w:contextualSpacing/>
    </w:pPr>
    <w:rPr/>
  </w:style>
  <w:style w:type="paragraph" w:styleId="Timesnewromanbullet2gif" w:customStyle="1">
    <w:name w:val="timesnewromanbullet2.gif"/>
    <w:basedOn w:val="Normal"/>
    <w:qFormat/>
    <w:rsid w:val="00936edf"/>
    <w:pPr>
      <w:spacing w:beforeAutospacing="1" w:afterAutospacing="1"/>
    </w:pPr>
    <w:rPr/>
  </w:style>
  <w:style w:type="paragraph" w:styleId="Timesnewromanbullet3gif" w:customStyle="1">
    <w:name w:val="timesnewromanbullet3.gif"/>
    <w:basedOn w:val="Normal"/>
    <w:qFormat/>
    <w:rsid w:val="00936edf"/>
    <w:pPr>
      <w:spacing w:beforeAutospacing="1" w:afterAutospacing="1"/>
    </w:pPr>
    <w:rPr/>
  </w:style>
  <w:style w:type="paragraph" w:styleId="Msonormalbullet1gif" w:customStyle="1">
    <w:name w:val="msonormalbullet1.gif"/>
    <w:basedOn w:val="Normal"/>
    <w:qFormat/>
    <w:rsid w:val="00936edf"/>
    <w:pPr>
      <w:spacing w:beforeAutospacing="1" w:afterAutospacing="1"/>
    </w:pPr>
    <w:rPr/>
  </w:style>
  <w:style w:type="paragraph" w:styleId="Style13" w:customStyle="1">
    <w:name w:val="Style1"/>
    <w:basedOn w:val="Normal"/>
    <w:uiPriority w:val="99"/>
    <w:qFormat/>
    <w:rsid w:val="00936edf"/>
    <w:pPr>
      <w:widowControl w:val="false"/>
      <w:spacing w:lineRule="exact" w:line="278"/>
      <w:jc w:val="center"/>
    </w:pPr>
    <w:rPr>
      <w:rFonts w:ascii="Arial" w:hAnsi="Arial" w:cs="Arial"/>
    </w:rPr>
  </w:style>
  <w:style w:type="paragraph" w:styleId="Style61" w:customStyle="1">
    <w:name w:val="Style6"/>
    <w:basedOn w:val="Normal"/>
    <w:uiPriority w:val="99"/>
    <w:qFormat/>
    <w:rsid w:val="00936edf"/>
    <w:pPr>
      <w:widowControl w:val="false"/>
      <w:spacing w:lineRule="exact" w:line="274"/>
      <w:ind w:hanging="403"/>
      <w:jc w:val="both"/>
    </w:pPr>
    <w:rPr>
      <w:rFonts w:ascii="Arial" w:hAnsi="Arial" w:cs="Arial"/>
    </w:rPr>
  </w:style>
  <w:style w:type="paragraph" w:styleId="Timesnewromanbullet1gif" w:customStyle="1">
    <w:name w:val="timesnewromanbullet1.gif"/>
    <w:basedOn w:val="Normal"/>
    <w:qFormat/>
    <w:rsid w:val="00936edf"/>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38494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Application>AlterOffice/3.4.0.9$Linux_X86_64 LibreOffice_project/b8daf9e823b1a5463a2f48435ddc2e8696e7d4fc</Application>
  <AppVersion>15.0000</AppVersion>
  <Pages>8</Pages>
  <Words>2754</Words>
  <Characters>19242</Characters>
  <CharactersWithSpaces>21873</CharactersWithSpaces>
  <Paragraphs>180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2023-12-28T05:09:00Z</dcterms:created>
  <dc:creator>Admin</dc:creator>
  <dc:description/>
  <dc:language>ru-RU</dc:language>
  <cp:lastModifiedBy>smirnovaolv@corp.gidroogk.com</cp:lastModifiedBy>
  <cp:lastPrinted>2025-01-09T15:18:25Z</cp:lastPrinted>
  <dcterms:modified xsi:type="dcterms:W3CDTF">2026-05-26T14:10:00Z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