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ind w:left="354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6078" w:leader="none"/>
        </w:tabs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eastAsia="Calibri"/>
          <w:b/>
          <w:szCs w:val="24"/>
        </w:rPr>
      </w:pPr>
      <w:bookmarkStart w:id="0" w:name="__RefHeading___Toc10081_4171208342"/>
      <w:bookmarkStart w:id="1" w:name="_Toc202363142"/>
      <w:bookmarkStart w:id="2" w:name="_Toc124933887"/>
      <w:bookmarkStart w:id="3" w:name="_Toc523836089"/>
      <w:bookmarkStart w:id="4" w:name="_Toc139856287_Копия_1"/>
      <w:bookmarkStart w:id="5" w:name="_Toc141696704_Копия_1"/>
      <w:bookmarkStart w:id="6" w:name="_Toc137554584_Копия_1"/>
      <w:bookmarkEnd w:id="0"/>
      <w:bookmarkEnd w:id="4"/>
      <w:bookmarkEnd w:id="5"/>
      <w:bookmarkEnd w:id="6"/>
      <w:r>
        <w:rPr>
          <w:b/>
          <w:bCs/>
          <w:kern w:val="2"/>
          <w:szCs w:val="24"/>
        </w:rPr>
        <w:t>Т</w:t>
      </w:r>
      <w:bookmarkEnd w:id="2"/>
      <w:bookmarkEnd w:id="3"/>
      <w:r>
        <w:rPr>
          <w:b/>
          <w:bCs/>
          <w:kern w:val="2"/>
          <w:szCs w:val="24"/>
        </w:rPr>
        <w:t>ехнические требования</w:t>
      </w:r>
      <w:bookmarkEnd w:id="1"/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«</w:t>
      </w:r>
      <w:r>
        <w:rPr>
          <w:sz w:val="24"/>
          <w:szCs w:val="24"/>
        </w:rPr>
        <w:t>ОКПД2 27.90.33 Поставка запасных частей и материалов для технического обслуживания оборудования релейной защиты и автоматики, систем автоматического управления, автоматики пожаротушения для нужд Филиала ПАО "РусГидро"-"Загорская ГАЭС"</w:t>
      </w:r>
      <w:r>
        <w:rPr>
          <w:rFonts w:eastAsia="Calibri"/>
          <w:sz w:val="24"/>
          <w:szCs w:val="24"/>
        </w:rPr>
        <w:t>»</w:t>
      </w:r>
    </w:p>
    <w:p>
      <w:pPr>
        <w:pStyle w:val="Normal"/>
        <w:jc w:val="center"/>
        <w:rPr>
          <w:sz w:val="24"/>
          <w:szCs w:val="24"/>
          <w:shd w:fill="AFD095" w:val="clear"/>
        </w:rPr>
      </w:pPr>
      <w:r>
        <w:rPr>
          <w:sz w:val="24"/>
          <w:szCs w:val="24"/>
          <w:shd w:fill="AFD095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Лот № </w:t>
      </w:r>
      <w:r>
        <w:rPr>
          <w:sz w:val="24"/>
          <w:szCs w:val="24"/>
          <w:shd w:fill="auto" w:val="clear"/>
          <w:lang w:val="en-US"/>
        </w:rPr>
        <w:t>-</w:t>
      </w:r>
      <w:r>
        <w:rPr>
          <w:sz w:val="24"/>
          <w:szCs w:val="24"/>
          <w:shd w:fill="auto" w:val="clear"/>
        </w:rPr>
        <w:t>ТО-2027-ЗаГАЭС</w:t>
      </w:r>
      <w:r>
        <w:br w:type="page"/>
      </w:r>
    </w:p>
    <w:p>
      <w:pPr>
        <w:pStyle w:val="Normal"/>
        <w:keepNext w:val="true"/>
        <w:keepLines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10081_4171208342">
            <w:r>
              <w:rPr>
                <w:webHidden/>
                <w:rStyle w:val="Style15"/>
                <w:vanish w:val="false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083_4171208342">
            <w:r>
              <w:rPr>
                <w:webHidden/>
                <w:rStyle w:val="Style15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0085_4171208342">
            <w:r>
              <w:rPr>
                <w:webHidden/>
                <w:rStyle w:val="Style15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0087_4171208342">
            <w:r>
              <w:rPr>
                <w:webHidden/>
                <w:rStyle w:val="Style15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0089_4171208342">
            <w:r>
              <w:rPr>
                <w:webHidden/>
                <w:rStyle w:val="Style15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0091_4171208342">
            <w:r>
              <w:rPr>
                <w:webHidden/>
                <w:rStyle w:val="Style15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093_4171208342">
            <w:r>
              <w:rPr>
                <w:webHidden/>
                <w:rStyle w:val="Style15"/>
                <w:vanish w:val="false"/>
              </w:rPr>
              <w:t xml:space="preserve">2. </w:t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rStyle w:val="Style15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0095_4171208342">
            <w:r>
              <w:rPr>
                <w:webHidden/>
                <w:rStyle w:val="Style15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0097_4171208342">
            <w:r>
              <w:rPr>
                <w:webHidden/>
                <w:rStyle w:val="Style15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099_4171208342">
            <w:r>
              <w:rPr>
                <w:webHidden/>
                <w:rStyle w:val="Style15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0101_4171208342">
            <w:r>
              <w:rPr>
                <w:webHidden/>
                <w:rStyle w:val="Style15"/>
                <w:vanish w:val="false"/>
              </w:rPr>
              <w:t>2.1.2. Требования к срокам поставки продукции и оказания сопутствующих услуг</w:t>
              <w:tab/>
              <w:t>21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03_4171208342">
            <w:r>
              <w:rPr>
                <w:webHidden/>
                <w:rStyle w:val="Style15"/>
                <w:vanish w:val="false"/>
              </w:rPr>
              <w:t>Таблица 2.1 Требования по срокам поставки продукции</w:t>
              <w:tab/>
              <w:t>21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0105_4171208342">
            <w:r>
              <w:rPr>
                <w:webHidden/>
                <w:rStyle w:val="Style15"/>
                <w:vanish w:val="false"/>
              </w:rPr>
              <w:t>2.2. Требования к качеству продукции</w:t>
              <w:tab/>
              <w:t>22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07_4171208342">
            <w:r>
              <w:rPr>
                <w:webHidden/>
                <w:rStyle w:val="Style15"/>
                <w:vanish w:val="false"/>
              </w:rPr>
              <w:t xml:space="preserve"> </w:t>
            </w:r>
            <w:r>
              <w:rPr>
                <w:rStyle w:val="Style15"/>
              </w:rPr>
              <w:t>Таблица 3. Требования к продукции</w:t>
              <w:tab/>
              <w:t>22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09_4171208342">
            <w:r>
              <w:rPr>
                <w:webHidden/>
                <w:rStyle w:val="Style15"/>
                <w:vanish w:val="false"/>
              </w:rPr>
              <w:t>Таблица 3.1. Требования к продукции (индивидуальные требования по каждой позиции перечня продукции)</w:t>
              <w:tab/>
              <w:t>28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11_4171208342">
            <w:r>
              <w:rPr>
                <w:webHidden/>
                <w:rStyle w:val="Style15"/>
                <w:vanish w:val="false"/>
              </w:rPr>
              <w:t>3. Требования к документации по ценообразованию на этапе закупки</w:t>
              <w:tab/>
              <w:t>95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0113_4171208342">
            <w:r>
              <w:rPr>
                <w:webHidden/>
                <w:rStyle w:val="Style15"/>
                <w:vanish w:val="false"/>
              </w:rPr>
              <w:t>4. Приложения</w:t>
              <w:tab/>
              <w:t>96</w:t>
            </w:r>
          </w:hyperlink>
          <w:r>
            <w:rPr>
              <w:rStyle w:val="Style15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560"/>
          <w:tab w:val="clear" w:pos="9911"/>
          <w:tab w:val="right" w:pos="9921" w:leader="dot"/>
        </w:tabs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" w:eastAsiaTheme="minorEastAsia"/>
          <w:sz w:val="24"/>
          <w:szCs w:val="24"/>
        </w:rPr>
      </w:pPr>
      <w:r>
        <w:rPr>
          <w:rFonts w:eastAsia="" w:eastAsiaTheme="minorEastAsia"/>
          <w:sz w:val="24"/>
          <w:szCs w:val="24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7" w:name="__RefHeading___Toc10083_4171208342"/>
      <w:bookmarkStart w:id="8" w:name="_Toc51339692"/>
      <w:bookmarkStart w:id="9" w:name="_Toc124933888"/>
      <w:bookmarkStart w:id="10" w:name="_Toc202363143"/>
      <w:bookmarkEnd w:id="7"/>
      <w:r>
        <w:rPr>
          <w:sz w:val="24"/>
          <w:szCs w:val="24"/>
          <w:lang w:val="ru-RU"/>
        </w:rPr>
        <w:t>Общие сведения</w:t>
      </w:r>
      <w:bookmarkEnd w:id="8"/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1" w:name="__RefHeading___Toc10085_4171208342"/>
      <w:bookmarkStart w:id="12" w:name="_Toc46743505"/>
      <w:bookmarkStart w:id="13" w:name="_Toc75446567"/>
      <w:bookmarkStart w:id="14" w:name="_Toc202363144"/>
      <w:bookmarkEnd w:id="11"/>
      <w:r>
        <w:rPr/>
        <w:t>Обозначения и сокращения</w:t>
      </w:r>
      <w:bookmarkEnd w:id="12"/>
      <w:bookmarkEnd w:id="13"/>
      <w:bookmarkEnd w:id="1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 - технические ресурсы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СРЗАиМ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Служба релейной защиты, автоматики и метрологии</w:t>
            </w:r>
          </w:p>
        </w:tc>
      </w:tr>
      <w:tr>
        <w:trPr>
          <w:trHeight w:val="34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ФИФ ОЕИ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информационный фонд по обеспечению единства измерений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5" w:name="__RefHeading___Toc10087_4171208342"/>
      <w:bookmarkStart w:id="16" w:name="_Toc124933889"/>
      <w:bookmarkStart w:id="17" w:name="_Toc46743506"/>
      <w:bookmarkStart w:id="18" w:name="_Toc202363145"/>
      <w:bookmarkEnd w:id="15"/>
      <w:r>
        <w:rPr/>
        <w:t>Наименование закупаемой продукции</w:t>
      </w:r>
      <w:bookmarkEnd w:id="16"/>
      <w:bookmarkEnd w:id="17"/>
      <w:bookmarkEnd w:id="18"/>
    </w:p>
    <w:p>
      <w:pPr>
        <w:pStyle w:val="Normal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ОКПД2 27.90.33 Поставка запасных частей и материалов для технического обслуживания оборудования релейной защиты и автоматики, систем автоматического управления, автоматики пожаротушения для нужд Филиала ПАО "РусГидро"-"Загорская ГАЭС"</w:t>
      </w:r>
      <w:r>
        <w:rPr>
          <w:rFonts w:eastAsia="Calibri"/>
          <w:sz w:val="24"/>
          <w:szCs w:val="24"/>
        </w:rPr>
        <w:t>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9" w:name="__RefHeading___Toc10089_4171208342"/>
      <w:bookmarkStart w:id="20" w:name="_Toc202363146"/>
      <w:bookmarkStart w:id="21" w:name="_Toc124933890"/>
      <w:bookmarkStart w:id="22" w:name="_Toc46743507"/>
      <w:bookmarkEnd w:id="19"/>
      <w:r>
        <w:rPr/>
        <w:t xml:space="preserve">Цель </w:t>
      </w:r>
      <w:bookmarkEnd w:id="22"/>
      <w:r>
        <w:rPr>
          <w:lang w:val="ru-RU"/>
        </w:rPr>
        <w:t>использования закупаемой продукции</w:t>
      </w:r>
      <w:bookmarkEnd w:id="20"/>
      <w:bookmarkEnd w:id="21"/>
    </w:p>
    <w:p>
      <w:pPr>
        <w:pStyle w:val="Normal"/>
        <w:spacing w:before="0" w:after="240"/>
        <w:ind w:firstLine="708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Обеспечение оборудования СРЗАиМ запасными частями, необходимыми для технического обслуживания оборудования релейной защиты и автоматики, систем автоматического управления, автоматики пожаротушения для нужд</w:t>
      </w:r>
      <w:r>
        <w:rPr>
          <w:sz w:val="24"/>
          <w:szCs w:val="24"/>
        </w:rPr>
        <w:t xml:space="preserve"> Филиала ПАО "РусГидро"-"Загорская ГАЭС".</w:t>
      </w:r>
    </w:p>
    <w:p>
      <w:pPr>
        <w:pStyle w:val="Heading4"/>
        <w:numPr>
          <w:ilvl w:val="1"/>
          <w:numId w:val="3"/>
        </w:numPr>
        <w:rPr/>
      </w:pPr>
      <w:bookmarkStart w:id="23" w:name="__RefHeading___Toc10091_4171208342"/>
      <w:bookmarkStart w:id="24" w:name="_Toc46743508"/>
      <w:bookmarkStart w:id="25" w:name="_Toc202363147"/>
      <w:bookmarkStart w:id="26" w:name="_Toc124933891"/>
      <w:bookmarkEnd w:id="23"/>
      <w:r>
        <w:rPr/>
        <w:t>Существующее положение</w:t>
      </w:r>
      <w:bookmarkEnd w:id="24"/>
      <w:bookmarkEnd w:id="25"/>
      <w:bookmarkEnd w:id="26"/>
      <w:r>
        <w:rPr>
          <w:lang w:val="ru-RU"/>
        </w:rPr>
        <w:t xml:space="preserve"> </w:t>
      </w:r>
    </w:p>
    <w:p>
      <w:pPr>
        <w:pStyle w:val="Normal"/>
        <w:ind w:firstLine="720"/>
        <w:jc w:val="both"/>
        <w:rPr>
          <w:iCs/>
          <w:sz w:val="24"/>
          <w:szCs w:val="24"/>
        </w:rPr>
      </w:pPr>
      <w:bookmarkStart w:id="27" w:name="_Toc50125126"/>
      <w:bookmarkStart w:id="28" w:name="_Toc75446572"/>
      <w:bookmarkEnd w:id="27"/>
      <w:bookmarkEnd w:id="28"/>
      <w:r>
        <w:rPr>
          <w:iCs/>
          <w:sz w:val="24"/>
          <w:szCs w:val="24"/>
        </w:rPr>
        <w:t xml:space="preserve">Настоящие технические требования сформированы с учетом характеристик существующего оборудования Филиала ПАО «РусГидро» - «Загорская ГАЭС» в целях </w:t>
      </w:r>
      <w:r>
        <w:rPr>
          <w:rFonts w:eastAsia="Calibri"/>
          <w:iCs/>
          <w:kern w:val="2"/>
          <w:sz w:val="24"/>
          <w:szCs w:val="24"/>
        </w:rPr>
        <w:t xml:space="preserve">технического обслуживания оборудования релейной защиты и автоматики, систем автоматического управления, автоматики пожаротушения </w:t>
      </w:r>
      <w:r>
        <w:rPr>
          <w:iCs/>
          <w:sz w:val="24"/>
          <w:szCs w:val="24"/>
        </w:rPr>
        <w:t>на оборудовании СРЗАиМ.</w:t>
      </w:r>
    </w:p>
    <w:p>
      <w:pPr>
        <w:pStyle w:val="Normal"/>
        <w:tabs>
          <w:tab w:val="clear" w:pos="708"/>
          <w:tab w:val="left" w:pos="720" w:leader="none"/>
          <w:tab w:val="left" w:pos="3780" w:leader="none"/>
          <w:tab w:val="left" w:pos="4320" w:leader="none"/>
        </w:tabs>
        <w:ind w:firstLine="720"/>
        <w:jc w:val="both"/>
        <w:rPr>
          <w:b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Оборудование релейной защиты и автоматики систем автоматического управления, автоматики пожаротушения нуждается в периодическом техническом обслуживании. Для обеспечения проведения технического обслуживания в 2027 году необходима поставка запасных частей (далее – продукции) в соответствии с настоящими техническими требованиями.</w:t>
      </w:r>
    </w:p>
    <w:p>
      <w:pPr>
        <w:pStyle w:val="Normal"/>
        <w:tabs>
          <w:tab w:val="clear" w:pos="708"/>
          <w:tab w:val="left" w:pos="720" w:leader="none"/>
          <w:tab w:val="left" w:pos="3780" w:leader="none"/>
          <w:tab w:val="left" w:pos="4320" w:leader="none"/>
        </w:tabs>
        <w:ind w:firstLine="720"/>
        <w:jc w:val="both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9" w:name="__RefHeading___Toc10093_4171208342"/>
      <w:bookmarkStart w:id="30" w:name="_Toc202363148"/>
      <w:bookmarkStart w:id="31" w:name="_Toc124933892"/>
      <w:bookmarkStart w:id="32" w:name="_Toc51339693"/>
      <w:bookmarkStart w:id="33" w:name="_Toc75446572_Копия_1"/>
      <w:bookmarkEnd w:id="29"/>
      <w:bookmarkEnd w:id="33"/>
      <w:r>
        <w:rPr>
          <w:iCs/>
          <w:sz w:val="24"/>
          <w:szCs w:val="24"/>
        </w:rPr>
        <w:t>Требования к продукции</w:t>
      </w:r>
      <w:bookmarkEnd w:id="30"/>
      <w:bookmarkEnd w:id="31"/>
      <w:bookmarkEnd w:id="32"/>
    </w:p>
    <w:p>
      <w:pPr>
        <w:pStyle w:val="Heading4"/>
        <w:numPr>
          <w:ilvl w:val="1"/>
          <w:numId w:val="3"/>
        </w:numPr>
        <w:rPr/>
      </w:pPr>
      <w:bookmarkStart w:id="34" w:name="__RefHeading___Toc10095_4171208342"/>
      <w:bookmarkStart w:id="35" w:name="_Toc202363149"/>
      <w:bookmarkStart w:id="36" w:name="_Toc124933893"/>
      <w:bookmarkEnd w:id="3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5"/>
      <w:bookmarkEnd w:id="36"/>
    </w:p>
    <w:p>
      <w:pPr>
        <w:pStyle w:val="Heading3"/>
        <w:numPr>
          <w:ilvl w:val="2"/>
          <w:numId w:val="3"/>
        </w:numPr>
        <w:rPr/>
      </w:pPr>
      <w:bookmarkStart w:id="37" w:name="__RefHeading___Toc10097_4171208342"/>
      <w:bookmarkStart w:id="38" w:name="_Toc202363150"/>
      <w:bookmarkStart w:id="39" w:name="_Toc124933894"/>
      <w:bookmarkEnd w:id="37"/>
      <w:r>
        <w:rPr>
          <w:lang w:val="ru-RU"/>
        </w:rPr>
        <w:t>Перечень и объем закупаемой продукции</w:t>
      </w:r>
      <w:bookmarkEnd w:id="38"/>
      <w:bookmarkEnd w:id="3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0" w:name="__RefHeading___Toc10099_4171208342"/>
      <w:bookmarkStart w:id="41" w:name="_Toc124933895"/>
      <w:bookmarkStart w:id="42" w:name="_Toc202363151"/>
      <w:bookmarkStart w:id="43" w:name="_Toc51339695"/>
      <w:bookmarkEnd w:id="4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43"/>
      <w:r>
        <w:rPr>
          <w:sz w:val="24"/>
          <w:szCs w:val="24"/>
          <w:lang w:val="ru-RU"/>
        </w:rPr>
        <w:t>и объем закупаемой продукции</w:t>
      </w:r>
      <w:bookmarkEnd w:id="41"/>
      <w:bookmarkEnd w:id="42"/>
    </w:p>
    <w:p>
      <w:pPr>
        <w:pStyle w:val="Normal"/>
        <w:rPr>
          <w:lang w:eastAsia="x-none"/>
        </w:rPr>
      </w:pPr>
      <w:r>
        <w:rPr>
          <w:lang w:eastAsia="x-none"/>
        </w:rPr>
      </w:r>
      <w:r>
        <w:br w:type="page"/>
      </w:r>
    </w:p>
    <w:tbl>
      <w:tblPr>
        <w:tblpPr w:bottomFromText="0" w:horzAnchor="text" w:leftFromText="180" w:rightFromText="180" w:tblpX="0" w:tblpY="1" w:topFromText="0" w:vertAnchor="text"/>
        <w:tblW w:w="1020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1"/>
        <w:gridCol w:w="2830"/>
        <w:gridCol w:w="2265"/>
        <w:gridCol w:w="2137"/>
        <w:gridCol w:w="1421"/>
        <w:gridCol w:w="837"/>
      </w:tblGrid>
      <w:tr>
        <w:trPr>
          <w:trHeight w:val="950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pageBreakBefore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(с наименованием)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Еденица изм</w:t>
            </w:r>
            <w:r>
              <w:rPr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ичест</w:t>
            </w:r>
            <w:r>
              <w:rPr>
                <w:sz w:val="24"/>
                <w:szCs w:val="24"/>
              </w:rPr>
              <w:t>во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i/>
                <w:iCs/>
                <w:sz w:val="24"/>
                <w:szCs w:val="24"/>
                <w:lang w:val="en-US"/>
              </w:rPr>
              <w:t>Партия №1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Finder 55.34.9.024.0040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27.12.24.110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Реле управления промежуточные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70" w:leader="none"/>
                <w:tab w:val="left" w:pos="348" w:leader="none"/>
              </w:tabs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Finder 55.34.9.220.0040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27.12.24.110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управления промежуточные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Реле Finder 55.34.8.230.0040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27.12.24.110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управления промежуточные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27.12.22.000</w:t>
              <w:br/>
              <w:t>Выключатели автоматические на напряжение не более 1 кВ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Запрет на поставку товаров иностранного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27.12.22.000</w:t>
              <w:br/>
              <w:t>Выключатели автоматические на напряжение не более 1 кВ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Запрет на поставку товаров иностранного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27.12.22.000</w:t>
              <w:br/>
              <w:t>Выключатели автоматические на напряжение не более 1 кВ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Запрет на поставку товаров иностранного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27.12.22.000</w:t>
              <w:br/>
              <w:t>Выключатели автоматические на напряжение не более 1 кВ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Запрет на поставку товаров иностранного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175" w:leader="none"/>
              </w:tabs>
              <w:ind w:left="737" w:hanging="56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27.12.22.000</w:t>
              <w:br/>
              <w:t>Выключатели автоматические на напряжение не более 1 кВ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Запрет на поставку товаров иностранного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i/>
                <w:iCs/>
                <w:sz w:val="24"/>
                <w:szCs w:val="24"/>
              </w:rPr>
              <w:t xml:space="preserve">Блок дополнительный контактный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Schneider Electric LADR0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27.33.13.120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Соединители электрические, зажимы контактные, наборы зажимов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Блок вспомогательных контактов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Schneider Electric LADT0 TeSys Deca, 1НО + 1НЗ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27.33.13.120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Соединители электрические, зажимы контактные, наборы зажимов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Блок контактный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Schneider Electric LADT2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27.33.13.120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Соединители электрические, зажимы контактные, наборы зажимов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Переключатель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Schneider Electric XB4-BD53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27.33.11.130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Выключатели и переключатели пакетные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Контактор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Schneider Electric LC1D09MD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27.33.13.140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Контакторы электромагнитные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Контакт сигнальный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Schneider Electric A9A26924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27.33.13.120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Соединители электрические, зажимы контактные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Контакт сигнальный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Siemens 3RV1921-1M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27.33.13.120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Соединители электрические, зажимы контактные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Вспомогательное реле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Siemens 3TH4382-0BM4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27.12.24.190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Реле прочие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Клемма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27.33.13.120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Соединители электрические, зажимы контактные, наборы зажимов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Реле контроля синхронизма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Орион НФ-220В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27.12.24.190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Реле прочие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Источник питания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Phoenix Contact MINI-PS-100-240AC/24DC/2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26.20.40.115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Преобразователи электроэнергии переменный ток в постоянный ток AC/DC (выпрямители)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Контроллер двухпроводной линии связи С2000-КДЛ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Станции пожарной сигнализации, приборы управления и оповещатели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Извещатель пожарный дымовой адресно-аналоговый оптико-электронный ДИП-34А-04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26.30.50.121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Извещатель тепловой адресно-аналоговый максимально-дифференциальный С2000-ИП-03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26.30.50.121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Извещатель пожарный тепловой максимально-дифференциальный адресно-аналоговый С2000-ИП-ПА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26.30.50.121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Извещатель пожарный ручной адресный электроконтактный ИПР513-3АМ исп.01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26.30.50.121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Извещатель пожарный ручной ИПР-513-3м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26.30.50.121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Оповещатель пожарный световой «Выход»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26.30.50.123</w:t>
              <w:br/>
              <w:t>Станции пожарной сигнализации, приборы управления и оповещатели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Оповещатель пожарный световой «Пожар»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26.30.50.123</w:t>
              <w:br/>
              <w:t>Станции пожарной сигнализации, приборы управления и оповещатели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Преобразователь интерфейсов  C2000-Ethernet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26.30.50.129</w:t>
              <w:br/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контроля напряжения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27.12.24.120</w:t>
              <w:br/>
              <w:t>Реле напряжения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Извещатель пожарный дымовой оптико-электронный ИП212-141М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26.30.50.121 </w:t>
              <w:br/>
              <w:t>Извещатели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Лампа сигнальная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27.40.15.150</w:t>
              <w:br/>
              <w:t>Лампы светодиодные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Предохранитель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27.12.21.000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Предохранители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Предохранитель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27.12.21.000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Предохранители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Предохранитель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27.12.21.000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Предохранители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Предохранитель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27.12.21.000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Предохранители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Предохранитель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27.12.21.000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Предохранители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Резистор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27.90.60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Резисторы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Резистор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27.90.60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Резисторы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Резистор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27.90.60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Резисторы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Резистор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27.90.60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Резисторы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Резистор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27.90.60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Резисторы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Батарея аккумуляторная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27.20.22.000</w:t>
              <w:br/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Батарея аккумуляторная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27.20.22.000</w:t>
              <w:br/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Батарея аккумуляторная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27.20.22.000</w:t>
              <w:br/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Батарея аккумуляторная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27.20.22.000</w:t>
              <w:br/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Батарея аккумуляторная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27.20.22.000</w:t>
              <w:br/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Прибор управления пожаротушением С2000-АСПТ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Станции пожарной сигнализации, приборы управления и оповещатели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Прибор управления пожарный Сигнал-10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Станции пожарной сигнализации, приборы управления и оповещатели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Прибор управления пожарный Сигнал-20П исп.01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26.30.50.123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Станции пожарной сигнализации, приборы управления и оповещатели пожарные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Аэрозоль / cпрей для тестирования датчиков дыма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20.11.13.120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Воздух сжатый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Сжатый воздух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20.11.13.120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Воздух сжатый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Модуль преобразования напряжения МП24/12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26.30.50.129</w:t>
              <w:br/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Преобразователь протокола С2000ПП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26.30.50.129</w:t>
              <w:br/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Батарея аккумуляторная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27.20.22.000</w:t>
              <w:br/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84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Phoenix contact PLC-RSC-230UC/21-21 220 VDC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27.12.24.110</w:t>
              <w:br/>
              <w:t>Реле управления промежуточные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универсальное Omron ММ2XP-D 24DC DPDT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27.12.24.110</w:t>
              <w:br/>
              <w:t>Реле управления промежуточные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MM4XP DC200/220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27.12.24.110</w:t>
              <w:br/>
              <w:t>Реле управления промежуточные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Таймер аналоговый Omron H3DK-M2 AC/DC24/240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27.12.24.130 </w:t>
              <w:br/>
              <w:t>Реле времени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Предохранитель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27.12.21.000 </w:t>
              <w:br/>
              <w:t>Предохранители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NTC Термистор Epcos S364 B57364S0100L002; R=10 Ом; Imax=7,5 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27.90.60.000</w:t>
              <w:br/>
              <w:t>Резисторы, кроме нагревательных резисторов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Маркировка Wago 209-501; 5-16мм (В 1 шт. 100 маркировок)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27.33.14.000</w:t>
              <w:br/>
              <w:t>Арматура электроизоляционная из пластмасс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Клеммный ограничитель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27.33.13.120</w:t>
              <w:br/>
              <w:t>Соединители электрические, зажимы контактные, наборы зажимов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Mодуль Нагрузочный 8-канальный Ракурс CCD RC8-01 (0.68µF, 275V)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26.11.40.130</w:t>
              <w:br/>
              <w:t>Платы печатные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Панель оператора сенсорная Weintek MT8150XE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 xml:space="preserve">26.20.16.140 </w:t>
              <w:br/>
              <w:t>Терминалы ввода/вывода данных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Модуль силовой для контроллера ET200S. Заказной номер 6ES7138-4CA01-0AA0. SIMATIC DP, силовой модуль PM-E FOR, =24 DC с диагностикой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 xml:space="preserve">26.20.30.130 </w:t>
              <w:br/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Модуль электронный дискретного ввода для контроллера ET200S. Заказной номер 6ES7131-4BF00-0AA0. SIMATIC DP, электронный модуль дискретного ввода, 8DI =24В, 15 мм ширина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 xml:space="preserve">26.20.30.130 </w:t>
              <w:br/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Модуль ввода цифровой SM321, 6ES7321-1BL00-ОААО, DI32x VDC24, SIEMENS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 xml:space="preserve">26.20.30.130 </w:t>
              <w:br/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Источник питания Phoenix contact QUINT-PS/1AC/24DC/10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 xml:space="preserve">26.20.40.112 </w:t>
              <w:br/>
              <w:t>Источники питания постоянного тока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Активный резервный модуль с технологией ACB и функциями контроля QUINT-ORING/24DC/2x10/1x20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 xml:space="preserve">26.20.40.112 </w:t>
              <w:br/>
              <w:t>Источники питания постоянного тока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Усилитель сигнала Phoenix Contact MACX MCR-EX-SL-RPSSI-I-SP 4..20mA/4..20mA с развязкой питания/развязкой по входу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26.51.43.117</w:t>
              <w:br/>
              <w:t>Преобразователи измерительные унифицирующие аналого-цифровые и цифро-аналоговые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Реле ABB CR-M024DC4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27.12.24.110</w:t>
              <w:br/>
              <w:t>Реле управления промежуточные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Реле ABB CR-P024DC2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27.12.24.110</w:t>
              <w:br/>
              <w:t>Реле управления промежуточные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Устройство плавного пуска ABB PST105-600-70, 90/55кВт, 400В 105A 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27.33.13.169</w:t>
              <w:br/>
              <w:t>Аппараты электрические для управления электротехническими установками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Вентилятор фильтрующий NSYCVF300M230PF встраиваемый в шкаф. Объемный расход воздуха 297 м3/ч, питание 230ВАС. Размеры 268x248x116mm.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28.25.20.190 </w:t>
              <w:br/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Датчик уровня WegaSWING 51 SG51.XXGATPVL 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8"/>
              </w:rPr>
              <w:t>Устройство измерительное многофункциональное ЭНИП-245/100-220-А2Е4х2FХ-41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26.51.45.190 Приборы и аппаратура для измерения или контроля электрических величин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8"/>
              </w:rPr>
              <w:t>Устройство измерительное многофункциональное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26.51.45.190 Приборы и аппаратура для измерения или контроля электрических величин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8"/>
              </w:rPr>
              <w:t>Мегаваттметр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26.51.43.134 Ваттметры и варметры щитовые аналоговые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trHeight w:val="1437" w:hRule="atLeast"/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8"/>
              </w:rPr>
              <w:t>Мегаварметр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8"/>
              </w:rPr>
              <w:t>26.51.43.134 Ваттметры и варметры щитовые аналоговые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 xml:space="preserve">Преобразователь тока НПСИ-ДНТВ-С-220-0/ВС/М, 5А, 4-20 mA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b w:val="false"/>
                <w:i/>
                <w:caps w:val="false"/>
                <w:smallCaps w:val="false"/>
                <w:color w:val="000000"/>
                <w:spacing w:val="0"/>
                <w:sz w:val="24"/>
                <w:szCs w:val="28"/>
              </w:rPr>
              <w:t>26.51.43.117</w:t>
            </w:r>
            <w:r>
              <w:rPr>
                <w:i/>
                <w:color w:val="000000"/>
                <w:sz w:val="24"/>
                <w:szCs w:val="28"/>
              </w:rPr>
              <w:br/>
            </w:r>
            <w:r>
              <w:rPr>
                <w:b w:val="false"/>
                <w:i/>
                <w:caps w:val="false"/>
                <w:smallCaps w:val="false"/>
                <w:color w:val="000000"/>
                <w:spacing w:val="0"/>
                <w:sz w:val="24"/>
                <w:szCs w:val="28"/>
              </w:rPr>
              <w:t>Преобразователи измерительные унифицирующие аналого-цифровые и цифро-аналоговые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 xml:space="preserve">Датчик давления BD Sensors DMP 331 110-6000-1-2-TR0-500-1-00R 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 xml:space="preserve">Датчик давления Метран 150 CD 3Т 2 2 1 1 L3 А (-250…250 кПа)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 xml:space="preserve">Датчик давления Метран 150 TG R3 2G 2 1 А М5 S5 SC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 xml:space="preserve">Датчик давления МИДА-Ди-15-П-0,25/0,0025 МПа 01-М20-К с кабелем 5 м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 xml:space="preserve">Датчик давления МИДА-Ди-15-П-0,25/0,006 МПа 01-М20-К с кабелем 5 м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 xml:space="preserve">Датчик давления МИДА-Ди-15-П-0,25/0,01МПа 01-М20-К с кабелем 5 м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 xml:space="preserve">Датчик давления МИДА-Ди-15-П-0,25/0,016 МПа 01-М20-К с кабелем 5 м </w:t>
            </w:r>
            <w:r>
              <w:rPr>
                <w:i/>
                <w:iCs/>
                <w:color w:val="000000"/>
                <w:sz w:val="24"/>
                <w:szCs w:val="24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1059" w:hRule="atLeast"/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>Датчик динамического давления PCB 121A45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Электронное реле давления HYDAC  EDS 348-5-100-000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Электронное реле давления HYDAC EDS 348-5-016-000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Электронное реле давления HYDAC EDS 345-1-100-000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Термопреобразователь ТС-1288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Термопреобразователи сопротивления ТСМr-Кл1-2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Термопреобразователь сопротивления ТСП-Н; ВЗЛЕТ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Термопреобразователи сопротивления с коммутационной головкой ДТС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Термопреобразователи сопротивления с кабельным выводом ДТС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Термопреобразователь сопротивления ДТС045-100М.0,5.120.МГ.И., -50…+180°С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Термопреобразователь сопротивления ДТС105М-PT100.0,5.60.И, 0…+200°С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sz w:val="24"/>
                <w:szCs w:val="24"/>
              </w:rPr>
              <w:t xml:space="preserve">Модуль сбора данных Невод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26.20.30.130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Термопреобразователь сопротивления ТС-1288 -/ 2/ -/ 50М/ -50...+200/ 160/ 6/ 1,5/ КММФЭ/ B/ -/ -/ №3/ ГП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Термопреобразователь сопротивления ТС-1388 B V3/ 5/ -/ 50М/ -50...+200/ 250/ 6/1,5 / КММФЭ/С/ -/ -/ №3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Термопреобразователь сопротивления ТС-1288 -/ 2/ -/ 50М/ -50...+200/ 100/ 6/ 1,5/ КММФЭ/ B/ -/ -/ №3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26.51.51.160 </w:t>
              <w:br/>
              <w:t>Датчики многофункциональные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Преобразователь давления ПД100-ДИ1,6-171-0,5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Преобразователь давления ПД100-ДИ6,0-181-0,5 штуцер: G1/4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>26.51.52.130</w:t>
              <w:br/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МВП3-УУ2, -1-5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МП3-УУ2, 0-6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МП3-УУ2, 0-10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МП3-УУ2, 0-16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МП3-УУ2, 0-25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МП3-УУ2, 0-60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МП3-УУ2, 0-100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МП4-УУ2, 0-6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МП4-УУ2, 0-10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МП4-УУ2, 0-16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МП4-УУ2, 0-25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МП4-УУ2, 0-60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Манометр технический МП4-УУ2, 0-100 кгс/см2, класс точности 1,5, М20*1,5-8g.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>Манометр МТИ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>Манометр МТИ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>Манометр МТИ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 xml:space="preserve">Манометр электроконтактный ДМ2005ф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Манометр электронный ЭКМ-2005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Датчик давления ОВЕН ПД100-ДИ6,0-181-0,5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 xml:space="preserve">Датчик давления ОВЕН ПД100-ДИ1,0-181-0,5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>Датчик давления ОВЕН ПД100-ДИ1,6-181-0,5 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>Датчик давления ОВЕН ПД100-ДИ0,6-181-0,5 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</w:rPr>
              <w:t>Датчик давления ОВЕН ПД100-ДИ10,0-181-0,5 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26.51.52.130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Приборы для измерения или контроля давления жидкостей и газов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Преобразователь температуры Термодат 11М3Т1/485/4А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8"/>
              </w:rPr>
              <w:t xml:space="preserve">26.20.30.130 </w:t>
              <w:br/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Прибор мониторинга температуры трансформатора ТМТ2-30-М-ГП-1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color w:val="000000"/>
                <w:sz w:val="24"/>
                <w:szCs w:val="28"/>
              </w:rPr>
              <w:t xml:space="preserve">26.20.30.130 </w:t>
              <w:br/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iCs/>
                <w:color w:val="000000"/>
                <w:sz w:val="24"/>
                <w:szCs w:val="28"/>
              </w:rPr>
              <w:t xml:space="preserve">Термометр многоканальный ТМ 5103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i/>
                <w:color w:val="000000"/>
                <w:sz w:val="24"/>
                <w:szCs w:val="28"/>
              </w:rPr>
              <w:t xml:space="preserve">26.20.30.130 </w:t>
              <w:br/>
              <w:t>Микропроцессорные устройства ввода-вывода для цифровой обработки данных, измерения и формирования дискретных, временных, аналоговых и других сигналов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color w:val="000000"/>
                <w:sz w:val="24"/>
                <w:szCs w:val="28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Тест переключатели 1052140000 KIT KLTR 4TR POCON 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26.51.66.190</w:t>
              <w:br/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Измерительная (испытательная) крышка 1052080000TCN 4TR POCON 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26.51.66.190</w:t>
              <w:br/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Рабочая крышка 1052170000 SD ST 4TR POCON 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26.51.66.190</w:t>
              <w:br/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3-х контактный мостик 1091680000 QV 3POL POCON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26.51.66.190</w:t>
              <w:br/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Розетка с винтовым зажимом для монтажа на поверхность или 35 мм рейку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27.33.13.110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Разъемы и розетки штепсельные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Siemens 7PA2642-1AA00-2, 220 VDC.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27.12.24.190 </w:t>
              <w:br/>
              <w:t>Реле прочие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Siemens 7PA2742-0AA00-2, 220 VDC.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27.12.24.190 </w:t>
              <w:br/>
              <w:t>Реле прочие</w:t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Силовое электромеханическое реле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27.12.24.110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Реле управления промежуточные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>
        <w:trPr>
          <w:cantSplit w:val="true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ind w:left="737" w:hanging="56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Регулятор напряжения Reg-DA; B0-H0-F1-M1-S1-T0-K1-E97-D0-C00-XW93-L0G6-A6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26.20.30.150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Контроллеры и иные электронные устройства на основе микропроцессорной техники со встроенным программным обеспечением, предназначенным для исполнения предопределенных функций устройства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tcW w:w="2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44" w:name="__RefHeading___Toc10101_4171208342"/>
      <w:bookmarkStart w:id="45" w:name="_Toc75446578"/>
      <w:bookmarkStart w:id="46" w:name="_Toc202363152"/>
      <w:bookmarkStart w:id="47" w:name="_Toc124933896"/>
      <w:bookmarkStart w:id="48" w:name="_Toc51339696"/>
      <w:bookmarkEnd w:id="44"/>
      <w:r>
        <w:rPr>
          <w:lang w:val="ru-RU"/>
        </w:rPr>
        <w:t xml:space="preserve">Требования </w:t>
      </w:r>
      <w:bookmarkEnd w:id="48"/>
      <w:r>
        <w:rPr>
          <w:lang w:val="ru-RU"/>
        </w:rPr>
        <w:t>к срокам поставки продукции и оказания сопутствующих услуг</w:t>
      </w:r>
      <w:bookmarkEnd w:id="45"/>
      <w:bookmarkEnd w:id="46"/>
      <w:bookmarkEnd w:id="4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49" w:name="__RefHeading___Toc10103_4171208342"/>
      <w:bookmarkStart w:id="50" w:name="_Toc202363153"/>
      <w:bookmarkStart w:id="51" w:name="_Toc75446579"/>
      <w:bookmarkStart w:id="52" w:name="_Toc124933897"/>
      <w:bookmarkStart w:id="53" w:name="_Toc50125127"/>
      <w:bookmarkStart w:id="54" w:name="_Toc51339697"/>
      <w:bookmarkStart w:id="55" w:name="_Toc50125126_Копия_1"/>
      <w:bookmarkEnd w:id="49"/>
      <w:bookmarkEnd w:id="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6" w:name="_Hlk50465284"/>
      <w:r>
        <w:rPr>
          <w:sz w:val="24"/>
          <w:szCs w:val="24"/>
        </w:rPr>
        <w:t xml:space="preserve">Требования по срокам </w:t>
      </w:r>
      <w:bookmarkEnd w:id="53"/>
      <w:bookmarkEnd w:id="54"/>
      <w:bookmarkEnd w:id="56"/>
      <w:r>
        <w:rPr>
          <w:sz w:val="24"/>
          <w:szCs w:val="24"/>
          <w:lang w:val="ru-RU"/>
        </w:rPr>
        <w:t>поставки продукции</w:t>
      </w:r>
      <w:bookmarkEnd w:id="50"/>
      <w:bookmarkEnd w:id="51"/>
      <w:bookmarkEnd w:id="5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3402"/>
        <w:gridCol w:w="2694"/>
        <w:gridCol w:w="311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57" w:name="_Toc46743510"/>
            <w:r>
              <w:rPr>
                <w:sz w:val="24"/>
                <w:szCs w:val="24"/>
              </w:rPr>
              <w:t>4</w:t>
            </w:r>
            <w:bookmarkEnd w:id="57"/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Cs/>
                <w:i/>
                <w:iCs/>
                <w:sz w:val="24"/>
                <w:szCs w:val="24"/>
              </w:rPr>
              <w:t xml:space="preserve">Партия №1 (позиции 1÷139) </w:t>
            </w:r>
            <w:r>
              <w:rPr>
                <w:i/>
                <w:iCs/>
                <w:sz w:val="24"/>
                <w:szCs w:val="24"/>
              </w:rPr>
              <w:t>Перечня и объема закупаемой продукции</w:t>
            </w:r>
            <w:r>
              <w:rPr>
                <w:bCs/>
                <w:i/>
                <w:iCs/>
                <w:sz w:val="24"/>
                <w:szCs w:val="24"/>
              </w:rPr>
              <w:t xml:space="preserve"> в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bCs/>
                <w:i/>
                <w:iCs/>
                <w:sz w:val="24"/>
                <w:szCs w:val="24"/>
              </w:rPr>
              <w:t>соответствии с Таблицей 1.1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en-US"/>
              </w:rPr>
              <w:t>31.08.2027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  <w:lang w:val="en-US"/>
              </w:rPr>
              <w:t>31.08.2027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58" w:name="__RefHeading___Toc10105_4171208342"/>
      <w:bookmarkStart w:id="59" w:name="_Toc51339698"/>
      <w:bookmarkStart w:id="60" w:name="_Toc124933898"/>
      <w:bookmarkStart w:id="61" w:name="_Toc202363154"/>
      <w:bookmarkStart w:id="62" w:name="_Toc46743511"/>
      <w:bookmarkEnd w:id="58"/>
      <w:r>
        <w:rPr/>
        <w:t xml:space="preserve">Требования к </w:t>
      </w:r>
      <w:bookmarkEnd w:id="62"/>
      <w:r>
        <w:rPr>
          <w:lang w:val="ru-RU"/>
        </w:rPr>
        <w:t>качеству продукции</w:t>
      </w:r>
      <w:bookmarkEnd w:id="60"/>
      <w:bookmarkEnd w:id="6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63" w:name="__RefHeading___Toc10107_4171208342"/>
      <w:bookmarkEnd w:id="63"/>
      <w:r>
        <w:rPr>
          <w:sz w:val="24"/>
          <w:szCs w:val="24"/>
        </w:rPr>
        <w:t xml:space="preserve"> </w:t>
      </w:r>
      <w:bookmarkStart w:id="64" w:name="_Toc124933899"/>
      <w:bookmarkStart w:id="65" w:name="_Toc20236315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64"/>
      <w:bookmarkEnd w:id="65"/>
      <w:r>
        <w:rPr>
          <w:sz w:val="24"/>
          <w:szCs w:val="24"/>
        </w:rPr>
        <w:t xml:space="preserve"> </w:t>
      </w:r>
      <w:bookmarkEnd w:id="59"/>
    </w:p>
    <w:p>
      <w:pPr>
        <w:pStyle w:val="Normal"/>
        <w:rPr>
          <w:rStyle w:val="Style8"/>
          <w:sz w:val="24"/>
          <w:szCs w:val="24"/>
          <w:shd w:fill="auto" w:val="clear"/>
        </w:rPr>
      </w:pPr>
      <w:r>
        <w:rPr>
          <w:rStyle w:val="Style8"/>
          <w:b w:val="false"/>
          <w:sz w:val="24"/>
          <w:szCs w:val="24"/>
          <w:shd w:fill="auto" w:val="clear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Наименование продукции (позиции Таблицы 1.1): </w:t>
      </w:r>
      <w:r>
        <w:rPr>
          <w:i/>
          <w:sz w:val="24"/>
          <w:szCs w:val="24"/>
        </w:rPr>
        <w:t>ОКПД2 27.90.33 Поставка запасных частей и материалов для технического обслуживания оборудования релейной защиты и автоматики, систем автоматического управления, автоматики пожаротушения для нужд филиала ПАО "РусГидро"-"Загорская ГАЭС".</w:t>
      </w:r>
    </w:p>
    <w:tbl>
      <w:tblPr>
        <w:tblStyle w:val="affffb"/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2125"/>
        <w:gridCol w:w="3117"/>
        <w:gridCol w:w="2977"/>
        <w:gridCol w:w="3260"/>
        <w:gridCol w:w="2977"/>
      </w:tblGrid>
      <w:tr>
        <w:trPr/>
        <w:tc>
          <w:tcPr>
            <w:tcW w:w="7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49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97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7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2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1.1</w:t>
            </w:r>
          </w:p>
        </w:tc>
        <w:tc>
          <w:tcPr>
            <w:tcW w:w="52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3.1.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bookmarkStart w:id="66" w:name="_Toc182317123"/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  <w:bookmarkEnd w:id="66"/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2.</w:t>
            </w:r>
          </w:p>
        </w:tc>
        <w:tc>
          <w:tcPr>
            <w:tcW w:w="52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bookmarkStart w:id="67" w:name="_Toc182317124"/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  <w:bookmarkEnd w:id="67"/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2.1.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 Московская область, г.о. Сергиево-Посадский, рп. Богородское, д. 100.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2.2.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Тара и упаковка должны  обеспечивать целостность продукции при транспортировке и хранении. Весь товар должен быть упакован и защищен надлежащим образом для транспортировки. Способ упаковки должен гарантировать, что ни одна из деталей устройства не будет повреждена, деформирована или утеряна во время транспортировки.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2.3.</w:t>
            </w:r>
          </w:p>
        </w:tc>
        <w:tc>
          <w:tcPr>
            <w:tcW w:w="212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Объем комплектации</w:t>
            </w:r>
          </w:p>
        </w:tc>
        <w:tc>
          <w:tcPr>
            <w:tcW w:w="3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Поставщик обязан поставить продукцию в полном объеме. На продукцию должны иметься, предусмотренные изготовителем русскоязычные паспорта и/или руководства по эксплуатации, инструкции, сертификаты качества (или соответствия) на бумажном носителе (предоставляется одновременно с поставкой продукции).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3.</w:t>
            </w:r>
          </w:p>
        </w:tc>
        <w:tc>
          <w:tcPr>
            <w:tcW w:w="5242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97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3.1.</w:t>
            </w:r>
          </w:p>
        </w:tc>
        <w:tc>
          <w:tcPr>
            <w:tcW w:w="212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метрологическому обеспечению</w:t>
            </w:r>
          </w:p>
        </w:tc>
        <w:tc>
          <w:tcPr>
            <w:tcW w:w="31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Приобретаемые средства измерени</w:t>
            </w: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й (позиции №76÷130 </w:t>
            </w: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таблицы 3.1) должны быть утвержденного типа, внесены в ФИФ ОЕИ Российской Федерации,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и иметь документы, подтверждающие проведение первичной поверки. Количество дней с даты проведения поверки до даты фактической поставки Филиалу, не должно превышать количество дней с даты фактической поставки Филиалу до даты окончания срока поверки.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4.</w:t>
            </w:r>
          </w:p>
        </w:tc>
        <w:tc>
          <w:tcPr>
            <w:tcW w:w="52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4.1.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</w:p>
        </w:tc>
        <w:tc>
          <w:tcPr>
            <w:tcW w:w="311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Гарантийный срок службы закупаемой продукции не менее 365 (трехсот шестидесяти пяти) календарных дней с даты подписания ТОРГ-12.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bookmarkStart w:id="68" w:name="_GoBack"/>
            <w:bookmarkEnd w:id="68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Представить предложение</w:t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ListParagraph"/>
              <w:keepNext w:val="true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en-US" w:eastAsia="ru-RU" w:bidi="ar-SA"/>
              </w:rPr>
              <w:t>5</w:t>
            </w:r>
            <w:r>
              <w:rPr>
                <w:rFonts w:cs="Times New Roman"/>
                <w:b/>
                <w:kern w:val="0"/>
                <w:lang w:val="ru-RU" w:eastAsia="ru-RU" w:bidi="ar-SA"/>
              </w:rPr>
              <w:t>.</w:t>
            </w:r>
          </w:p>
        </w:tc>
        <w:tc>
          <w:tcPr>
            <w:tcW w:w="5242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ListParagraph"/>
              <w:keepNext w:val="true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5</w:t>
            </w:r>
            <w:r>
              <w:rPr>
                <w:rFonts w:cs="Times New Roman"/>
                <w:kern w:val="0"/>
                <w:lang w:val="ru-RU" w:eastAsia="ru-RU" w:bidi="ar-SA"/>
              </w:rPr>
              <w:t>.1</w:t>
            </w:r>
            <w:r>
              <w:rPr>
                <w:rFonts w:cs="Times New Roman"/>
                <w:kern w:val="0"/>
                <w:lang w:val="en-US" w:eastAsia="ru-RU" w:bidi="ar-SA"/>
              </w:rPr>
              <w:t>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311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продукции, указанной в таблице 3.1., передать Покупателю относящиеся к нему документы: товарно-транспортную накладную формы №1-Т;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экз., упаковочный лист в 1 экз.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5</w:t>
            </w:r>
            <w:r>
              <w:rPr>
                <w:rFonts w:cs="Times New Roman"/>
                <w:kern w:val="0"/>
                <w:lang w:val="ru-RU" w:eastAsia="ru-RU" w:bidi="ar-SA"/>
              </w:rPr>
              <w:t>.2</w:t>
            </w:r>
            <w:r>
              <w:rPr>
                <w:rFonts w:cs="Times New Roman"/>
                <w:kern w:val="0"/>
                <w:lang w:val="en-US" w:eastAsia="ru-RU" w:bidi="ar-SA"/>
              </w:rPr>
              <w:t>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этапе исполнения договора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продукции, указанной в таблице 3.1., передать Покупателю относящиеся к нему документы на русском языке на бумажном носителе: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технический паспорт в 1 экз.; руководства по эксплуатации в 1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При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обретаемые СИ ( позиции таблицы 3.1: </w:t>
            </w:r>
            <w:r>
              <w:rPr>
                <w:rFonts w:eastAsia="Times New Roman" w:cs="Times New Roman"/>
                <w:i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№76÷130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) должны быть внесены в ФИФ О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ЕИ  Российской Федерации, и иметь документы, подтверждающие проведение первичной поверки. Количество дней с даты проведения поверки до даты фактической поставки Филиалу, не должно превышать количество дней с даты фактической поставки Филиалу до даты окончания срока поверки.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1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b/>
                <w:lang w:val="en-US"/>
              </w:rPr>
            </w:pPr>
            <w:r>
              <w:rPr>
                <w:rFonts w:cs="Times New Roman"/>
                <w:b/>
                <w:kern w:val="0"/>
                <w:lang w:val="en-US" w:eastAsia="ru-RU" w:bidi="ar-SA"/>
              </w:rPr>
              <w:t>6.</w:t>
            </w:r>
          </w:p>
        </w:tc>
        <w:tc>
          <w:tcPr>
            <w:tcW w:w="52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6.1.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Дополнительные требования к продукции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6.2.</w:t>
            </w:r>
          </w:p>
        </w:tc>
        <w:tc>
          <w:tcPr>
            <w:tcW w:w="21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в своем предложении на поставляемую продукцию в составе Заявки должен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 в целях подтверждения происхождения товаров указывается информация и документы, предусмотренные пунктом 3 Постановления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».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Heading1"/>
        <w:rPr>
          <w:rStyle w:val="Style8"/>
          <w:bCs/>
          <w:i w:val="false"/>
          <w:i w:val="false"/>
          <w:sz w:val="24"/>
          <w:szCs w:val="24"/>
          <w:shd w:fill="auto" w:val="clear"/>
        </w:rPr>
      </w:pPr>
      <w:bookmarkStart w:id="69" w:name="__RefHeading___Toc10109_4171208342"/>
      <w:bookmarkStart w:id="70" w:name="_Toc202363156"/>
      <w:bookmarkEnd w:id="69"/>
      <w:r>
        <w:rPr/>
        <w:t>Таблица 3.1. Требования к продукции (индивидуальные требования по каждой позиции перечня продукции)</w:t>
      </w:r>
      <w:bookmarkEnd w:id="70"/>
    </w:p>
    <w:tbl>
      <w:tblPr>
        <w:tblStyle w:val="1d"/>
        <w:tblpPr w:bottomFromText="0" w:horzAnchor="text" w:leftFromText="180" w:rightFromText="180" w:tblpX="0" w:tblpY="1" w:topFromText="0" w:vertAnchor="text"/>
        <w:tblW w:w="153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"/>
        <w:gridCol w:w="1703"/>
        <w:gridCol w:w="2409"/>
        <w:gridCol w:w="5528"/>
        <w:gridCol w:w="2262"/>
        <w:gridCol w:w="2693"/>
      </w:tblGrid>
      <w:tr>
        <w:trPr>
          <w:trHeight w:val="223" w:hRule="atLeast"/>
          <w:cantSplit w:val="true"/>
        </w:trPr>
        <w:tc>
          <w:tcPr>
            <w:tcW w:w="708" w:type="dxa"/>
            <w:vMerge w:val="restart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4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, тип, марка</w:t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</w:t>
            </w:r>
          </w:p>
        </w:tc>
        <w:tc>
          <w:tcPr>
            <w:tcW w:w="49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Предложения участника</w:t>
            </w:r>
          </w:p>
        </w:tc>
      </w:tr>
      <w:tr>
        <w:trPr>
          <w:trHeight w:val="1681" w:hRule="atLeast"/>
          <w:cantSplit w:val="true"/>
        </w:trPr>
        <w:tc>
          <w:tcPr>
            <w:tcW w:w="708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</w:r>
          </w:p>
        </w:tc>
        <w:tc>
          <w:tcPr>
            <w:tcW w:w="17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Технические и функциональные характеристики </w:t>
            </w: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, тип, марка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272" w:hRule="atLeast"/>
          <w:cantSplit w:val="true"/>
        </w:trPr>
        <w:tc>
          <w:tcPr>
            <w:tcW w:w="7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i/>
                <w:iCs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Реле Finder 55.34.9.024.0040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щита постоянного, тока, в соответствии технической документацией «Загорская ГАЭС-2 на р.Кунья РУ-500 кВ» СОПТ 220В ЩПТ1 1834-26-65.Реле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увеличение вероятности ложного срабатывания и/или несрабатывания, в связи с нахождением контактов реле в цепях отключения выключателей, изменений в схемы, техническую документацию,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trHeight w:val="2962" w:hRule="atLeast"/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2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Finder 55.34.9.220.0040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щита постоянного, тока, в соответствии технической документацией «Загорская ГАЭС-2 на р.Кунья РУ-500 кВ» СОПТ 220В ЩПТ1 1834-26-66.Реле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увеличение вероятности ложного срабатывания и/или несрабатывания, в связи с нахождением контактов реле в цепях отключения выключателей, изменений в схемы, техническую документацию,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trHeight w:val="557" w:hRule="atLeast"/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3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Реле Finder 55.34.8.230.0040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щита постоянного, тока, в соответствии технической документацией «Загорская ГАЭС-2 на р.Кунья РУ-500 кВ» СОПТ 220В ЩПТ1 1834-26-65.Реле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увеличение вероятности ложного срабатывания и/или несрабатывания, в связи с нахождением контактов реле в цепях отключения выключателей, изменений в схемы, техническую документацию,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trHeight w:val="431" w:hRule="atLeast"/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4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Модульный автоматический 2 полюсный выключатель постоянного тока с предельной коммутационной способностью при постоянном токе 6 кА на номинальный ток 4 А . Модульные автоматические выключатели КЭАЗ на токи до 63А предназначены для защиты оборудования от токов перегрузки и короткого замыкания в системах распределения электроэнергии и автоматизации технологических процессов. Включены в Реестр промышленной продукции, произведенной на территории Российской Федерации.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trHeight w:val="3063" w:hRule="atLeast"/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left"/>
              <w:rPr>
                <w:rFonts w:ascii="Calibri" w:hAnsi="Calibri"/>
                <w:i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5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eastAsia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одульный автоматический 3 полюсный выключатель переменного тока с предельной коммутационной способностью при переменном токе 10 кА на номинальный ток 3 А. Включены в Реестр промышленной продукции, произведенной на территории Российской Федерации.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eastAsia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одульный автоматический 2 полюсный выключатель постоянного тока с предельной коммутационной способностью при постоянном токе 6 кА на номинальный ток 3 А . Модульные автоматические выключатели КЭАЗ на токи до 63А предназначены для защиты оборудования от токов перегрузки и короткого замыкания в системах распределения электроэнергии и автоматизации технологических процессов. Включены в Реестр промышленной продукции, произведенной на территории Российской Федерации.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eastAsia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одульный автоматический 2 полюсный выключатель постоянного тока с предельной коммутационной способностью при постоянном токе 6 кА на номинальный ток 2 А . Модульные автоматические выключатели КЭАЗ на токи до 63А предназначены для защиты оборудования от токов перегрузки и короткого замыкания в системах распределения электроэнергии и автоматизации технологических процессов. Включены в Реестр промышленной продукции, произведенной на территории Российской Федерации.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eastAsia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М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одульный автоматический 3 полюсный выключатель переменного тока с предельной коммутационной способностью при переменном токе 6 кА на номинальный ток 3 А. Включены в Реестр промышленной продукции, произведенной на территории Российской Федерации.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9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Блок дополнительный контактный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Schneider Electric LADR0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блоке ввода КТП-19, в соответствии с технической документацией ИЯТЛ.656129.016-01 Э3.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Блок вспомогательных контактов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Schneider Electric LADT0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блоке ввода КТП-19, в соответствии с технической документацией ИЯТЛ.656129.016-01 Э3.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Блок контактный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Schneider Electric LADT2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блоке ввода КТП-19, в соответствии с технической документацией ИЯТЛ.656129.016-01 Э3.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12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Переключатель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Schneider Electric XB4-BD53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ТН линии, в соответствии с технической документацией №1857-26-123.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trHeight w:val="4497" w:hRule="atLeast"/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13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Контактор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Schneider Electric LC1D09MD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распределительном шкафу ВРУ0,4 кВ , в соответствии с технической документацией ЕКНС.343341.17-Э3.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14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Контакт сигнальный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Schneider Electric A9A26924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синхронизации и организации цепей напряжения, в соответствии с технической документацией №1857-26-123.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15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Контакт сигнальный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Siemens 3RV1921-1M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выкатном модуле КТП-19, в соответствии с технической документацией ИЯТЛ.656129.016-01 Э3.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16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Вспомогательное реле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Siemens 3TH4382-0BM4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управления выключателем, в соответствии с технической документацией №1857-26-107.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я 1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Клемма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eastAsia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змерительная клемма с ползунковым размыкателем, со скользящей перемычкой, тип подключения: Винтовые зажимы, cечение: 0,5 мм² - 10 мм² , AWG: 20 - 10, ширина: 8,2 мм, тип монтажа: NS 35/7,5, NS 35/15, NS 32, цвет: cерый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 xml:space="preserve">Позиция 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Реле контроля синхронизма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Орион НФ-220В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шкафа синхронизации и организации цепей напряжения, в соответствии с технической документацией №1857-26-123.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19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Источник питания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Phoenix Contact MINI-PS-100-240AC/24DC/2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сигнализации, в соответствии с технической документацией №1857-26-37.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20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Контроллер двухпроводной линии связи С2000-КДЛ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21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Извещатель пожарный дымовой адресно-аналоговый оптико-электронный ДИП-34А-04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22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Извещатель тепловой адресно-аналоговый максимально-дифференциальный С2000-ИП-03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23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Извещатель пожарный тепловой максимально-дифференциальный адресно-аналоговый С2000-ИП-ПА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24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Извещатель пожарный ручной адресный электроконтактный ИПР513-3АМ исп.01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25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Извещатель пожарный ручной ИПР-513-3м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Оповещатель пожарный световой «Выход»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питания =24В. Размеры: 302х102х15 (±5) мм. Цвет фона: зеленый. Цвет элементов: белый. Освещенность исполнительных элементов не менее 2 ЛК. Диапазон рабочих температур от -40 до 50 0С. Степень защиты не хуже IP41.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Оповещатель пожарный световой «Пожар»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Напряжение питания =24В. Размеры: 302х102х15 (±5) мм. Цвет фона: красный. Цвет элементов: белый. Освещенность исполнительных элементов не менее 2 ЛК. Диапазон рабочих температур от -40 до 50 0С. Степень защиты не хуже IP41.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28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Преобразователь интерфейсов  C2000-Ethernet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29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контроля напряжения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Контроль: допустимого уровня напряжения; чередования и отсутствия фаз; перекоса фаз; отключение нагрузки при некачественном сетевом напряжении; качества сетевого напряжения после отключения нагрузки и автоматического включения ее после восстановления параметров напряжения; индицирование аварии при возникновении аварийной ситуации и индикации наличия напряжения на каждой фазе. Технические характеристики: номинальное линейное / фазное напряжение сети: 380 / 220 В. Частота сети: 45 – 65 Гц. Диапазон регулирования порога срабатывания по напряжению питания: 5 – 50 %. Диапазон регулирования времени срабатывания защиты: 0 – 10 сек. Диапазон регулирования времени АПВ: 0 – 600 сек. Задержка срабатывания по минимальному напряжению: 0-12 сек. Время срабатывания при подаче напряжения питания и при обрыве одной из фаз: не более: 0,2 сек. Величина определения перекоса фаз: не более 60 В. Точность определения порога срабатывания по напряжению: не более: 3 В. Напряжение, при котором сохраняется работоспособность: по трем фазам 95 – 450 В. Максимальный коммутируемый ток контактов: 5 А. Сечение проводов для подключения: 0,5 – 1,5мм².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/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 xml:space="preserve"> 30</w:t>
            </w:r>
          </w:p>
        </w:tc>
        <w:tc>
          <w:tcPr>
            <w:tcW w:w="240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Извещатель пожарный дымовой оптико-электронный ИП212-141М</w:t>
            </w:r>
          </w:p>
        </w:tc>
        <w:tc>
          <w:tcPr>
            <w:tcW w:w="5528" w:type="dxa"/>
            <w:tcBorders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 xml:space="preserve"> 31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Лампа сигнальная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Светодиодная, цвет линзы зеленый. Номинальное рабочее напряжение 230В АС (± 5 %). Диаметр отверстия под установку 22 мм. Исполнение электрического соединения: винтовое соединение. Габариты (ВхШхГ): 52 х 30 х 30 мм (± 1 мм). Номинальный ток не более 17 мА. Яркость 155 мкд (± 5 %). Степень защиты IP не хуже IP67.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 xml:space="preserve"> 32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Предохранитель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Стеклянный. Номинальный ток 0,5А. Номинальное напряжение 230-250В. Длина 20 мм, диаметр 5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33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Предохранитель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Стеклянный. Номинальный ток 4А. Номинальное напряжение 230-250В. Длина 20 мм, диаметр 5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34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Предохранитель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Стеклянный. Номинальный ток 1А. Номинальное напряжение 230-250В. Длина 20 мм, диаметр 5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35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Предохранитель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Стеклянный. Номинальный ток 3А. Номинальное напряжение 230-250В. Длина 20 мм, диаметр 5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36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Предохранитель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Стеклянный. Номинальный ток 2А. Номинальное напряжение 230-250В. Длина 20 мм, диаметр 5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37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Резистор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Углеродистый, 0,5 Вт, 4,7 кОм ±5%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38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Резистор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Углеродистый, 0,5 Вт, 1 кОм ±5%.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39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Резистор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Углеродистый, 0,5 Вт, 9,1-9,8 кОм ±5%.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40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Резистор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Углеродистый, 0,5 Вт, 8,2 кОм ±5%.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41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Резистор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Углеродистый, 0,5 Вт, 11 кОм ±5%.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42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Батарея аккумуляторная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12В. Номинальная ёмкость не менее 5 А/ч. Длина, ширина, высота (±2 мм): 90, 70, 102/106 мм. Масса не более 2 кг. Срок службы не менее 12 лет. Дата производства не ранее 07.2026 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Батарея аккумуляторная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12В. Номинальная ёмкость не менее 17 А/ч. Длина, ширина, высота (±2 мм): 181, 76, 166/166 мм. Масса не более 6 кг. Срок службы не менее 12 лет. Дата производства не ранее 07.2026.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Батарея аккумуляторная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12В. Номинальная ёмкость не менее 7 А/ч. Длина, ширина, высота (±2 мм): 151, 65, 100/100 мм. Масса не более 3 кг. Срок службы не менее 12 лет. Дата производства не ранее 07.2026 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Батарея аккумуляторная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12В. Номинальная ёмкость не менее 26 А/ч. Длина, ширина, высота (±2 мм): 175, 166, 123/125 мм. Масса не более 10 кг. Срок службы не менее 12 лет. Дата производства не ранее 07.2026 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Батарея аккумуляторная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12В. Номинальная ёмкость не менее 40 А/ч. Длина, ширина, высота (±2 мм): 197, 165, 156/170 мм. Масса не более 14 кг. Срок службы не менее 12 лет. Дата производства не ранее 07.2026 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Прибор управления пожаротушением С2000-АСПТ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Прибор управления пожарный Сигнал-10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49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Прибор управления пожарный Сигнал-20П исп.01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Аэрозоль / cпрей для тестирования датчиков дыма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Для тестирования пожарных дымовых оптико-электронных извещателей. Чистый синтетический аэрозоль-спрей, имитирующий частицы, которые содержатся в реальном дыме. Нe вocплaмeним, нe тoкcичeн, нe ocтaвляeт вpeдныx вeщecтв пocлe иcпoльзoвaния, быcтpaя aктивaция. Объeм бaллoнa не менее 200 мл.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Сжатый воздух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Очиститель - спрей. Сжатый воздух для продувки с дозатором пневматического распыления. Объем не менее 400 мл.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Модуль преобразования напряжения МП24/12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Преобразователь протокола С2000ПП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 в составе интегрированной системы безопасности "Орион Про", в соответствии с технической документацией «ЗАГ 1/12-ПС5.1». Работа данного оборудования возможна только по закрытому протоколу разработчика.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Батарея аккумуляторная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напряжение 12В. Номинальная ёмкость не менее 7,0 Ач. Длина, ширина, высота (±2 мм): 151, 65, 94/100 мм. Тип клемм: Faston F2 (ножевые 6,35 мм). Масса не более 3 кг. Дата производства не ранее 07.2026 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Phoenix contact PLC-RSC-230UC/21-21 220 VDC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реле в шкафах ПТК АСУ ГА, в соответствии с технической документацией «Программно-технический комплекс аварийно-ремонтного затвора гидроагрегата №4. ПТК АРЗ А4. Комплект документов. Р86.2006.470» на используемое Заказчиком оборудование. Работа реле возможна только совместно с другими однотипными реле установленными в том же шкафу.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универсальное Omron ММ2XP-D 24DC DPDT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реле в шкафах ПТК АСУ ГА, в соответствии с технической документацией «Программно-технический комплекс аварийно-ремонтного затвора гидроагрегата №4. ПТК АРЗ А4. Комплект документов. Р86.2006.470» на используемое Заказчиком оборудование. Работа реле возможна только совместно с другими однотипными реле установленными в том же шкафу.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MM4XP DC200/220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реле в шкафах ПТК АСУ ГА, в соответствии с технической документацией «Шкаф силовой управления аварийно-ремонтного затвора гидроагрегата №4. ШС АРЗ А4. Комплект документов. Р86.2006.471» на используемое Заказчиком оборудование. Работа реле возможна только совместно с другими однотипными реле установленными в том же шкафу.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58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Таймер аналоговый Omron H3DK-M2 AC/DC24/240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шкафа управления перепускным клапаном АРЗ, в соответствии с технической документацией «Шкаф управления перепускным клапаном АРЗ А4. ШУ КП А4. Комплект документов. Р71.2015.01.473» на используемое Заказчиком оборудование.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59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Предохранитель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Стеклянный. Номинальный рабочий ток 0,05А. Номинальное напряжение 250В (±20В). Длина корпуса 20 мм, диаметр корпуса 5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NTC Термистор Epcos S364 B57364S0100L002; R=10 Ом; Imax=7,5 А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термистором в шкафах ПТК АСУ ГА, в соответствии с технической документацией «Программно-технический комплекс аварийно-ремонтного затвора гидроагрегата №4. ПТК АРЗ А4. Комплект документов. Р86.2006.470» на используемое Заказчиком оборудование.Применение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Маркировка Wago 209-501; 5-16мм (В 1 шт. 100 маркировок)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маркировка клеммников в шкафах ПТК АСУ ГА, в соответствии с технической документацией «Программно-технический комплекс аварийно-ремонтного затвора гидроагрегата №4. ПТК АРЗ А4. Комплект документов. Р86.2006.470» на используемое Заказчиком оборудование. Работа маркировки возможна только совместно с клеммами установленными в том же шкафу, разработанными специально для данной модели маркировки.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Клеммный ограничитель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Для ограничения клеммных соединений при монтаже на DIN рейку EW35, 35 мм. Материал эластичного и ударопрочного полиамида.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Mодуль Нагрузочный 8-канальный Ракурс CCD RC8-01 (0.68µF, 275V)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шкафа управления перепускным клапаном АРЗ, в соответствии с технической документацией «Шкаф управления перепускным клапаном АРЗ А4. ШУ КП А4. Комплект документов. Р71.2015.01.473» на используемое Заказчиком оборудование.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Панель оператора сенсорная Weintek MT8150XE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человеко-машинным интерфейсом в шкафу автоматики оборудования насосной станции НОТ, в соответствии с технической документацией «НОТ1-Н00 (ШАЛФ-024-001-УХЛ4)». Работа терминала возможна только совместно с контроллером установленном в том же шкафу и программным обеспечением, разработанным специально для данной модели терминала.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Модуль силовой для контроллера ET200S. Заказной номер 6ES7138-4CA01-0AA0. SIMATIC DP, силовой модуль PM-E FOR, =24 DC с диагностикой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оборудования насосной станции НОТ, в соответствии с технической документацией «НОТ1-Н00 (ШАЛФ-024-001-УХЛ4)». Работа контроллера возможна только с модулями линейки данной серии. Модуль имеет свои установочные размеры, электрические характеристики, конфигурацию и интерфейсные связи.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Модуль электронный дискретного ввода для контроллера ET200S. Заказной номер 6ES7131-4BF00-0AA0. SIMATIC DP, электронный модуль дискретного ввода, 8DI =24В, 15 мм ширина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оборудования насосной станции НОТ, в соответствии с технической документацией «НОТ1-Н00 (ШАЛФ-024-001-УХЛ4)». Работа контроллера возможна только с модулями линейки данной серии. Модуль имеет свои установочные размеры, электрические характеристики, конфигурацию и интерфейсные связи.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Модуль ввода цифровой SM321, 6ES7321-1BL00-ОААО, DI32x VDC24, SIEMENS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шкафу управления ШСУ-К, в соответствии с технической документацией «ТДЭЛ.656449.001. Шкаф управления ШСУ-К». Работа контроллера возможна только с модулями линейки данной серии. Модуль имеет свои установочные размеры, электрические характеристики, конфигурацию и интерфейсные связи.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Источник питания Phoenix contact QUINT-PS/1AC/24DC/10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оборудования насосной станции НОТ, в соответствии с технической документацией «НОТ1-Н00 (ШАЛФ-024-001-УХЛ-4» на используемое Заказчиком оборудование.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69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Активный резервный модуль с технологией ACB и функциями контроля QUINT-ORING/24DC/2x10/1x20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оборудования насосной станции НОТ, в соответствии с технической документацией «НОТ1-Н00 (ШАЛФ-024-001-УХЛ-4» на используемое Заказчиком оборудование.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Усилитель сигнала Phoenix Contact MACX MCR-EX-SL-RPSSI-I-SP 4..20mA/4..20mA с развязкой питания/развязкой по входу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оборудования насосной станции НОТ, в соответствии с технической документацией «НОТ1-Н00 (ШАЛФ-024-001-УХЛ-4» на используемое Заказчиком оборудование.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ABB CR-M024DC4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насосных станций, в соответствии с технической документацией «Схема электрическая принципиальная: Силовой шкаф ДНЗ-02-03. ШУНЛФ5Р1А-4074УХЛ4-40» на используемое Заказчиком оборудование. Работа реле возможна только совместно с другими однотипными реле установленными в том же шкафу.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ABB CR-P024DC2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насосных станций, в соответствии с технической документацией «Схема электрическая принципиальная: Силовой шкаф ДНЗ-02-03. ШУНЛФ5Р1А-4074УХЛ4-40» на используемое Заказчиком оборудование. Работа реле возможна только совместно с другими однотипными реле установленными в том же шкафу. Применение продукции других производителей не возможно, в связи с технической несовместимостью.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Устройство плавного пуска ABB PST105-600-70, 90/55кВт, 400В 105A 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Номинальный рабочий ток: 105A; номинальная мощность: 55кВт; номинальное рабочее напряжение: 208–600 В АС (90кВт 400В 181A внутри треугольника). Номинальное напряжение питания цепи управления: 100–240 В АС, 50/60 Гц. Управление по трем фазам.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Встроенный вентилятор охлаждения. Встроенный байпас. Функции пуска/останова: пуск и останов с линейным изменением напряжения и с функцией управления крутящим моментом; ограничение тока; толчковый пуск. Интерфейс управления: дисплей  ЖК, графический с символьным отображением; программируемых сигнальных реле 3 шт.; аналоговый выход: настраиваемый диапазон вых. сигнала.  0-10 В, 0-10 мА, 0-20 мА, 4-20 мА. Сигнальные светодиодные индикаторы: «Готов», «Работа», «Неисправность». Подключение к промышленной шине: встроенный Modbus RTU с интерфейсом RS485.  Встроенные защиты: электронная защита от перегрузки, защита от недогрузки, защита от блокировки ротора, PTC. Предупреждения: по низкому току, об асимметрии токов, об асимметрии напряжений, о перегрузке тиристоров, о повышенном напряжении, о пониженном напряжении, об обрыве фазы в режиме ожидания, по перегрузке. Тип винтового зажима: встроенный. Возможность подключения кабеля сечением до 70 мм2. Размеры Ш х Г х В (мм), не более: 200 х 300 х 400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"/>
                <w:i/>
                <w:i/>
                <w:iCs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cs=""/>
                <w:i/>
                <w:iCs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Вентилятор фильтрующий NSYCVF300M230PF встраиваемый в шкаф. Объемный расход воздуха 297 м3/ч, питание 230ВАС. Размеры 268x248x116mm.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шкафов автоматики оборудования насосной станции НОТ, в соответствии с технической документацией «НОТ1-Н00 (ШАЛФ-024-001-УХЛ-4» на используемое Заказчиком оборудование.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Датчик уровня WegaSWING 51 SG51.XXGATPVL 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Вибрационный сигнализатор для сигнализации предельного уровня жидкостей. Корпус из нержавеющей стали. Присоединение: резьба G3/4. Для жидкостей плотность: &gt; 0,5 … 2,5 г/см³. Температура процесса: -40 ... +150 °С. Давление процесса: -1 ... +64 бар (-100 ... +6400 кПа). Рабочее напряжение 9,6 … 35 V DC. Ток нагрузки до 250 mA. Электроника с транзисторным выходом (PNP). Полная длинна датчика 157 мм. Длинна рабочей части 67 мм. Степень защиты не хуже IP65.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8"/>
                <w:lang w:val="ru-RU" w:eastAsia="en-US" w:bidi="ar-SA"/>
              </w:rPr>
              <w:t>Устройство измерительное многофункциональное ЭНИП-245/100-220-А2Е4х2FХ-41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шкафа измерений и РАС, в соответствии с технической документацией «Техническое перевооружение ОРУ-35 кВ с заменой ТСН и модернизацией РЗА». Комплект документов 1975.34-26-Р32.3. Применение эквивалентной продукции повлечет внесение изменений в схемы, техническую документацию, и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8"/>
                <w:lang w:val="ru-RU" w:eastAsia="en-US" w:bidi="ar-SA"/>
              </w:rPr>
              <w:t>Устройство измерительное многофункциональное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Измерение / Iном (макс) 1(10) А; Измерение / Uном (макс) 3×57.7/100(200) V 50 Hz; Питание 120...370 V⎓/100...265 V~50 Hz, 10 VA; Интерфейсы 2 × RS-485, 2 × 100Base-TX; Класс измерения качества ЭЭ ГОСТ 30804.4.30-2013, класс A; Учет электроэнергии: класс точности энергия активная/реактивная: 0.2S/0.5 в соответствии с ГОСТ 31818.11-2012, ГОСТ 31819.22-2012 и ГОСТ 31819.23-2012; межповерочный интервал не менее 12 лет; Совместимость с ПО и УСПД АИИС КУЭ; Контроль качества электроэнергии в соответствии с ГОСТ 32144-2013, ГОСТ 30804.4.7-2013 (класс I), ГОСТ Р 8.655-2009, ГOСT 33073-2014 (отчеты), ГОСТ Р 51317.4.15-2012; Погрешность измерений основных параметров сети: напряжение ± 0.1 %, ток ± 0.1 %, мощность активная/реактивная/полная ± 0.5 %, частота ± 0.01 Гц, угол фазового сдвига ± 0.1°. монтаж на 35-мм DIN-рельс, степень защиты не хуже IP40, прозрачная крышка с отверстиями под пломбы.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8"/>
                <w:lang w:val="ru-RU" w:eastAsia="en-US" w:bidi="ar-SA"/>
              </w:rPr>
              <w:t>Мегаваттметр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>Шкала -300-0-300 МВт, класс точности 1,5, входной сигнал: 100 В, -5-0-5А; коэффициент трансформации ТТ 12000/5 А; коэффициент трансформации ТН 15750/100 В. Размеры не более 120х120х95 мм. Масса не более 0,7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79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8"/>
                <w:lang w:val="ru-RU" w:eastAsia="en-US" w:bidi="ar-SA"/>
              </w:rPr>
              <w:t>Мегаварметр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>Шкала -300-0-300 Мвар, класс точности 1,5; входной сигнал: 100 В, -5-0-5А; коэффициент трансформации ТТ 12000/5 А; коэффициент трансформации ТН 15750/100 В. Габаритные размеры не более 120х120х95 мм. Масса не более 0,7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 xml:space="preserve">Преобразователь тока НПСИ-ДНТВ-С-220-0/ВС/М, 5А, 4-20 mA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>Типы и диапазоны входного сигнала (программируется пользователем): (0…1) А. (0…2,5) А, (0…5) А, Напряжение (0…150) В, (0…300) В, (0…400) В, (0…500) В; Диапазоны выходного сигнала (программируется пользователем): ток - 0…5) мА, (0…20) мА, (4…20) мА, напряжение - (0…1) В, (0…2,5) В, (0…5) В, (0…10) В; Предел основной допускаемой погрешности преобразования, не более 0,5 %; Допустимый диапазон напряжений питания (85…265) В (постоянное напряжение (110…370) В)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 xml:space="preserve">Датчик давления BD Sensors DMP 331 110-6000-1-2-TR0-500-1-00R 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8"/>
                <w:lang w:val="ru-RU" w:eastAsia="en-US" w:bidi="ar-SA"/>
              </w:rPr>
              <w:t>Измеряемое давление - избыточное</w:t>
              <w:br/>
              <w:t xml:space="preserve">Диапазоны давления: 0...0,6 бар; </w:t>
              <w:br/>
              <w:t>Основная погрешность: 0,25 % ДИ</w:t>
              <w:br/>
              <w:t>Выходной сигнал: 4…20 мA</w:t>
              <w:br/>
              <w:t>Напряжение питания Uпит — 12…32 В, 2-х проводное;</w:t>
              <w:br/>
              <w:t>Сенсор: кремниевый тензорезистивный;</w:t>
              <w:br/>
              <w:t>Диапазон температур измеряемой среды: -40…+125°C</w:t>
              <w:br/>
              <w:t>Класс защиты: IP 65</w:t>
              <w:br/>
              <w:t>Механическое присоединение: М20х1.5 DIN 3852;</w:t>
              <w:br/>
              <w:t>Электрическое присоединение: Герметичный каб. ввод для погружного исполнения с кабелем PVC 4 м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 xml:space="preserve">Датчик давления Метран 150 CD 3Т 2 2 1 1 L3 А (-250…250 кПа)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8"/>
                <w:lang w:val="ru-RU" w:eastAsia="en-US" w:bidi="ar-SA"/>
              </w:rPr>
              <w:t>Датчик разности давлений</w:t>
              <w:br/>
              <w:t>Диапазон измерений - -250…250 кПа;</w:t>
              <w:br/>
              <w:t>Пределы допускаемой основной приведенной погрешности — 0,2</w:t>
              <w:br/>
              <w:t>Материал деталей, контактирующих с рабочей средой (подключение к технологическому процессу) — нержавеющая сталь 316</w:t>
              <w:br/>
              <w:t>Материал разделительной мембраны - нержавеющая сталь 316</w:t>
              <w:br/>
              <w:t>Материал уплотнительных колец — резина</w:t>
              <w:br/>
              <w:t>Материал крепежных деталей - болты из углеродистой стали с покрытием</w:t>
              <w:br/>
              <w:t>Выходной сигнал - 4-20 мА с цифровым сигналом на базе протокола HART</w:t>
              <w:br/>
              <w:t>Фланцевое исполнение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 xml:space="preserve">Датчик давления Метран 150 TG R3 2G 2 1 А М5 S5 SC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8"/>
                <w:lang w:val="ru-RU" w:eastAsia="en-US" w:bidi="ar-SA"/>
              </w:rPr>
              <w:t>Датчик избыточного давлений</w:t>
              <w:br/>
              <w:t>Диапазон измерений - 0-60кгс/см2;</w:t>
              <w:br/>
              <w:t>Пределы допускаемой основной приведенной погрешности — 0,2</w:t>
              <w:br/>
              <w:t>Материал деталей, контактирующих с рабочей средой (подключение к технологическому процессу) — нержавеющая сталь 316</w:t>
              <w:br/>
              <w:t>Материал разделительной мембраны — нержавеющая сталь 316</w:t>
              <w:br/>
              <w:t>Выходной сигнал - 4-20 мА с цифровым сигналом на базе протокола HART</w:t>
              <w:br/>
              <w:t>Штуцерное исполнение</w:t>
              <w:br/>
              <w:t>Клапанный блок Е 1 2 5 3 02 М20 К4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Датчик давления МИДА-Ди-15-П-0,25/0,0025 МПа 01-М20-К с кабелем 5 м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8"/>
                <w:lang w:val="ru-RU" w:eastAsia="en-US" w:bidi="ar-SA"/>
              </w:rPr>
              <w:t>Диапазон измерений: 0...2,5 кПа. Длина кабеля: не менее L=5 м. Исполнение: IP67. Предел допускаемой основной погрешности: 0,25%. Выходной сигнал: 4-20 мА. Напряжение питания постоянного тока, В: от 8 до 36. Дополнительно: присоединение к процессу М20х1,5. Диапазон рабочих температур: -50 ÷ 85ºC.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Датчик давления МИДА-Ди-15-П-0,25/0,006 МПа 01-М20-К с кабелем 5 м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8"/>
                <w:lang w:val="ru-RU" w:eastAsia="en-US" w:bidi="ar-SA"/>
              </w:rPr>
              <w:t>Диапазон измерений: 0...6 кПа. Длина кабеля: не менее L=5 м. Исполнение: IP67. Предел допускаемой основной погрешности: 0,25%. Выходной сигнал: 4-20 мА. Напряжение питания постоянного тока, В: от 8 до 36. Дополнительно: присоединение к процессу М20х1,5. Диапазон рабочих температур: -50 ÷ 85ºC.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Датчик давления МИДА-Ди-15-П-0,25/0,01МПа 01-М20-К с кабелем 5 м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8"/>
                <w:lang w:val="ru-RU" w:eastAsia="en-US" w:bidi="ar-SA"/>
              </w:rPr>
              <w:t>Диапазон измерений: 0...10 кПа. Длина кабеля: не менее L=5 м. Исполнение: IP67. Предел допускаемой основной погрешности: 0,25%. Выходной сигнал: 4-20 мА. Напряжение питания постоянного тока, В: от 8 до 36. Дополнительно: присоединение к процессу М20х1,5. Диапазон рабочих температур: -50 ÷ 85ºC.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Датчик давления МИДА-Ди-15-П-0,25/0,016 МПа 01-М20-К с кабелем 5 м </w:t>
            </w: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8"/>
                <w:lang w:val="ru-RU" w:eastAsia="en-US" w:bidi="ar-SA"/>
              </w:rPr>
              <w:t>Диапазон измерений: 0...16 кПа. Длина кабеля: не менее L=5 м. Исполнение: IP67. Предел допускаемой основной погрешности: 0,25%. Выходной сигнал: 4-20 мА. Напряжение питания постоянного тока, В: от 8 до 36. Дополнительно: присоединение к процессу М20х1,5. Диапазон рабочих температур: -50 ÷ 85ºC.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>Датчик динамического давления PCB 121A45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8"/>
                <w:lang w:val="ru-RU" w:eastAsia="en-US" w:bidi="ar-SA"/>
              </w:rPr>
              <w:t>Применение эквивалента не допускается, т.к. данная позиция является запасной частью к оборудованию Заказчика, а именно системы виброконтроля, мониторинга и диагностики гидроагрегатов А1÷А6 АЛМАЗ-7010-ГЭС, в соответствии с технической документацией «РД модернизации системы виброконтроля в части модернизации САУ ГА с исполнением функции виброзащиты» (Р30.2019.001) и «Руководство пользователя» (АЛМ.4415.01) на используемое Заказчиком оборудование. Применение эквивалентной продукции повлечет за собой  внесение изменений в схемы, техническую документацию, и,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89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Электронное реле давления HYDAC  EDS 348-5-100-000 </w:t>
            </w:r>
            <w:r>
              <w:rPr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8"/>
                <w:lang w:val="ru-RU" w:eastAsia="en-US" w:bidi="ar-SA"/>
              </w:rPr>
              <w:t>Тип: Компактное электронное реле давления Диапазон давления: от 0 до 100 бар (относительно) Выход: 1 х коммутационный выход PNP Электрическое подключение: разъем M12x1, 4-полюсный Гидравлическое соединение: G1/4 A с наружной резьбой (стандарт: DIN 3852-E) Напряжение питания: 10 … 30 В постоянного тока Дисплей: 4-разрядный светодиодный дисплей Точность: ≤ ± 0,5 % полной шкалы (тип.), ≤ ± 1 % полной шкалы макс. Класс защиты: IP67 (при сопряжении) Принцип измерения давления: пьезорезистивный датчик с мембраной из нержавеющей стали Коммутационный ток: макс. 1,2 А на выход Диапазон температур (средний): от -25 °C до +80 °C Диапазон температур (окружающая среда): от -25 °C до +80 °C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90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Электронное реле давления HYDAC EDS 348-5-016-000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8"/>
                <w:lang w:val="ru-RU" w:eastAsia="en-US" w:bidi="ar-SA"/>
              </w:rPr>
              <w:t>Тип: Компактное электронное реле давления Диапазон давления: от 0 до 16 бар (относительно) Выход: 1 х коммутационный выход PNP Электрическое подключение: разъем M12x1, 4-полюсный Гидравлическое соединение: G1/4 A с наружной резьбой (стандарт: DIN 3852-E) Напряжение питания: 10 … 30 В постоянного тока Дисплей: 4-разрядный светодиодный дисплей Точность: ≤ ± 0,5 % полной шкалы (тип.), ≤ ± 1 % полной шкалы макс.</w:t>
              <w:br/>
              <w:t>Класс защиты: IP67 (при сопряжении) Принцип измерения давления: пьезорезистивный датчик с мембраной из нержавеющей стали Коммутационный ток: макс. 1,2 А на выход Диапазон температур (средний): от -25 °C до +80 °C Диапазон температур (окружающая среда): от -25 °C до +80 °C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91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Электронное реле давления HYDAC EDS 345-1-100-000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>Тип: Компактное электронное реле давления Диапазон давления: от 0 до 100 бар (относительно) Выход: 1 х коммутационный выход PNP Электрическое подключение: разъем M12x1, 4-полюсный Гидравлическое соединение: G1/4 A с наружной резьбой (стандарт: DIN 3852-E) Напряжение питания: 10 … 30 В постоянного тока Дисплей: 4-разрядный светодиодный дисплей Точность: ≤ ± 0,5 % полной шкалы (тип.), ≤ ± 1 % полной шкалы макс.Класс защиты: IP67 (при сопряжении) Принцип измерения давления: пьезорезистивный датчик с мембраной из нержавеющей стали Коммутационный ток: макс. 1,2 А на выход Диапазон температур (средний): от -25 °C до +80 °C Диапазон температур (окружающая среда): от -25 °C до +80 °C Артикул: 906462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Термопреобразователь ТС-1288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>НСХ: Pt100; Общепромышленное исполнение; Диапазон измеряемых температур: -50...+200°С; Длинна монтажной части: 60 мм; Диаметр монтажной части: 4 мм; Класс допуска: С; Поверка с внесением в ФГИС «АРШИН»; Переходник на резьбу G1/4: ШПП-G1/4.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Термопреобразователи сопротивления ТСМr-Кл1-2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>Класс допуска — В  Диапазон измеряемой температуры, °С - -50 до +180 Номинальная температура применения, °С- +100 (±5°С) Время термической реакции, с- 30 Схема соединений 2-х проводная Диаметр клеммной головки, мм- М — 45 Минимальная глубина погружения (l)/диам. монт. ч., мм — 60/5,0 Материал защитной арматуры — ст.12Х18Н10Т Материал клеммной головки - ABS пластик Средний срок службы, не менее, лет — 10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94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Термопреобразователь сопротивления ТСП-Н; ВЗЛЕТ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Номинальное значение сопротивления — Pt500 Диапазон измеряемой температуры, °С — от минус 50 до 100 Диапазон измерения разности температур, °С — 3 — 180 Класс допуска одиночных преобразователей температуры — В Класс точности согласованной пары — 2 Длина монтажной части, мм- 70 Степень защиты - IP 65 Температура окружающей среды, °С - от минус 50 до 100 Гарантийный срок эксплуатации, мес. - 24 Средний срок службы, лет — 12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95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Термопреобразователи сопротивления с коммутационной головкой ДТС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Модель — 065 Диапазон измеряемой температуры, °С - -60 до +500 Параметры - D=8 мм, M = 20×1,5 мм, S = 27 мм Материал - сталь 12Х18Н10Т НСХ — Pt1000 Класс допуска — В Схема соединения — 3х проводная Длина монтажной части — 60мм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96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Термопреобразователи сопротивления с кабельным выводом ДТС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Модель — 014 Диапазон измеряемой температуры, °С - -50 до +180 Параметры - D=5 мм Материал — латунь НСХ - 50М</w:t>
              <w:br/>
              <w:t>Класс допуска — В Схема соединения — 3х проводная Длина монтажной части — 25 мм Длина кабельного ввода — 0,2 м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97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Термопреобразователь сопротивления ДТС045-100М.0,5.120.МГ.И., -50…+180°С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монтажной части, L: 120 мм; Номинальная статическая характеристика: 100М; Диапазон измеряемых температур: от минус 50 до плюс 180 °C; Заводская установка диапазона преобразования в сигнал от 4 до 20 мА,°C: минус 50 до плюс 180; Погрешность: ±0,5; Показатель тепловой инерции, не более 30 с; Сопротивление изоляции, не менее 100 МОм; Степень защиты по ГОСТ 14254: IP54; Материал защитной арматуры: 12х18н10т; Количество чувствительных элементов: 1.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98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Термопреобразователь сопротивления ДТС105М-PT100.0,5.60.И, 0…+200°С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Длина монтажной части, L: 60 мм;  Номинальная статическая характеристика: Pt100; Диапазон измеряемых температур: не менее минус 50 °C, не более плюс 200 °C; Диапазон выходного тока преобразователя: от 4 до 20 мА; Номинальное значение напряжения питания (постоянного тока): 24 В; Диапазон допустимых напряжений питания (постоянного тока): от 12 до 36 В; Максимальная мощность, потребляемая преобразователем: 0,8 Вт; Интерфейс HART: Нет; Вид зависимости «ток от температуры»: линейная; Нелинейность преобразования, не хуже: ±0,2 %; Кабельный ввод: М16×1,5; Присоединение к процессу: штуцер G1/4; Разрядность цифро-аналогового преобразователя, не менее 12 бит; Сопротивление каждого провода, соединяющего преобразователь с термометром сопротивления, Ом, не более 30; Сопротивление линии связи с термоэлектрическим преобразоМастервателем, Ом, не более 100; Номинальное значение сопротивления нагрузки (при напряжении питания 24 В): 533 Ом ±5 %; Максимальное допустимое сопротивление нагрузки (при напряжении питания 36 В): 1067 Ом; Пульсации выходного сигнала: 0,6 %; Время установления рабочего режима для преобразователя (предварительный прогрев) после включения напряжения питания, не более 30 с; Показатель тепловой инерции, не более 40 с; Материал защитной арматуры: сталь 12Х18Н10Т; Степень защиты: IP54; Средний срок службы: не менее 10 лет.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99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kern w:val="0"/>
                <w:sz w:val="24"/>
                <w:szCs w:val="24"/>
                <w:lang w:val="ru-RU" w:eastAsia="en-US" w:bidi="ar-SA"/>
              </w:rPr>
              <w:t xml:space="preserve">Модуль сбора данных Невод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8"/>
                <w:lang w:val="ru-RU" w:eastAsia="en-US" w:bidi="ar-SA"/>
              </w:rPr>
              <w:t>Количество аналоговых выходов: 8 дифференциальных. Диапазоны входного аналогового сигнала: -при измерении постоянного тока ±25 мА, -при измерении постоянного напряжения ±10 В. Пределы основной приведенной погрешности измерений: -по постоянному току ±0,10%, -по постоянному напряжению ±0,05%. Интерфейс обмена данными: RS-485, двухпроводный.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Термопреобразователь сопротивления ТС-1288 -/ 2/ -/ 50М/ -50...+200/ 160/ 6/ 1,5/ КММФЭ/ B/ -/ -/ №3/ ГП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НСХ: 50М; Общепромышленное исполнение; Диапазон измеряемых температур: -50...+200°С; Длинна монтажной части: 160 мм; Диаметр монтажной части: 6мм; Класс допуска: В; Кабель: КММФЭ; Длинна кабеля: 1,5м; Разъем не используется; Схема эл.подключений: 4-х проводная; Поверка с внесением в ФГИС «АРШИН»; Резьбовое присоединение: М20Х1,5; Привераенный штуцер под ключ S22; Общая длинна штуцера: 21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Термопреобразователь сопротивления ТС-1388 B V3/ 5/ -/ 50М/ -50...+200/ 250/ 6/1,5 / КММФЭ/С/ -/ -/ №3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НСХ: 50М; Воздействие синусоидальных вибраций высокой частоты: Чатота:10...150 Гц;Амплитуда смещения: 0,350 мм;Амплитуда ускорения: 49 м/с2.Диапазон измеряемых температур: -50...+200°С;Длинна монтажной части: 250 мм;Диаметр монтажной части: 6мм;Класс допуска: С;Кабель: КММФЭ;Длинна кабеля: 1,5м;Разъем не используется;Схема эл.подключений: 4-х проводная;Поверка с внесением в ФГИС «АРШИН»;Опорная шайба диаметром 24 мм, высотой 5 мм;Нержавеющая трубка для вывода кабеля длинной 50 см и диаметром 4 мм;Трубка для вывода кабеля должна быть приварена и выдерживать деформации; Г-образная форма датчика.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Термопреобразователь сопротивления ТС-1288 -/ 2/ -/ 50М/ -50...+200/ 100/ 6/ 1,5/ КММФЭ/ B/ -/ -/ №3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НСХ: 50М;Общепромышленное исполнение;Диапазон измеряемых температур: -50...+200°С;Длинна монтажной части: 100 мм;Диаметр монтажной части: 6мм;Класс допуска: В;Кабель: КММФЭ;Длинна кабеля: 1,5м;Разъем не используется;Схема эл.подключений: 4-х проводная;Поверка с внесением в ФГИС «АРШИН»;Резьбовое присоединение: М20Х1,5;Привераенный штуцер под ключ S22;Общая длинна штуцера: 21 мм.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Преобразователь давления ПД100-ДИ1,6-171-0,5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Выходной сигнал постоянного тока: 4...20 мА, 2-х проводная схема; диапазон измерения: 0-1,6 МПа; основная приведенная погрешность: 0,5 % ВПИ; диапазон рабочих температур измеряемой среды: –40…+100 °С; напряжение питания: 12…36 В постоянного тока; сопротивление нагрузки: 0… 1800 Ом; потребляемая мощность: не более 0,8 Вт; устойчивость к механическим воздействиям: группа исполнения V3 по ГОСТ Р 52931; степень защиты корпуса: IP65; устойчивость к климатическим воздействиям: УХЛ3.1; диапазон рабочих температур окружающего воздуха: –40…+80 °С; атмосферное давление рабочее: 66...106,7 кПа; среднее время наработки на отказ: не менее 500 000 ч; средний срок службы: 12 лет; межповерочный интервал: 2 года; штуцер для подключения к процессу: G1/2 манометрической формы (DIN EN 837); тип электрического соединителя: EN175301-803 форма А (DIN 43650-A); габаритный размер (по высоте): не более 115 мм; перегрузочная способность: от 0,016 до 16 МПа – не менее 200 % от ВПИ; предельное давление перегрузки: не более 500 % при ВПИ выше 35 кПа.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04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Преобразователь давления ПД100-ДИ6,0-181-0,5 штуцер: G1/4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Выходной сигнал постоянного тока: 4...20 мА, 2-х проводная схема; диапазон измерения: 0-6,0 МПа; основная приведенная погрешность: 0,5 % ВПИ; диапазон рабочих температур измеряемой среды: –40…+100 °С; напряжение питания: 12…36 В постоянного тока; сопротивление нагрузки: 0… 1800 Ом; потребляемая мощность: не более 0,8 Вт; устойчивость к механическим воздействиям: группа исполнения V3 по ГОСТ Р 52931; степень защиты корпуса: IP65; устойчивость к климатическим воздействиям: УХЛ3.1; диапазон рабочих температур окружающего воздуха: –40…+80 °С; атмосферное давление рабочее: 66...106,7 кПа; среднее время наработки на отказ: не менее 500 000 ч; средний срок службы: 12 лет; межповерочный интервал: 2 года; штуцер для подключения к процессу: G1/4 (DIN 3852); тип электрического соединителя: EN175301-803 форма А (DIN 43650-A); габаритный размер (по высоте): не более 115 мм; перегрузочная способность: от 0,016 до 16 МПа – не менее 200 % от ВПИ; предельное давление перегрузки: не более 500 % при ВПИ выше 35 кПа.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МВП3-УУ2, -1-5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-1-5 кгс/см2; диаметр корпуса: 100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М20*1,5-8g; масса прибора: не более 0.7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МП3-УУ2, 0-6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0-6 кгс/см2; диаметр корпуса: 100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М20*1,5-8g; масса прибора: не более 0.7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МП3-УУ2, 0-10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0-10 кгс/см2; диаметр корпуса: 100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М20*1,5-8g; масса прибора: не более 0.7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МП3-УУ2, 0-16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0-16 кгс/см2; диаметр корпуса: 100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М20*1,5-8g; масса прибора: не более 0.7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109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МП3-УУ2, 0-25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0-25 кгс/см2; диаметр корпуса: 100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М20*1,5-8g; масса прибора: не более 0.7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МП3-УУ2, 0-60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0-60 кгс/см2; диаметр корпуса: 100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М20*1,5-8g; масса прибора: не более 0.7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МП3-УУ2, 0-100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0-100 кгс/см2; диаметр корпуса: 100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М20*1,5-8g; масса прибора: не более 0.7 кг.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МП4-УУ2, 0-6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0-6 кгс/см2; диаметр корпуса: 160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МП4-УУ2, 0-10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0-10 кгс/см2; диаметр корпуса: 160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МП4-УУ2, 0-16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0-16 кгс/см2; диаметр корпуса: 160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МП4-УУ2, 0-25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0-25 кгс/см2; диаметр корпуса: 160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МП4-УУ2, 0-60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0-60 кгс/см2; диаметр корпуса: 160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Манометр технический МП4-УУ2, 0-100 кгс/см2, класс точности 1,5, М20*1,5-8g.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Тип прибора: манометры; диапазон измерения: 0-100 кгс/см2; диаметр корпуса: 160 мм; степень защиты: IP42; класс точности: 1,5; климатическое исполнение: У2; температура окружающей среды: от минус 60 до плюс 60 °С (в металлическом корпусе); температура измеряемой среды: от минус 50 до плюс 150 °С; фланец: отсутствует; расположение штуцера: радиальное; виброзащита: L3 (от 5 до 25 Гц с амплитудой 0,1 мм); межповерочный интервал: 2 года; корпус: ударопрочный полистирол; стекло: силикатное; трубчатая пружина: медный сплав; держатель: медный сплав; механизм: медный сплав; резьба присоединительного штуцера: М20*1,5-8g.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Манометр МТИ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измерений 0-16 кгс/см2; классточности 0,6%; Диаметр корпуса 160мм; Резьбовое присоединение М20*1,5; Радиальное расположение штуцера; Степень защиты IP54; Регулировка нуля; Виброустойчивость при амплитуде 0,1мм(Гц): 5-25; Сейсмостойкость В; Межповерочный интервал 12 месяцев.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119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Манометр МТИ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измерений 0-60 кгс/см2; классточности 0,6%; Диаметр корпуса 160мм; Резьбовое присоединение М20*1,5; Радиальное расположение штуцера; Степень защиты IP54; Регулировка нуля; Виброустойчивость при амплитуде 0,1мм(Гц): 5-25; Сейсмостойкость В; Межповерочный интервал 12 месяцев.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120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Манометр МТИ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измерений 0-100 кгс/см2; классточности 0,6%; Диаметр корпуса 160мм; Резьбовое присоединение М20*1,5; Радиальное расположение штуцера; Степень защиты IP54; Регулировка нуля; Виброустойчивость при амплитуде 0,1мм(Гц): 5-25; Сейсмостойкость В; Межповерочный интервал 12 месяцев.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121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Манометр электроконтактный ДМ2005ф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измерений: 0-16 кгс/см2; Номинальный диаметр: 160мм; Класс точности: 1,5%; Резьбовое присоединение М20*1,5; Радиальное расположение штуцера; Размер квадрата под ключ: 17мм; Устойчивость к климатическим воздействиям: У2; Виброзащищенность: L3; Средний срок службы: 10 лет; Тип контактов: с магнитным поджатием; Два контакта: между уставками оба контакта разомкнуты.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122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Манометр электронный ЭКМ-2005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Диапазон измерения 0-16 кгс/см2, 1,0%, цепь питания вилка gssna 300, цепь сигнализации вилка gsp 311.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123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Датчик давления ОВЕН ПД100-ДИ6,0-181-0,5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Верхний предел измерений 6МПа; штуцер G1/4; классточности 0,5%; межповерочный интервал 2 года; Выходной сигнал 4-20 мА; сенсор типа ТНК (тензомост-на-керамике); Выходной сигнал постоянного тока 4...20 мА, 2-х проводная схема; Напряжение питания 12…36 В постоянного тока; Сопротивление нагрузки 0…1,0 кОм (в зависимости от напряжения питания); Потребляемая мощность не более 0,8 Вт; Устойчивость к механическим воздействиям группа исполнения V3 по ГОСТ Р 52931; Устойчивость к климатическим воздействиям УХЛ3.1; Диапазон рабочих температур окружающего воздуха –40…+80 °С; Среднее время наработки на отказ не менее 500 000 ч; Средний срок службы 12 лет; Габаритный размер (по высоте) не более 115 мм; Перегрузочная способность не менее 200 % от ВПИ; Предельное давление перегрузки не менее 250 % от ВПИ.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124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Датчик давления ОВЕН ПД100-ДИ1,0-181-0,5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Верхний предел измерений 1МПа; штуцер G1/4; классточности 0,5%; межповерочный интервал 2 года; Выходной сигнал 4-20 мА; сенсор типа ТНК (тензомост-на-керамике); Выходной сигнал постоянного тока 4...20 мА, 2-х проводная схема; Напряжение питания 12…36 В постоянного тока; Сопротивление нагрузки 0…1,0 кОм (в зависимости от напряжения питания); Потребляемая мощность не более 0,8 Вт; Устойчивость к механическим воздействиям группа исполнения V3 по ГОСТ Р 52931; Устойчивость к климатическим воздействиям УХЛ3.1; Диапазон рабочих температур окружающего воздуха –40…+80 °С; Среднее время наработки на отказ не менее 500 000 ч; Средний срок службы 12 лет; Габаритный размер (по высоте) не более 115 мм; Перегрузочная способность не менее 200 % от ВПИ; Предельное давление перегрузки не менее 250 % от ВПИ.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125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Датчик давления ОВЕН ПД100-ДИ1,6-181-0,5 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Верхний предел измерений 1,6МПа; штуцер G1/4; классточности 0,5%; межповерочный интервал 2 года; Выходной сигнал 4-20 мА; сенсор типа ТНК (тензомост-на-керамике); Выходной сигнал постоянного тока 4...20 мА, 2-х проводная схема; Напряжение питания 12…36 В постоянного тока; Сопротивление нагрузки 0…1,0 кОм (в зависимости от напряжения питания); Потребляемая мощность не более 0,8 Вт; Устойчивость к механическим воздействиям группа исполнения V3 по ГОСТ Р 52931; Устойчивость к климатическим воздействиям УХЛ3.1; Диапазон рабочих температур окружающего воздуха –40…+80 °С; Среднее время наработки на отказ не менее 500 000 ч; Средний срок службы 12 лет; Габаритный размер (по высоте) не более 115 мм; Перегрузочная способность не менее 200 % от ВПИ; Предельное давление перегрузки не менее 250 % от ВПИ.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126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Датчик давления ОВЕН ПД100-ДИ0,6-181-0,5 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Верхний предел измерений 0,6МПа; штуцер G1/4; классточности 0,5%; межповерочный интервал 2 года; Выходной сигнал 4-20 мА; сенсор типа ТНК (тензомост-на-керамике); Выходной сигнал постоянного тока 4...20 мА, 2-х проводная схема; Напряжение питания 12…36 В постоянного тока; Сопротивление нагрузки 0…1,0 кОм (в зависимости от напряжения питания); Потребляемая мощность не более 0,8 Вт; Устойчивость к механическим воздействиям группа исполнения V3 по ГОСТ Р 52931; Устойчивость к климатическим воздействиям УХЛ3.1; Диапазон рабочих температур окружающего воздуха –40…+80 °С; Среднее время наработки на отказ не менее 500 000 ч; Средний срок службы 12 лет; Габаритный размер (по высоте) не более 115 мм; Перегрузочная способность не менее 200 % от ВПИ; Предельное давление перегрузки не менее 250 % от ВПИ.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127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Датчик давления ОВЕН ПД100-ДИ10,0-181-0,5 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Верхний предел измерений 10МПа; штуцер G1/4; классточности 0,5%; межповерочный интервал 2 года; Выходной сигнал 4-20 мА; сенсор типа ТНК (тензомост-на-керамике); Выходной сигнал постоянного тока 4...20 мА, 2-х проводная схема; Напряжение питания 12…36 В постоянного тока; Сопротивление нагрузки 0…1,0 кОм (в зависимости от напряжения питания); Потребляемая мощность не более 0,8 Вт; Устойчивость к механическим воздействиям группа исполнения V3 по ГОСТ Р 52931; Устойчивость к климатическим воздействиям УХЛ3.1; Диапазон рабочих температур окружающего воздуха –40…+80 °С; Среднее время наработки на отказ не менее 500 000 ч; Средний срок службы 12 лет; Габаритный размер (по высоте) не более 115 мм; Перегрузочная способность не менее 200 % от ВПИ; Предельное давление перегрузки не менее 250 % от ВПИ.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128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Преобразователь температуры Термодат 11М3Т1/485/4А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Применение эквивалента не допускается, т.к. данная позиция является запасной частью к оборудованию Заказчика, а именно системы РЗА, в соответствии с технической документацией «Техническое перевооружение ОРУ-35 кВ с заменой ТСН и модернизацией РЗА ИД 1975.34-25-Э ТСН-1» на используемое Заказчиком оборудование. Применение эквивалентной продукции повлечет за собой  внесение изменений в схемы, техническую документацию, и,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129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Прибор мониторинга температуры трансформатора ТМТ2-30-М-ГП-1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Применение эквивалента не допускается, т.к. данная позиция является запасной частью к оборудованию Заказчика, а именно системы РЗА, в соответствии с технической документацией «Техническое перевооружение ОРУ-35 кВ с заменой ТСН и модернизацией РЗА ИД 1975.34-25-Э ТСН-1» на используемое Заказчиком оборудование. Применение эквивалентной продукции повлечет за собой  внесение изменений в схемы, техническую документацию, и, как следствие, дополнительным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130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8"/>
                <w:lang w:val="ru-RU" w:eastAsia="en-US" w:bidi="ar-SA"/>
              </w:rPr>
              <w:t xml:space="preserve">Термометр многоканальный ТМ 5103  </w:t>
            </w:r>
            <w:r>
              <w:rPr>
                <w:rFonts w:eastAsia="Calibri" w:cs="" w:ascii="Calibri" w:hAnsi="Calibri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или эквивалент*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4"/>
                <w:szCs w:val="24"/>
                <w:lang w:val="ru-RU" w:eastAsia="en-US" w:bidi="ar-SA"/>
              </w:rPr>
              <w:t>Количество аналоговых входных каналов — 8; Универсальные измерительные входы (термометры сопротивления (ТС), термопары (ТП), ток, напряжение, сопротивление); Основная приведенная погрешность — ±0,1 %; Количество уставок каждого входного канала — 2; Количество реле — 8.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131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Тест переключатели 1052140000 KIT KLTR 4TR POCON 8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защит ТСН-1, в соответствии с технической документацией №023-031-35-т2/1 «АЩУ ГА1. Шкаф 8. ШЗ ТСН1. Схема электрическая принципиальная». Тест переключатель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изменением в схеме, технической документации,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132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Измерительная (испытательная) крышка 1052080000TCN 4TR POCON 8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защит ТСН-1, в соответствии с технической документацией №023-031-35-т2/1 «АЩУ ГА1. Шкаф 8. ШЗ ТСН1. Схема электрическая принципиальная». Измерительная крышка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изменением в схеме, технической документации,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133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Рабочая крышка 1052170000 SD ST 4TR POCON 8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защит ТСН-1, в соответствии с технической документацией №023-031-35-т2/1 «АЩУ ГА1. Шкаф 8. ШЗ ТСН1. Схема электрическая принципиальная». Рабочая крышка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изменением в схеме, технической документации,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134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3-х контактный мостик 1091680000 QV 3POL POCON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защит ТСН-1, в соответствии с технической документацией №023-031-35-т2/1 «АЩУ ГА1. Шкаф 8. ШЗ ТСН1. Схема электрическая принципиальная». Контактный мостик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изменением в схеме, технической документации,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135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Розетка с винтовым зажимом для монтажа на поверхность или 35 мм рейку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Номинальные значения 16 A - 250 B Изоляция 6 kВ (1.2/50 мкс) между обмоткой и контактами Категория защиты IP 20 Температура окружающей среды °C –40…+70 (см. график L92) Момент завинчивания Нм 0.8 Длина зачистки провода мм 10, Макс размер провода для розеток 92.03 одножильный провод мм2 1 x 10 / 2 x 4 AWG 1 x 8 / 2 x 12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136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Siemens 7PA2642-1AA00-2, 220 VDC.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цепях АПВ выключателей 500 кВ, в соответствии с технической документацией №1975.29-26-010 «УРОВ и АПВ выключателей 500 кВ». Реле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увеличение вероятности ложного срабатывания и/или несрабатывания, в связи с нахождением контактов реле в цепях отключения выключателей, изменений в схемы, техническую документацию,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color w:val="000000"/>
                <w:kern w:val="0"/>
                <w:sz w:val="24"/>
                <w:szCs w:val="24"/>
                <w:lang w:val="en-US" w:eastAsia="en-US" w:bidi="ar-SA"/>
              </w:rPr>
              <w:t>Позиция 137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Реле Siemens 7PA2742-0AA00-2, 220 VDC.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выходных цепях резервных защит КВЛ, в соответствии с технической документацией №352-Заг_сп-21_1426-03-7-21-091-ПА.ССО «Комплект ступенчатых защит КВЛ». Реле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увеличение вероятности ложного срабатывания и/или несрабатывания, в связи с нахождением контактов реле в цепях отключения выключателей, изменений в схемы, техническую документацию,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138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Силовое электромеханическое реле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4.8х0.5мм; 3NO 16A; Напряжение 12В. Номинальный ток 16А. Способ монтажа Монтажная плата. Номинальное напряжение управления, В 12. Количество НО контактов 3. Количество НЗ контактов 0. Количество переключающих контактов 0. Высота, мм 49.1. Род тока: Постоянный (DC). Масса 0.087кг. Степень защиты IP20. Климатическое исполнение УХЛ4. Глубина, мм 35.8. Ширина, мм 38.2.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в техническом предложении наименования продукции.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типа, марки, технических характеристик товаров, соответствующих указанным в 4 столбце настоящей таблицы.</w:t>
            </w:r>
          </w:p>
        </w:tc>
      </w:tr>
      <w:tr>
        <w:trPr>
          <w:cantSplit w:val="true"/>
        </w:trPr>
        <w:tc>
          <w:tcPr>
            <w:tcW w:w="708" w:type="dxa"/>
            <w:tcBorders>
              <w:top w:val="nil"/>
            </w:tcBorders>
          </w:tcPr>
          <w:p>
            <w:pPr>
              <w:pStyle w:val="ListParagraph"/>
              <w:keepNext w:val="true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i/>
                <w:i/>
                <w:iCs/>
              </w:rPr>
            </w:pPr>
            <w:r>
              <w:rPr>
                <w:rFonts w:eastAsia="Calibri" w:eastAsiaTheme="minorHAnsi"/>
                <w:i/>
                <w:iCs/>
              </w:rPr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4"/>
                <w:lang w:val="en-US" w:eastAsia="en-US" w:bidi="ar-SA"/>
              </w:rPr>
              <w:t>Позиция 139</w:t>
            </w:r>
          </w:p>
        </w:tc>
        <w:tc>
          <w:tcPr>
            <w:tcW w:w="2409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Регулятор напряжения Reg-DA; B0-H0-F1-M1-S1-T0-K1-E97-D0-C00-XW93-L0G6-A6</w:t>
            </w:r>
          </w:p>
        </w:tc>
        <w:tc>
          <w:tcPr>
            <w:tcW w:w="5528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Данная позиция является запасной частью к оборудованию, используемому Заказчиком, а именно в шкафу защит ТСН-1, в соответствии с технической документацией №023-031-35-т2/1 «АЩУ ГА1. Шкаф 8. ШЗ ТСН1. Схема электрическая принципиальная». Терминал управления приводом РПН имеет свои установочные размеры, электрические характеристики, особенности совместимости при монтаже. Применение продукции других производителей не возможно, в связи с последующим изменением конструкции шкафа при монтаже эквивалентов, изменением в схеме, технической документации, что приведет к дополнительным значительным затратам Заказчика.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themeColor="text1"/>
                <w:highlight w:val="none"/>
                <w:shd w:fill="auto" w:val="clear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подтверждения: указание в техническом предложении наименования продукции, типа, марки указанных в 3 столбце настоящей таблицы.</w:t>
            </w: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―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200"/>
        <w:ind w:left="357" w:hanging="357"/>
        <w:rPr>
          <w:sz w:val="24"/>
          <w:szCs w:val="24"/>
          <w:lang w:val="ru-RU"/>
        </w:rPr>
      </w:pPr>
      <w:bookmarkStart w:id="71" w:name="__RefHeading___Toc10111_4171208342"/>
      <w:bookmarkStart w:id="72" w:name="_Toc202363157"/>
      <w:bookmarkEnd w:id="71"/>
      <w:r>
        <w:rPr>
          <w:sz w:val="24"/>
          <w:szCs w:val="24"/>
          <w:lang w:val="ru-RU"/>
        </w:rPr>
        <w:t>Требования к документации по ценообразованию на этапе закупки</w:t>
      </w:r>
      <w:bookmarkEnd w:id="72"/>
    </w:p>
    <w:p>
      <w:pPr>
        <w:pStyle w:val="Normal"/>
        <w:numPr>
          <w:ilvl w:val="1"/>
          <w:numId w:val="8"/>
        </w:numPr>
        <w:spacing w:before="0" w:after="120"/>
        <w:ind w:left="426" w:hanging="4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73" w:name="_Hlk88325985"/>
      <w:r>
        <w:rPr>
          <w:iCs/>
          <w:sz w:val="24"/>
          <w:szCs w:val="24"/>
        </w:rPr>
        <w:t>(с учетом прилагаемой к ней инструкции по заполнению)</w:t>
      </w:r>
      <w:bookmarkEnd w:id="73"/>
      <w:r>
        <w:rPr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8"/>
        </w:numPr>
        <w:spacing w:before="0" w:after="120"/>
        <w:ind w:left="426" w:hanging="420"/>
        <w:jc w:val="both"/>
        <w:rPr>
          <w:sz w:val="24"/>
          <w:szCs w:val="24"/>
        </w:rPr>
      </w:pPr>
      <w:bookmarkStart w:id="74" w:name="_Hlk88327292"/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Вместе с Коммерческим предложением Участник должен предоставить в составе заявки спецификацию поставляемой продукции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</w:t>
      </w:r>
      <w:bookmarkEnd w:id="74"/>
    </w:p>
    <w:p>
      <w:pPr>
        <w:pStyle w:val="Normal"/>
        <w:numPr>
          <w:ilvl w:val="0"/>
          <w:numId w:val="0"/>
        </w:numPr>
        <w:spacing w:before="0" w:after="120"/>
        <w:ind w:left="426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200"/>
        <w:ind w:left="357" w:hanging="357"/>
        <w:rPr>
          <w:sz w:val="24"/>
          <w:szCs w:val="24"/>
          <w:lang w:val="ru-RU"/>
        </w:rPr>
      </w:pPr>
      <w:bookmarkStart w:id="75" w:name="__RefHeading___Toc10113_4171208342"/>
      <w:bookmarkStart w:id="76" w:name="_Toc202363158"/>
      <w:bookmarkEnd w:id="75"/>
      <w:r>
        <w:rPr>
          <w:sz w:val="24"/>
          <w:szCs w:val="24"/>
          <w:lang w:val="en-US"/>
        </w:rPr>
        <w:t>Приложения</w:t>
      </w:r>
      <w:bookmarkEnd w:id="76"/>
    </w:p>
    <w:p>
      <w:pPr>
        <w:pStyle w:val="Normal"/>
        <w:ind w:left="426" w:hanging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№1: Форма спецификация поставляемого оборудования и материалов.</w:t>
      </w:r>
    </w:p>
    <w:p>
      <w:pPr>
        <w:pStyle w:val="Normal"/>
        <w:ind w:left="709" w:hanging="0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77" w:name="_Toc46743519"/>
      <w:bookmarkStart w:id="78" w:name="_Toc51339699"/>
      <w:bookmarkStart w:id="79" w:name="_Toc46743519"/>
      <w:bookmarkStart w:id="80" w:name="_Toc51339699"/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152" w:tblpY="362" w:topFromText="0" w:vertAnchor="text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8"/>
        <w:gridCol w:w="921"/>
        <w:gridCol w:w="934"/>
        <w:gridCol w:w="927"/>
        <w:gridCol w:w="1174"/>
        <w:gridCol w:w="1111"/>
        <w:gridCol w:w="1143"/>
        <w:gridCol w:w="911"/>
        <w:gridCol w:w="1172"/>
        <w:gridCol w:w="662"/>
        <w:gridCol w:w="977"/>
        <w:gridCol w:w="839"/>
        <w:gridCol w:w="781"/>
        <w:gridCol w:w="1090"/>
        <w:gridCol w:w="1482"/>
      </w:tblGrid>
      <w:tr>
        <w:trPr>
          <w:trHeight w:val="526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rFonts w:eastAsia="Calibri"/>
              </w:rPr>
              <w:footnoteReference w:id="2"/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Calibri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</w:t>
      </w:r>
      <w:bookmarkEnd w:id="79"/>
      <w:bookmarkEnd w:id="80"/>
      <w:r>
        <w:rPr>
          <w:sz w:val="24"/>
          <w:szCs w:val="24"/>
        </w:rPr>
        <w:t>е</w:t>
      </w:r>
    </w:p>
    <w:p>
      <w:pPr>
        <w:pStyle w:val="Normal"/>
        <w:spacing w:before="0" w:after="120"/>
        <w:rPr>
          <w:sz w:val="24"/>
          <w:szCs w:val="24"/>
        </w:rPr>
      </w:pPr>
      <w:r>
        <w:rPr/>
      </w:r>
      <w:bookmarkStart w:id="81" w:name="_Ref40301253"/>
      <w:bookmarkStart w:id="82" w:name="_Ref40301253"/>
      <w:bookmarkEnd w:id="82"/>
    </w:p>
    <w:sectPr>
      <w:headerReference w:type="default" r:id="rId7"/>
      <w:headerReference w:type="first" r:id="rId8"/>
      <w:footerReference w:type="default" r:id="rId9"/>
      <w:footerReference w:type="first" r:id="rId10"/>
      <w:footnotePr>
        <w:numFmt w:val="decimal"/>
      </w:footnotePr>
      <w:type w:val="nextPage"/>
      <w:pgSz w:orient="landscape" w:w="16838" w:h="11906"/>
      <w:pgMar w:left="992" w:right="1134" w:gutter="0" w:header="680" w:top="1134" w:footer="737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8179867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3360499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6413857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3957282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>
          <w:rStyle w:val="Style"/>
        </w:rPr>
        <w:footnoteRef/>
      </w:r>
      <w:r>
        <w:rPr/>
        <w:t xml:space="preserve"> </w:t>
      </w:r>
      <w:r>
        <w:rPr/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B6B427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B6B427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02"/>
        </w:tabs>
        <w:ind w:left="113" w:hanging="56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Нижний колонтитул Знак"/>
    <w:basedOn w:val="DefaultParagraphFont"/>
    <w:uiPriority w:val="99"/>
    <w:qFormat/>
    <w:rsid w:val="00822dbd"/>
    <w:rPr>
      <w:sz w:val="28"/>
      <w:szCs w:val="28"/>
    </w:rPr>
  </w:style>
  <w:style w:type="character" w:styleId="Style15" w:customStyle="1">
    <w:name w:val="Ссылка указателя"/>
    <w:qFormat/>
    <w:rPr/>
  </w:style>
  <w:style w:type="character" w:styleId="Strong2" w:customStyle="1">
    <w:name w:val="Strong2"/>
    <w:qFormat/>
    <w:rPr>
      <w:b/>
      <w:bCs/>
    </w:rPr>
  </w:style>
  <w:style w:type="character" w:styleId="Linenumber1" w:customStyle="1">
    <w:name w:val="line number1"/>
    <w:qFormat/>
    <w:rPr/>
  </w:style>
  <w:style w:type="character" w:styleId="Style16" w:customStyle="1">
    <w:name w:val="Символ нумерации"/>
    <w:qFormat/>
    <w:rPr/>
  </w:style>
  <w:style w:type="character" w:styleId="Linenumber2" w:customStyle="1">
    <w:name w:val="line number2"/>
    <w:qFormat/>
    <w:rPr/>
  </w:style>
  <w:style w:type="character" w:styleId="Strong">
    <w:name w:val="Strong"/>
    <w:qFormat/>
    <w:rPr>
      <w:b/>
      <w:bCs/>
    </w:rPr>
  </w:style>
  <w:style w:type="character" w:styleId="Linenumber3" w:customStyle="1">
    <w:name w:val="line number3"/>
    <w:qFormat/>
    <w:rPr/>
  </w:style>
  <w:style w:type="character" w:styleId="Linenumber4">
    <w:name w:val="line number4"/>
    <w:qFormat/>
    <w:rPr/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7031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660b3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Текст1"/>
    <w:basedOn w:val="Normal"/>
    <w:qFormat/>
    <w:rsid w:val="00a963f9"/>
    <w:pPr>
      <w:spacing w:lineRule="atLeast" w:line="240"/>
      <w:ind w:firstLine="709"/>
      <w:jc w:val="both"/>
    </w:pPr>
    <w:rPr>
      <w:szCs w:val="20"/>
      <w:lang w:eastAsia="zh-CN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6106039571" w:customStyle="1">
    <w:name w:val="3610603957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9EE4-1315-468A-AF5E-6428716B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Application>AlterOffice/3.4.0.9$Linux_X86_64 LibreOffice_project/b8daf9e823b1a5463a2f48435ddc2e8696e7d4fc</Application>
  <AppVersion>15.0000</AppVersion>
  <Pages>16</Pages>
  <Words>16846</Words>
  <Characters>120010</Characters>
  <CharactersWithSpaces>134985</CharactersWithSpaces>
  <Paragraphs>1958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2024-11-18T09:01:00Z</dcterms:created>
  <dc:creator>Быстров Олег Геннадьевич</dc:creator>
  <dc:description/>
  <dc:language>ru-RU</dc:language>
  <cp:lastModifiedBy>eryshevavn@corp.gidroogk.com</cp:lastModifiedBy>
  <cp:lastPrinted>2023-10-05T13:50:00Z</cp:lastPrinted>
  <dcterms:modified xsi:type="dcterms:W3CDTF">2025-09-08T14:38:18Z</dcterms:modified>
  <cp:revision>248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