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</w:t>
            </w:r>
            <w:r>
              <w:rPr/>
              <w:t xml:space="preserve">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А.А. Ткаченко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rPr>
          <w:b/>
          <w:bCs/>
        </w:rPr>
      </w:pPr>
      <w:r>
        <w:rPr>
          <w:b/>
          <w:bCs/>
        </w:rPr>
        <w:t>конкурентной  закупки «ОКПД2 33.17.19.000  Оказание услуг по выездному ремонту  самоходных машин Загорского строительного участка Центрального филиала АО "ТК РусГидро"»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«ОКПД2 33.17.19.000  Оказание услуг по выездному ремонту  самоходных машин Загорского строительного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5. Ответ с технико-коммерческим предложением должен быть оформлен на официальном бланке </w:t>
      </w:r>
      <w:r>
        <w:rPr>
          <w:rFonts w:eastAsia="Calibri"/>
        </w:rPr>
        <w:t>И</w:t>
      </w:r>
      <w:r>
        <w:rPr>
          <w:rFonts w:eastAsia="Calibri"/>
        </w:rPr>
        <w:t>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29</w:t>
      </w:r>
      <w:r>
        <w:rPr>
          <w:rFonts w:eastAsia="Calibri"/>
          <w:shd w:fill="auto" w:val="clear"/>
        </w:rPr>
        <w:t>.</w:t>
      </w:r>
      <w:r>
        <w:rPr>
          <w:rFonts w:eastAsia="Calibri"/>
          <w:shd w:fill="auto" w:val="clear"/>
        </w:rPr>
        <w:t>05</w:t>
      </w:r>
      <w:r>
        <w:rPr>
          <w:rFonts w:eastAsia="Calibri"/>
          <w:shd w:fill="auto" w:val="clear"/>
        </w:rPr>
        <w:t>.202</w:t>
      </w:r>
      <w:r>
        <w:rPr>
          <w:rFonts w:eastAsia="Calibri"/>
          <w:shd w:fill="auto" w:val="clear"/>
        </w:rPr>
        <w:t>6</w:t>
      </w:r>
      <w:r>
        <w:rPr>
          <w:rFonts w:eastAsia="Calibri"/>
          <w:shd w:fill="auto" w:val="clear"/>
        </w:rPr>
        <w:t xml:space="preserve"> 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AlterOffice/3.4.0.9$Linux_X86_64 LibreOffice_project/b8daf9e823b1a5463a2f48435ddc2e8696e7d4fc</Application>
  <AppVersion>15.0000</AppVersion>
  <DocSecurity>4</DocSecurity>
  <Pages>2</Pages>
  <Words>472</Words>
  <Characters>3315</Characters>
  <CharactersWithSpaces>3888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2026-05-26T16:58:29Z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