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ind w:firstLine="5245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uppressAutoHyphens w:val="false"/>
        <w:jc w:val="center"/>
        <w:outlineLvl w:val="0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Техническое задание</w:t>
      </w:r>
    </w:p>
    <w:p>
      <w:pPr>
        <w:pStyle w:val="Normal"/>
        <w:suppressAutoHyphens w:val="false"/>
        <w:jc w:val="center"/>
        <w:rPr>
          <w:rFonts w:eastAsia="Calibri"/>
          <w:shd w:fill="FFFFFF" w:val="clear"/>
          <w:lang w:eastAsia="ar-SA"/>
        </w:rPr>
      </w:pPr>
      <w:r>
        <w:rPr>
          <w:rFonts w:eastAsia="Calibri"/>
          <w:lang w:eastAsia="ar-SA"/>
        </w:rPr>
        <w:t xml:space="preserve">на поставку </w:t>
      </w:r>
      <w:r>
        <w:rPr>
          <w:rFonts w:eastAsia="Calibri"/>
          <w:lang w:eastAsia="ar-SA"/>
        </w:rPr>
        <w:t xml:space="preserve">и монтаж </w:t>
      </w:r>
      <w:r>
        <w:rPr>
          <w:rFonts w:eastAsia="Calibri"/>
          <w:shd w:fill="FFFFFF" w:val="clear"/>
          <w:lang w:eastAsia="ar-SA"/>
        </w:rPr>
        <w:t>модул</w:t>
      </w:r>
      <w:r>
        <w:rPr>
          <w:rFonts w:eastAsia="Calibri"/>
          <w:shd w:fill="FFFFFF" w:val="clear"/>
          <w:lang w:eastAsia="ar-SA"/>
        </w:rPr>
        <w:t>я</w:t>
      </w:r>
      <w:r>
        <w:rPr>
          <w:rFonts w:eastAsia="Calibri"/>
          <w:shd w:fill="FFFFFF" w:val="clear"/>
          <w:lang w:eastAsia="ar-SA"/>
        </w:rPr>
        <w:t xml:space="preserve"> </w:t>
      </w:r>
      <w:r>
        <w:rPr>
          <w:rFonts w:eastAsia="Calibri"/>
          <w:shd w:fill="FFFFFF" w:val="clear"/>
          <w:lang w:eastAsia="ar-SA"/>
        </w:rPr>
        <w:t>газового</w:t>
      </w:r>
      <w:r>
        <w:rPr>
          <w:rFonts w:eastAsia="Calibri"/>
          <w:shd w:fill="FFFFFF" w:val="clear"/>
          <w:lang w:eastAsia="ar-SA"/>
        </w:rPr>
        <w:t xml:space="preserve"> пожаротушения </w:t>
      </w:r>
      <w:r>
        <w:rPr>
          <w:rFonts w:eastAsia="Calibri"/>
          <w:shd w:fill="FFFFFF" w:val="clear"/>
          <w:lang w:eastAsia="ar-SA"/>
        </w:rPr>
        <w:t>МГП Заря -22 (30-22,5-18)</w:t>
      </w:r>
    </w:p>
    <w:p>
      <w:pPr>
        <w:pStyle w:val="Normal"/>
        <w:suppressAutoHyphens w:val="false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</w:r>
    </w:p>
    <w:p>
      <w:pPr>
        <w:pStyle w:val="Normal"/>
        <w:suppressAutoHyphens w:val="false"/>
        <w:ind w:firstLine="567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1.</w:t>
      </w:r>
      <w:r>
        <w:rPr>
          <w:rFonts w:eastAsia="Calibri"/>
          <w:lang w:eastAsia="ar-SA"/>
        </w:rPr>
        <w:t xml:space="preserve"> </w:t>
      </w:r>
      <w:r>
        <w:rPr>
          <w:rFonts w:eastAsia="Calibri"/>
          <w:b/>
          <w:lang w:eastAsia="ar-SA"/>
        </w:rPr>
        <w:t xml:space="preserve">Объект закупки: </w:t>
      </w:r>
      <w:r>
        <w:rPr>
          <w:rFonts w:eastAsia="Calibri"/>
          <w:lang w:eastAsia="ar-SA"/>
        </w:rPr>
        <w:t xml:space="preserve">поставка модулей </w:t>
      </w:r>
      <w:r>
        <w:rPr>
          <w:rFonts w:eastAsia="Calibri"/>
          <w:lang w:eastAsia="ar-SA"/>
        </w:rPr>
        <w:t xml:space="preserve">газового пожаротушения МГП Заря-22 (30-22,5-18) и его монтаж. </w:t>
      </w:r>
      <w:r>
        <w:rPr>
          <w:rFonts w:eastAsia="Calibri"/>
          <w:lang w:eastAsia="ar-SA"/>
        </w:rPr>
        <w:t xml:space="preserve"> </w:t>
      </w:r>
      <w:r>
        <w:rPr>
          <w:rFonts w:eastAsia="Calibri"/>
          <w:shd w:fill="FFFFFF" w:val="clear"/>
          <w:lang w:eastAsia="ar-SA"/>
        </w:rPr>
        <w:t>(далее – Товар)</w:t>
      </w:r>
      <w:r>
        <w:rPr>
          <w:rFonts w:eastAsia="Calibri"/>
          <w:lang w:eastAsia="ar-SA"/>
        </w:rPr>
        <w:t>.</w:t>
      </w:r>
    </w:p>
    <w:p>
      <w:pPr>
        <w:pStyle w:val="Normal"/>
        <w:suppressAutoHyphens w:val="false"/>
        <w:ind w:firstLine="567"/>
        <w:jc w:val="both"/>
        <w:rPr>
          <w:lang w:eastAsia="en-US"/>
        </w:rPr>
      </w:pPr>
      <w:r>
        <w:rPr>
          <w:rFonts w:eastAsia="Calibri"/>
          <w:b/>
          <w:lang w:eastAsia="ar-SA"/>
        </w:rPr>
        <w:t>2. Краткие характеристики поставляемых товаров:</w:t>
      </w:r>
      <w:r>
        <w:rPr>
          <w:rFonts w:eastAsia="Calibri"/>
          <w:lang w:eastAsia="ar-SA"/>
        </w:rPr>
        <w:t xml:space="preserve"> </w:t>
      </w:r>
      <w:r>
        <w:rPr>
          <w:lang w:eastAsia="en-US"/>
        </w:rPr>
        <w:t>в соответствии с Приложением                       № 1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 (далее – Приложение № 1).</w:t>
      </w:r>
    </w:p>
    <w:p>
      <w:pPr>
        <w:pStyle w:val="Normal"/>
        <w:suppressAutoHyphens w:val="false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Товары должны соответствовать или превышать требования Технического задания                       по функциональным, техническим, качественным, эксплуатационными показателям, указанным в Приложении к Техническому заданию.</w:t>
      </w:r>
    </w:p>
    <w:p>
      <w:pPr>
        <w:pStyle w:val="Normal"/>
        <w:suppressAutoHyphens w:val="false"/>
        <w:ind w:firstLine="567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3</w:t>
      </w:r>
      <w:r>
        <w:rPr>
          <w:rFonts w:eastAsia="Calibri"/>
          <w:b/>
          <w:lang w:eastAsia="ar-SA"/>
        </w:rPr>
        <w:t>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>
      <w:pPr>
        <w:pStyle w:val="Normal"/>
        <w:suppressAutoHyphens w:val="false"/>
        <w:ind w:firstLine="54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Поставляемый Товар должен принадлежать Поставщику на праве собственности, не должен быть заложен, являться предметом ареста, свободен от прав третьих лиц, ввезен на территорию Российской Федерации с соблюдением всех установленных законодательством Российской Федерации требований.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lang w:eastAsia="ar-SA"/>
        </w:rPr>
      </w:pPr>
      <w:r>
        <w:rPr>
          <w:rFonts w:eastAsia="Calibri" w:eastAsiaTheme="minorHAnsi"/>
          <w:bCs/>
          <w:kern w:val="2"/>
          <w:lang w:eastAsia="en-US"/>
        </w:rPr>
        <w:t xml:space="preserve">Поставляемый Товар должен быть новым, </w:t>
      </w:r>
      <w:r>
        <w:rPr>
          <w:rFonts w:eastAsia="Calibri" w:eastAsiaTheme="minorHAnsi"/>
          <w:b/>
          <w:bCs/>
          <w:kern w:val="2"/>
          <w:lang w:eastAsia="en-US"/>
        </w:rPr>
        <w:t>не ранее 202</w:t>
      </w:r>
      <w:r>
        <w:rPr>
          <w:rFonts w:eastAsia="Calibri" w:eastAsiaTheme="minorHAnsi"/>
          <w:b/>
          <w:bCs/>
          <w:kern w:val="2"/>
          <w:lang w:eastAsia="en-US"/>
        </w:rPr>
        <w:t>6</w:t>
      </w:r>
      <w:r>
        <w:rPr>
          <w:rFonts w:eastAsia="Calibri" w:eastAsiaTheme="minorHAnsi"/>
          <w:b/>
          <w:bCs/>
          <w:kern w:val="2"/>
          <w:lang w:eastAsia="en-US"/>
        </w:rPr>
        <w:t xml:space="preserve"> года изготовления</w:t>
      </w:r>
      <w:r>
        <w:rPr>
          <w:rFonts w:eastAsia="Calibri" w:eastAsiaTheme="minorHAnsi"/>
          <w:bCs/>
          <w:kern w:val="2"/>
          <w:lang w:eastAsia="en-US"/>
        </w:rPr>
        <w:t xml:space="preserve">, </w:t>
      </w:r>
      <w:r>
        <w:rPr>
          <w:rFonts w:eastAsia="Calibri" w:eastAsiaTheme="minorHAnsi"/>
          <w:lang w:eastAsia="ar-SA"/>
        </w:rPr>
        <w:t>изготовлен                в соответствии со стандартами качества (не бывший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Весь Товар должен быть работоспособен и иметь комплектацию, указанную в Приложении к Техническому заданию.</w:t>
      </w:r>
    </w:p>
    <w:p>
      <w:pPr>
        <w:pStyle w:val="Normal"/>
        <w:suppressAutoHyphens w:val="false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и иным стандартам, согласованным Сторонами в Техническом задании и/или Спецификации.</w:t>
      </w:r>
    </w:p>
    <w:p>
      <w:pPr>
        <w:pStyle w:val="Normal"/>
        <w:suppressAutoHyphens w:val="false"/>
        <w:ind w:firstLine="567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>
      <w:pPr>
        <w:pStyle w:val="Normal"/>
        <w:shd w:val="clear" w:color="auto" w:fill="FFFFFF"/>
        <w:suppressAutoHyphens w:val="false"/>
        <w:ind w:firstLine="567"/>
        <w:jc w:val="both"/>
        <w:rPr>
          <w:rFonts w:eastAsia="Calibri"/>
          <w:lang w:eastAsia="ar-SA"/>
        </w:rPr>
      </w:pPr>
      <w:r>
        <w:rPr>
          <w:b/>
          <w:bCs/>
          <w:color w:val="000000"/>
          <w:lang w:eastAsia="ru-RU"/>
        </w:rPr>
        <w:t>4</w:t>
      </w:r>
      <w:r>
        <w:rPr>
          <w:b/>
          <w:bCs/>
          <w:color w:val="000000"/>
          <w:lang w:eastAsia="ru-RU"/>
        </w:rPr>
        <w:t xml:space="preserve">. Требования к поставке </w:t>
      </w:r>
      <w:r>
        <w:rPr>
          <w:b/>
          <w:bCs/>
          <w:color w:val="000000"/>
          <w:lang w:eastAsia="ru-RU"/>
        </w:rPr>
        <w:t xml:space="preserve">и монтажу </w:t>
      </w:r>
      <w:r>
        <w:rPr>
          <w:b/>
          <w:bCs/>
          <w:color w:val="000000"/>
          <w:lang w:eastAsia="ru-RU"/>
        </w:rPr>
        <w:t>Товара:</w:t>
      </w:r>
      <w:r>
        <w:rPr>
          <w:rFonts w:eastAsia="Calibri"/>
          <w:lang w:eastAsia="ar-SA"/>
        </w:rPr>
        <w:t xml:space="preserve"> </w:t>
      </w:r>
    </w:p>
    <w:p>
      <w:pPr>
        <w:pStyle w:val="Normal"/>
        <w:shd w:val="clear" w:color="auto" w:fill="FFFFFF"/>
        <w:suppressAutoHyphens w:val="false"/>
        <w:jc w:val="both"/>
        <w:rPr>
          <w:rFonts w:ascii="Calibri" w:hAnsi="Calibri"/>
          <w:i/>
          <w:i/>
          <w:color w:val="000000"/>
          <w:sz w:val="22"/>
          <w:szCs w:val="22"/>
          <w:lang w:eastAsia="ru-RU"/>
        </w:rPr>
      </w:pPr>
      <w:r>
        <w:rPr>
          <w:bCs/>
          <w:color w:val="000000"/>
          <w:lang w:eastAsia="ru-RU"/>
        </w:rPr>
        <w:t xml:space="preserve">        </w:t>
      </w:r>
      <w:r>
        <w:rPr>
          <w:bCs/>
          <w:color w:val="000000"/>
          <w:lang w:eastAsia="ru-RU"/>
        </w:rPr>
        <w:t xml:space="preserve">Поставка </w:t>
      </w:r>
      <w:r>
        <w:rPr>
          <w:bCs/>
          <w:color w:val="000000"/>
          <w:lang w:eastAsia="ru-RU"/>
        </w:rPr>
        <w:t xml:space="preserve">и монтаж </w:t>
      </w:r>
      <w:r>
        <w:rPr>
          <w:bCs/>
          <w:color w:val="000000"/>
          <w:lang w:eastAsia="ru-RU"/>
        </w:rPr>
        <w:t>Товара осуществляется по адресу</w:t>
      </w:r>
      <w:r>
        <w:rPr>
          <w:b/>
          <w:bCs/>
          <w:color w:val="000000"/>
          <w:lang w:eastAsia="ru-RU"/>
        </w:rPr>
        <w:t xml:space="preserve">: </w:t>
      </w:r>
      <w:r>
        <w:rPr>
          <w:b w:val="false"/>
          <w:bCs w:val="false"/>
          <w:color w:val="000000"/>
          <w:lang w:eastAsia="ru-RU"/>
        </w:rPr>
        <w:t xml:space="preserve">г. </w:t>
      </w:r>
      <w:r>
        <w:rPr>
          <w:b w:val="false"/>
          <w:bCs w:val="false"/>
          <w:color w:val="000000"/>
          <w:lang w:eastAsia="ru-RU"/>
        </w:rPr>
        <w:t>Хабаровск</w:t>
      </w:r>
      <w:r>
        <w:rPr>
          <w:b w:val="false"/>
          <w:bCs w:val="false"/>
          <w:color w:val="000000"/>
          <w:lang w:eastAsia="ru-RU"/>
        </w:rPr>
        <w:t xml:space="preserve">, ул. </w:t>
      </w:r>
      <w:r>
        <w:rPr>
          <w:b w:val="false"/>
          <w:bCs w:val="false"/>
          <w:color w:val="000000"/>
          <w:lang w:eastAsia="ru-RU"/>
        </w:rPr>
        <w:t>Промышленная</w:t>
      </w:r>
      <w:r>
        <w:rPr>
          <w:b w:val="false"/>
          <w:bCs w:val="false"/>
          <w:color w:val="000000"/>
          <w:lang w:eastAsia="ru-RU"/>
        </w:rPr>
        <w:t xml:space="preserve">, д. </w:t>
      </w:r>
      <w:r>
        <w:rPr>
          <w:b w:val="false"/>
          <w:bCs w:val="false"/>
          <w:color w:val="000000"/>
          <w:lang w:eastAsia="ru-RU"/>
        </w:rPr>
        <w:t>13</w:t>
      </w:r>
      <w:r>
        <w:rPr>
          <w:b w:val="false"/>
          <w:bCs w:val="false"/>
          <w:color w:val="000000"/>
          <w:lang w:eastAsia="ru-RU"/>
        </w:rPr>
        <w:t xml:space="preserve">, </w:t>
      </w:r>
      <w:r>
        <w:rPr>
          <w:b w:val="false"/>
          <w:bCs w:val="false"/>
          <w:color w:val="000000"/>
          <w:lang w:eastAsia="ru-RU"/>
        </w:rPr>
        <w:t xml:space="preserve">База структурного подразделения </w:t>
      </w:r>
      <w:r>
        <w:rPr>
          <w:b w:val="false"/>
          <w:bCs w:val="false"/>
          <w:color w:val="000000"/>
          <w:lang w:eastAsia="ru-RU"/>
        </w:rPr>
        <w:t xml:space="preserve"> «</w:t>
      </w:r>
      <w:r>
        <w:rPr>
          <w:b w:val="false"/>
          <w:bCs w:val="false"/>
          <w:color w:val="000000"/>
          <w:lang w:eastAsia="ru-RU"/>
        </w:rPr>
        <w:t>Центральные электрические сети» филиал «Хабаровские электрические сети»</w:t>
      </w:r>
      <w:r>
        <w:rPr>
          <w:b w:val="false"/>
          <w:bCs w:val="false"/>
          <w:color w:val="000000"/>
          <w:lang w:eastAsia="ru-RU"/>
        </w:rPr>
        <w:t xml:space="preserve">    </w:t>
      </w:r>
    </w:p>
    <w:p>
      <w:pPr>
        <w:pStyle w:val="Normal"/>
        <w:shd w:val="clear" w:color="auto" w:fill="FFFFFF"/>
        <w:suppressAutoHyphens w:val="false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color w:val="000000"/>
          <w:lang w:eastAsia="ru-RU"/>
        </w:rPr>
        <w:t xml:space="preserve">       </w:t>
      </w:r>
      <w:r>
        <w:rPr>
          <w:b/>
          <w:bCs/>
          <w:color w:val="000000"/>
          <w:lang w:eastAsia="ru-RU"/>
        </w:rPr>
        <w:t>5</w:t>
      </w:r>
      <w:r>
        <w:rPr>
          <w:b/>
          <w:bCs/>
          <w:color w:val="000000"/>
          <w:lang w:eastAsia="ru-RU"/>
        </w:rPr>
        <w:t>. Качественные и количественные характеристики поставляемых товаров, выполняемых работ, оказываемых услуг:</w:t>
      </w:r>
    </w:p>
    <w:p>
      <w:pPr>
        <w:pStyle w:val="Normal"/>
        <w:shd w:val="clear" w:color="auto" w:fill="FFFFFF"/>
        <w:suppressAutoHyphens w:val="false"/>
        <w:ind w:firstLine="567"/>
        <w:jc w:val="both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color w:val="000000"/>
          <w:lang w:eastAsia="ru-RU"/>
        </w:rPr>
        <w:t>Согласно требований Технического задания, Сведений о качестве, технических характеристиках товара, его безопасности, функциональных характеристиках (потребительских свойствах) товара (Приложение № 1 к Техническому заданию) .</w:t>
      </w:r>
      <w:r>
        <w:rPr>
          <w:rFonts w:ascii="Calibri" w:hAnsi="Calibri"/>
          <w:color w:val="000000"/>
          <w:sz w:val="22"/>
          <w:szCs w:val="22"/>
          <w:lang w:eastAsia="ru-RU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</w:r>
    </w:p>
    <w:p>
      <w:pPr>
        <w:pStyle w:val="Normal"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</w:r>
    </w:p>
    <w:p>
      <w:pPr>
        <w:pStyle w:val="Normal"/>
        <w:suppressAutoHyphens w:val="false"/>
        <w:spacing w:lineRule="auto" w:line="360"/>
        <w:rPr>
          <w:rFonts w:eastAsia="Calibri"/>
          <w:lang w:eastAsia="ar-SA"/>
        </w:rPr>
      </w:pPr>
      <w:r>
        <w:rPr>
          <w:b/>
          <w:lang w:eastAsia="ru-RU"/>
        </w:rPr>
      </w:r>
    </w:p>
    <w:p>
      <w:pPr>
        <w:pStyle w:val="Normal"/>
        <w:ind w:firstLine="567"/>
        <w:jc w:val="both"/>
        <w:rPr>
          <w:b/>
          <w:lang w:eastAsia="ru-RU"/>
        </w:rPr>
      </w:pPr>
      <w:r>
        <w:rPr>
          <w:b/>
          <w:lang w:eastAsia="ru-RU"/>
        </w:rPr>
      </w:r>
    </w:p>
    <w:p>
      <w:pPr>
        <w:pStyle w:val="Normal"/>
        <w:ind w:firstLine="567"/>
        <w:jc w:val="both"/>
        <w:rPr>
          <w:b/>
          <w:lang w:eastAsia="ru-RU"/>
        </w:rPr>
      </w:pPr>
      <w:r>
        <w:rPr>
          <w:b/>
          <w:lang w:eastAsia="ru-RU"/>
        </w:rPr>
      </w:r>
    </w:p>
    <w:p>
      <w:pPr>
        <w:sectPr>
          <w:type w:val="nextPage"/>
          <w:pgSz w:w="11906" w:h="16838"/>
          <w:pgMar w:left="1134" w:right="851" w:gutter="0" w:header="0" w:top="851" w:footer="0" w:bottom="709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567"/>
        <w:jc w:val="both"/>
        <w:rPr>
          <w:b/>
          <w:lang w:eastAsia="ru-RU"/>
        </w:rPr>
      </w:pPr>
      <w:r>
        <w:rPr>
          <w:b/>
          <w:lang w:eastAsia="ru-RU"/>
        </w:rPr>
      </w:r>
    </w:p>
    <w:p>
      <w:pPr>
        <w:pStyle w:val="Normal"/>
        <w:ind w:firstLine="10065"/>
        <w:jc w:val="right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Приложение № 1 </w:t>
      </w:r>
    </w:p>
    <w:p>
      <w:pPr>
        <w:pStyle w:val="Normal"/>
        <w:ind w:firstLine="10065"/>
        <w:jc w:val="right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к Техническому заданию </w:t>
      </w:r>
    </w:p>
    <w:p>
      <w:pPr>
        <w:pStyle w:val="Normal"/>
        <w:ind w:firstLine="10065"/>
        <w:jc w:val="right"/>
        <w:rPr>
          <w:rFonts w:eastAsia="Calibri"/>
        </w:rPr>
      </w:pPr>
      <w:r>
        <w:rPr>
          <w:rFonts w:eastAsia="Calibri"/>
          <w:lang w:eastAsia="ar-SA"/>
        </w:rPr>
        <w:t xml:space="preserve">на </w:t>
      </w:r>
      <w:r>
        <w:rPr>
          <w:rFonts w:eastAsia="Calibri"/>
          <w:bCs/>
          <w:kern w:val="2"/>
          <w:lang w:eastAsia="ar-SA"/>
        </w:rPr>
        <w:t xml:space="preserve">поставку </w:t>
      </w:r>
      <w:r>
        <w:rPr>
          <w:rFonts w:eastAsia="Calibri"/>
        </w:rPr>
        <w:t xml:space="preserve">модулей </w:t>
      </w:r>
      <w:r>
        <w:rPr>
          <w:rFonts w:eastAsia="Calibri"/>
        </w:rPr>
        <w:t>газового</w:t>
      </w:r>
      <w:r>
        <w:rPr>
          <w:rFonts w:eastAsia="Calibri"/>
        </w:rPr>
        <w:t xml:space="preserve">  </w:t>
      </w:r>
    </w:p>
    <w:p>
      <w:pPr>
        <w:pStyle w:val="Normal"/>
        <w:ind w:firstLine="10065"/>
        <w:jc w:val="right"/>
        <w:rPr>
          <w:rFonts w:eastAsia="Calibri"/>
          <w:bCs/>
          <w:kern w:val="2"/>
          <w:lang w:eastAsia="ar-SA"/>
        </w:rPr>
      </w:pPr>
      <w:r>
        <w:rPr>
          <w:rFonts w:eastAsia="Calibri"/>
        </w:rPr>
        <w:t xml:space="preserve">пожаротушения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Сведения о качестве, технических характеристиках товара, его безопасности, функциональных характеристиках </w:t>
        <w:br/>
        <w:t>(потребительских свойствах) товара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Style w:val="a9"/>
        <w:tblW w:w="147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49"/>
        <w:gridCol w:w="2606"/>
        <w:gridCol w:w="2835"/>
        <w:gridCol w:w="3930"/>
        <w:gridCol w:w="3298"/>
      </w:tblGrid>
      <w:tr>
        <w:trPr>
          <w:trHeight w:val="618" w:hRule="atLeast"/>
        </w:trPr>
        <w:tc>
          <w:tcPr>
            <w:tcW w:w="64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 xml:space="preserve">№ </w:t>
            </w:r>
            <w:r>
              <w:rPr>
                <w:rFonts w:eastAsia="Calibri" w:cs="Times New Roman"/>
                <w:kern w:val="0"/>
                <w:lang w:val="ru-RU" w:eastAsia="ar-SA" w:bidi="ar-SA"/>
              </w:rPr>
              <w:t>п/п</w:t>
            </w:r>
          </w:p>
        </w:tc>
        <w:tc>
          <w:tcPr>
            <w:tcW w:w="260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Наименование товара</w:t>
            </w:r>
          </w:p>
        </w:tc>
        <w:tc>
          <w:tcPr>
            <w:tcW w:w="283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lang w:eastAsia="ar-SA"/>
              </w:rPr>
            </w:pPr>
            <w:r>
              <w:rPr>
                <w:rFonts w:cs="Times New Roman"/>
                <w:bCs/>
                <w:kern w:val="0"/>
                <w:lang w:val="ru-RU" w:eastAsia="ar-SA" w:bidi="ar-SA"/>
              </w:rPr>
              <w:t>Указание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</w:t>
            </w:r>
            <w:r>
              <w:rPr>
                <w:rFonts w:cs="Times New Roman"/>
                <w:bCs/>
                <w:kern w:val="0"/>
                <w:lang w:val="ru-RU" w:eastAsia="ar-SA" w:bidi="ar-SA"/>
              </w:rPr>
              <w:t>на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</w:t>
            </w:r>
            <w:r>
              <w:rPr>
                <w:rFonts w:cs="Times New Roman"/>
                <w:bCs/>
                <w:w w:val="99"/>
                <w:kern w:val="0"/>
                <w:lang w:val="ru-RU" w:eastAsia="ar-SA" w:bidi="ar-SA"/>
              </w:rPr>
              <w:t>товарный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Cs/>
                <w:lang w:eastAsia="ar-SA"/>
              </w:rPr>
            </w:pPr>
            <w:r>
              <w:rPr>
                <w:rFonts w:cs="Times New Roman"/>
                <w:bCs/>
                <w:kern w:val="0"/>
                <w:lang w:val="ru-RU" w:eastAsia="ar-SA" w:bidi="ar-SA"/>
              </w:rPr>
              <w:t>знак (модель,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eastAsia="ar-SA"/>
              </w:rPr>
            </w:pPr>
            <w:r>
              <w:rPr>
                <w:rFonts w:cs="Times New Roman"/>
                <w:bCs/>
                <w:kern w:val="0"/>
                <w:lang w:val="ru-RU" w:eastAsia="ar-SA" w:bidi="ar-SA"/>
              </w:rPr>
              <w:t>производит</w:t>
            </w:r>
            <w:r>
              <w:rPr>
                <w:rFonts w:cs="Times New Roman"/>
                <w:bCs/>
                <w:w w:val="99"/>
                <w:kern w:val="0"/>
                <w:lang w:val="ru-RU" w:eastAsia="ar-SA" w:bidi="ar-SA"/>
              </w:rPr>
              <w:t>ель, страна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bCs/>
                <w:lang w:eastAsia="ru-RU"/>
              </w:rPr>
            </w:pPr>
            <w:r>
              <w:rPr>
                <w:rFonts w:cs="Times New Roman"/>
                <w:bCs/>
                <w:kern w:val="0"/>
                <w:lang w:val="ru-RU" w:eastAsia="ar-SA" w:bidi="ar-SA"/>
              </w:rPr>
              <w:t>происхожде</w:t>
            </w:r>
            <w:r>
              <w:rPr>
                <w:rFonts w:cs="Times New Roman"/>
                <w:bCs/>
                <w:w w:val="99"/>
                <w:kern w:val="0"/>
                <w:lang w:val="ru-RU" w:eastAsia="ar-SA" w:bidi="ar-SA"/>
              </w:rPr>
              <w:t>ния товара)</w:t>
            </w:r>
          </w:p>
        </w:tc>
        <w:tc>
          <w:tcPr>
            <w:tcW w:w="7228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 w:cs="Times New Roman"/>
                <w:bCs/>
                <w:kern w:val="0"/>
                <w:lang w:val="ru-RU" w:eastAsia="ar-SA" w:bidi="ar-SA"/>
              </w:rPr>
              <w:t>Технические характеристики</w:t>
            </w:r>
          </w:p>
        </w:tc>
      </w:tr>
      <w:tr>
        <w:trPr>
          <w:trHeight w:val="618" w:hRule="atLeast"/>
        </w:trPr>
        <w:tc>
          <w:tcPr>
            <w:tcW w:w="649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 w:cs="Times New Roman"/>
                <w:b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rFonts w:eastAsia="Calibri" w:cs="Times New Roman"/>
                <w:b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b/>
                <w:bCs/>
                <w:lang w:eastAsia="ar-SA"/>
              </w:rPr>
            </w:pPr>
            <w:r>
              <w:rPr>
                <w:rFonts w:eastAsia="Calibri" w:cs="Times New Roman"/>
                <w:b/>
                <w:bCs/>
                <w:kern w:val="0"/>
                <w:lang w:val="ru-RU" w:eastAsia="ar-SA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Требуемый параметр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cs="Times New Roman"/>
                <w:bCs/>
                <w:kern w:val="0"/>
                <w:lang w:val="ru-RU" w:eastAsia="ru-RU" w:bidi="ar-SA"/>
              </w:rPr>
              <w:t>Требуемое значение</w:t>
            </w:r>
          </w:p>
        </w:tc>
      </w:tr>
      <w:tr>
        <w:trPr>
          <w:trHeight w:val="315" w:hRule="atLeast"/>
        </w:trPr>
        <w:tc>
          <w:tcPr>
            <w:tcW w:w="64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b/>
                <w:i/>
                <w:i/>
                <w:lang w:eastAsia="ar-SA"/>
              </w:rPr>
            </w:pPr>
            <w:r>
              <w:rPr>
                <w:rFonts w:eastAsia="Calibri" w:cs="Times New Roman"/>
                <w:b/>
                <w:i/>
                <w:kern w:val="0"/>
                <w:lang w:val="ru-RU" w:eastAsia="ar-SA" w:bidi="ar-SA"/>
              </w:rPr>
              <w:t>1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b/>
                <w:i/>
                <w:i/>
                <w:lang w:eastAsia="ar-SA"/>
              </w:rPr>
            </w:pPr>
            <w:r>
              <w:rPr>
                <w:rFonts w:eastAsia="Calibri" w:cs="Times New Roman"/>
                <w:b/>
                <w:i/>
                <w:kern w:val="0"/>
                <w:lang w:val="ru-RU" w:eastAsia="ar-SA" w:bidi="ar-SA"/>
              </w:rPr>
              <w:t>2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b/>
                <w:bCs/>
                <w:i/>
                <w:i/>
                <w:lang w:eastAsia="ar-SA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lang w:val="ru-RU" w:eastAsia="ar-SA" w:bidi="ar-SA"/>
              </w:rPr>
              <w:t>3</w:t>
            </w:r>
          </w:p>
        </w:tc>
        <w:tc>
          <w:tcPr>
            <w:tcW w:w="393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b/>
                <w:bCs/>
                <w:i/>
                <w:i/>
                <w:lang w:eastAsia="ar-SA"/>
              </w:rPr>
            </w:pPr>
            <w:r>
              <w:rPr>
                <w:rFonts w:eastAsia="Calibri" w:cs="Times New Roman"/>
                <w:b/>
                <w:bCs/>
                <w:i/>
                <w:kern w:val="0"/>
                <w:lang w:val="ru-RU" w:eastAsia="ar-SA" w:bidi="ar-SA"/>
              </w:rPr>
              <w:t>4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b/>
                <w:i/>
                <w:i/>
                <w:lang w:eastAsia="ar-SA"/>
              </w:rPr>
            </w:pPr>
            <w:r>
              <w:rPr>
                <w:rFonts w:eastAsia="Calibri" w:cs="Times New Roman"/>
                <w:b/>
                <w:i/>
                <w:kern w:val="0"/>
                <w:lang w:val="ru-RU" w:eastAsia="ar-SA" w:bidi="ar-SA"/>
              </w:rPr>
              <w:t>5</w:t>
            </w:r>
          </w:p>
        </w:tc>
      </w:tr>
      <w:tr>
        <w:trPr>
          <w:trHeight w:val="915" w:hRule="exact"/>
        </w:trPr>
        <w:tc>
          <w:tcPr>
            <w:tcW w:w="649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>1</w:t>
            </w:r>
          </w:p>
        </w:tc>
        <w:tc>
          <w:tcPr>
            <w:tcW w:w="2606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 xml:space="preserve">Модуль </w:t>
            </w:r>
            <w:r>
              <w:rPr>
                <w:rFonts w:eastAsia="Calibri" w:cs="Times New Roman"/>
                <w:kern w:val="0"/>
                <w:lang w:val="ru-RU" w:eastAsia="ar-SA" w:bidi="ar-SA"/>
              </w:rPr>
              <w:t>газового</w:t>
            </w:r>
            <w:r>
              <w:rPr>
                <w:rFonts w:eastAsia="Calibri" w:cs="Times New Roman"/>
                <w:kern w:val="0"/>
                <w:lang w:val="ru-RU" w:eastAsia="ar-SA" w:bidi="ar-SA"/>
              </w:rPr>
              <w:t xml:space="preserve"> пожаротушения </w:t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cs="Times New Roman"/>
                <w:kern w:val="0"/>
                <w:lang w:val="ru-RU" w:bidi="ar-SA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  <w:t xml:space="preserve"> </w:t>
            </w:r>
          </w:p>
        </w:tc>
        <w:tc>
          <w:tcPr>
            <w:tcW w:w="2835" w:type="dxa"/>
            <w:vMerge w:val="restart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МГП Заря-22 (30-22.5-18)</w:t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Величина рабочего давления в корпусе модуля, МПа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2,5</w:t>
            </w:r>
          </w:p>
        </w:tc>
      </w:tr>
      <w:tr>
        <w:trPr>
          <w:trHeight w:val="856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val="en-US" w:eastAsia="ru-RU"/>
              </w:rPr>
            </w:pPr>
            <w:r>
              <w:rPr>
                <w:rFonts w:eastAsia="Calibri" w:cs="Times New Roman"/>
                <w:kern w:val="0"/>
                <w:lang w:val="en-US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Масса заряда огнетушащего вещества (ОТВ), кг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16</w:t>
            </w:r>
          </w:p>
        </w:tc>
      </w:tr>
      <w:tr>
        <w:trPr>
          <w:trHeight w:val="581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val="en-US" w:eastAsia="ru-RU"/>
              </w:rPr>
            </w:pPr>
            <w:r>
              <w:rPr>
                <w:rFonts w:eastAsia="Calibri" w:cs="Times New Roman"/>
                <w:kern w:val="0"/>
                <w:lang w:val="en-US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Продолжительность подачи ОТВ, с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10</w:t>
            </w:r>
          </w:p>
        </w:tc>
      </w:tr>
      <w:tr>
        <w:trPr>
          <w:trHeight w:val="435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val="en-US" w:eastAsia="ru-RU"/>
              </w:rPr>
            </w:pPr>
            <w:r>
              <w:rPr>
                <w:rFonts w:eastAsia="Calibri" w:cs="Times New Roman"/>
                <w:kern w:val="0"/>
                <w:lang w:val="en-US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Масса модуля, кг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10,1</w:t>
            </w:r>
          </w:p>
        </w:tc>
      </w:tr>
      <w:tr>
        <w:trPr>
          <w:trHeight w:val="681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val="en-US" w:eastAsia="ru-RU"/>
              </w:rPr>
            </w:pPr>
            <w:r>
              <w:rPr>
                <w:rFonts w:eastAsia="Calibri" w:cs="Times New Roman"/>
                <w:kern w:val="0"/>
                <w:lang w:val="en-US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Вид огнетушащего порошка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ФК-5-1-12</w:t>
            </w:r>
          </w:p>
        </w:tc>
      </w:tr>
      <w:tr>
        <w:trPr>
          <w:trHeight w:val="437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Тип крепления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П</w:t>
            </w:r>
            <w:r>
              <w:rPr>
                <w:rFonts w:eastAsia="Calibri" w:cs="Times New Roman"/>
                <w:kern w:val="0"/>
                <w:lang w:val="ru-RU" w:eastAsia="ru-RU" w:bidi="ar-SA"/>
              </w:rPr>
              <w:t>отолочное</w:t>
            </w:r>
          </w:p>
        </w:tc>
      </w:tr>
      <w:tr>
        <w:trPr>
          <w:trHeight w:val="571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Наличие крепежного элемента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да</w:t>
            </w:r>
          </w:p>
        </w:tc>
      </w:tr>
      <w:tr>
        <w:trPr>
          <w:trHeight w:val="571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Высота крепления модуля, м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 xml:space="preserve">≥ </w:t>
            </w:r>
            <w:r>
              <w:rPr>
                <w:rFonts w:eastAsia="Calibri" w:cs="Times New Roman"/>
                <w:kern w:val="0"/>
                <w:lang w:val="ru-RU" w:eastAsia="ru-RU" w:bidi="ar-SA"/>
              </w:rPr>
              <w:t>2,5</w:t>
            </w:r>
          </w:p>
        </w:tc>
      </w:tr>
      <w:tr>
        <w:trPr>
          <w:trHeight w:val="565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eastAsia="Calibri"/>
                <w:bCs/>
                <w:shd w:fill="FFFFFF" w:val="clear"/>
                <w:lang w:eastAsia="ar-SA"/>
              </w:rPr>
            </w:pPr>
            <w:r>
              <w:rPr>
                <w:rFonts w:eastAsia="Calibri" w:cs="Times New Roman"/>
                <w:bCs/>
                <w:kern w:val="0"/>
                <w:shd w:fill="FFFFFF" w:val="clear"/>
                <w:lang w:val="ru-RU" w:eastAsia="ar-SA" w:bidi="ar-SA"/>
              </w:rPr>
              <w:t>Назначение по классу пожара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А, В, С, Е</w:t>
            </w:r>
          </w:p>
        </w:tc>
      </w:tr>
      <w:tr>
        <w:trPr>
          <w:trHeight w:val="410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Тип корпуса  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Неразрушаемый (Н)</w:t>
            </w:r>
          </w:p>
        </w:tc>
      </w:tr>
      <w:tr>
        <w:trPr>
          <w:trHeight w:val="713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Тип по способу хранения вытесняющего газа 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Закачной (З)</w:t>
            </w:r>
          </w:p>
        </w:tc>
      </w:tr>
      <w:tr>
        <w:trPr>
          <w:trHeight w:val="426" w:hRule="exact"/>
        </w:trPr>
        <w:tc>
          <w:tcPr>
            <w:tcW w:w="649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606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 w:cs="Times New Roman"/>
                <w:kern w:val="0"/>
                <w:lang w:val="ru-RU" w:eastAsia="ar-SA" w:bidi="ar-SA"/>
              </w:rPr>
            </w:r>
          </w:p>
        </w:tc>
        <w:tc>
          <w:tcPr>
            <w:tcW w:w="2835" w:type="dxa"/>
            <w:vMerge w:val="continue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</w:tc>
        <w:tc>
          <w:tcPr>
            <w:tcW w:w="3930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lang w:eastAsia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Вытесняющий газ  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  <w:t>Осушенный азот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uppressAutoHyphens w:val="false"/>
        <w:overflowPunct w:val="true"/>
        <w:outlineLvl w:val="0"/>
        <w:rPr>
          <w:rFonts w:eastAsia="Arial Unicode MS"/>
          <w:bCs/>
          <w:lang w:eastAsia="ar-SA"/>
        </w:rPr>
      </w:pPr>
      <w:r>
        <w:rPr>
          <w:rFonts w:eastAsia="Arial Unicode MS"/>
          <w:bCs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overflowPunct w:val="true"/>
        <w:outlineLvl w:val="0"/>
        <w:rPr/>
      </w:pPr>
      <w:r>
        <w:rPr/>
      </w:r>
    </w:p>
    <w:p>
      <w:pPr>
        <w:pStyle w:val="Normal"/>
        <w:ind w:firstLine="6521"/>
        <w:jc w:val="right"/>
        <w:rPr>
          <w:rFonts w:eastAsia="Calibri"/>
          <w:color w:val="000000"/>
          <w:lang w:eastAsia="ar-SA"/>
        </w:rPr>
      </w:pPr>
      <w:r>
        <w:rPr/>
      </w:r>
    </w:p>
    <w:p>
      <w:pPr>
        <w:pStyle w:val="Normal"/>
        <w:tabs>
          <w:tab w:val="clear" w:pos="708"/>
          <w:tab w:val="left" w:pos="2448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988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gutter="0" w:header="567" w:top="624" w:footer="22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51307428"/>
    </w:sdtPr>
    <w:sdtContent>
      <w:p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</w:t>
        </w:r>
        <w:r>
          <w:rPr>
            <w:sz w:val="22"/>
            <w:szCs w:val="22"/>
          </w:rPr>
          <w:fldChar w:fldCharType="end"/>
        </w:r>
      </w:p>
    </w:sdtContent>
  </w:sdt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10152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04098"/>
    <w:pPr>
      <w:widowControl/>
      <w:suppressAutoHyphens w:val="true"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104098"/>
    <w:rPr>
      <w:rFonts w:ascii="Calibri" w:hAnsi="Calibri" w:eastAsia="Times New Roman" w:cs="Calibri"/>
      <w:sz w:val="22"/>
      <w:szCs w:val="20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0922"/>
    <w:rPr>
      <w:rFonts w:ascii="Segoe UI" w:hAnsi="Segoe UI" w:eastAsia="Times New Roman" w:cs="Segoe UI"/>
      <w:sz w:val="18"/>
      <w:szCs w:val="18"/>
      <w:lang w:eastAsia="zh-CN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f43cc9"/>
    <w:rPr>
      <w:rFonts w:eastAsia="Times New Roman"/>
      <w:sz w:val="24"/>
      <w:szCs w:val="24"/>
      <w:lang w:eastAsia="zh-CN"/>
    </w:rPr>
  </w:style>
  <w:style w:type="character" w:styleId="Style11" w:customStyle="1">
    <w:name w:val="Нижний колонтитул Знак"/>
    <w:basedOn w:val="DefaultParagraphFont"/>
    <w:uiPriority w:val="99"/>
    <w:qFormat/>
    <w:rsid w:val="00f43cc9"/>
    <w:rPr>
      <w:rFonts w:eastAsia="Times New Roman"/>
      <w:sz w:val="24"/>
      <w:szCs w:val="24"/>
      <w:lang w:eastAsia="zh-CN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ConsPlusNormal1" w:customStyle="1">
    <w:name w:val="ConsPlusNormal"/>
    <w:link w:val="ConsPlusNormal"/>
    <w:qFormat/>
    <w:rsid w:val="0010409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eastAsia="ru-RU" w:val="ru-RU" w:bidi="ar-SA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0922"/>
    <w:pPr/>
    <w:rPr>
      <w:rFonts w:ascii="Segoe UI" w:hAnsi="Segoe UI" w:cs="Segoe UI"/>
      <w:sz w:val="18"/>
      <w:szCs w:val="18"/>
    </w:rPr>
  </w:style>
  <w:style w:type="paragraph" w:styleId="Western" w:customStyle="1">
    <w:name w:val="western"/>
    <w:basedOn w:val="Normal"/>
    <w:qFormat/>
    <w:rsid w:val="00c34ec9"/>
    <w:pPr>
      <w:suppressAutoHyphens w:val="false"/>
      <w:spacing w:beforeAutospacing="1" w:afterAutospacing="1"/>
    </w:pPr>
    <w:rPr>
      <w:rFonts w:eastAsia="Calibri"/>
      <w:lang w:eastAsia="ru-RU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f43cc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f43cc9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37510d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AlterOffice/3.4.0.6$Linux_X86_64 LibreOffice_project/ad8c41dce69105450bf791d4900d64b1f82e10d0</Application>
  <AppVersion>15.0000</AppVersion>
  <Pages>3</Pages>
  <Words>462</Words>
  <Characters>3320</Characters>
  <CharactersWithSpaces>3817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2023-03-15T07:52:00Z</dcterms:created>
  <dc:creator>Admin</dc:creator>
  <dc:description/>
  <dc:language>ru-RU</dc:language>
  <cp:lastModifiedBy>kuznetsov_ss</cp:lastModifiedBy>
  <cp:lastPrinted>2023-09-13T15:22:00Z</cp:lastPrinted>
  <dcterms:modified xsi:type="dcterms:W3CDTF">2026-05-27T16:35:41Z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